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HeySaz Commercial ERP</w:t>
      </w:r>
    </w:p>
    <w:p>
      <w:pPr>
        <w:spacing w:after="240"/>
      </w:pPr>
      <w:r>
        <w:rPr>
          <w:color w:val="6B7280"/>
          <w:sz w:val="22"/>
          <w:szCs w:val="22"/>
        </w:rPr>
        <w:t xml:space="preserve">Software Requirements Specification — Version 3.1</w:t>
      </w:r>
    </w:p>
    <w:p>
      <w:pPr>
        <w:spacing w:after="120" w:line="276"/>
      </w:pPr>
      <w:r>
        <w:rPr>
          <w:b/>
          <w:bCs/>
          <w:sz w:val="21"/>
          <w:szCs w:val="21"/>
        </w:rPr>
        <w:t xml:space="preserve">Target implementation:</w:t>
      </w:r>
      <w:r>
        <w:rPr>
          <w:sz w:val="21"/>
          <w:szCs w:val="21"/>
        </w:rPr>
        <w:t xml:space="preserve"> React + TypeScript frontend, Java 21 + Spring Boot backend, PostgreSQL</w:t>
      </w:r>
    </w:p>
    <w:p>
      <w:pPr>
        <w:spacing w:after="120" w:line="276"/>
      </w:pPr>
      <w:r>
        <w:rPr>
          <w:b/>
          <w:bCs/>
          <w:sz w:val="21"/>
          <w:szCs w:val="21"/>
        </w:rPr>
        <w:t xml:space="preserve">Document date:</w:t>
      </w:r>
      <w:r>
        <w:rPr>
          <w:sz w:val="21"/>
          <w:szCs w:val="21"/>
        </w:rPr>
        <w:t xml:space="preserve"> 02 September 2026</w:t>
      </w:r>
    </w:p>
    <w:p>
      <w:pPr>
        <w:spacing w:after="120" w:line="276"/>
      </w:pPr>
      <w:r>
        <w:rPr>
          <w:b/>
          <w:bCs/>
          <w:sz w:val="21"/>
          <w:szCs w:val="21"/>
        </w:rPr>
        <w:t xml:space="preserve">Status:</w:t>
      </w:r>
      <w:r>
        <w:rPr>
          <w:sz w:val="21"/>
          <w:szCs w:val="21"/>
        </w:rPr>
        <w:t xml:space="preserve"> Baseline for architecture, implementation, testing and acceptance</w:t>
      </w:r>
    </w:p>
    <w:p>
      <w:pPr>
        <w:pBdr>
          <w:bottom w:val="single" w:color="D1D5DB" w:sz="6"/>
        </w:pBdr>
        <w:spacing w:after="160" w:before="80"/>
      </w:pPr>
      <w:r>
        <w:t xml:space="preserve"/>
      </w:r>
    </w:p>
    <w:p>
      <w:pPr>
        <w:pStyle w:val="Heading1"/>
        <w:keepNext/>
        <w:keepLines/>
        <w:spacing w:after="160" w:before="360"/>
      </w:pPr>
      <w:r>
        <w:rPr>
          <w:b/>
          <w:bCs/>
          <w:color w:val="1F3864"/>
          <w:sz w:val="30"/>
          <w:szCs w:val="30"/>
        </w:rPr>
        <w:t xml:space="preserve">Document Control</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2160"/>
        <w:gridCol w:w="6840"/>
      </w:tblGrid>
      <w:tr>
        <w:trPr>
          <w:tblHeader/>
        </w:trPr>
        <w:tc>
          <w:tcPr>
            <w:tcW w:type="dxa" w:w="2160"/>
            <w:shd w:fill="E8EDF5" w:color="auto" w:val="clear"/>
            <w:tcMar>
              <w:top w:type="dxa" w:w="60"/>
              <w:left w:type="dxa" w:w="100"/>
              <w:bottom w:type="dxa" w:w="60"/>
              <w:right w:type="dxa" w:w="100"/>
            </w:tcMar>
          </w:tcPr>
          <w:p>
            <w:pPr>
              <w:spacing w:after="0" w:line="240"/>
              <w:jc w:val="left"/>
            </w:pPr>
            <w:r>
              <w:rPr>
                <w:b/>
                <w:bCs/>
                <w:sz w:val="18"/>
                <w:szCs w:val="18"/>
              </w:rPr>
              <w:t xml:space="preserve">Field</w:t>
            </w:r>
          </w:p>
        </w:tc>
        <w:tc>
          <w:tcPr>
            <w:tcW w:type="dxa" w:w="6840"/>
            <w:shd w:fill="E8EDF5" w:color="auto" w:val="clear"/>
            <w:tcMar>
              <w:top w:type="dxa" w:w="60"/>
              <w:left w:type="dxa" w:w="100"/>
              <w:bottom w:type="dxa" w:w="60"/>
              <w:right w:type="dxa" w:w="100"/>
            </w:tcMar>
          </w:tcPr>
          <w:p>
            <w:pPr>
              <w:spacing w:after="0" w:line="240"/>
              <w:jc w:val="left"/>
            </w:pPr>
            <w:r>
              <w:rPr>
                <w:b/>
                <w:bCs/>
                <w:sz w:val="18"/>
                <w:szCs w:val="18"/>
              </w:rPr>
              <w:t xml:space="preserve">Value</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Document ID</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HS-SRS-ERP-003.1</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Product</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HeySaz Commercial ERP &amp; POS</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Version</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3.1</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Supersedes</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Version 3.0 (02 September 2026)</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Primary users</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Platform operators, owners, managers, cashiers, stock/finance/HR users</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Primary deployment</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Cloud ERP with Windows POS clients</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Frontend</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React + TypeScript</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Backend</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Java 21+ with Spring Boot</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Database</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PostgreSQL</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Architecture</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Modular monolith first; selected asynchronous workers/events</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18"/>
                <w:szCs w:val="18"/>
              </w:rPr>
              <w:t xml:space="preserve">Currency baseline</w:t>
            </w:r>
          </w:p>
        </w:tc>
        <w:tc>
          <w:tcPr>
            <w:tcW w:type="dxa" w:w="6840"/>
            <w:tcMar>
              <w:top w:type="dxa" w:w="60"/>
              <w:left w:type="dxa" w:w="100"/>
              <w:bottom w:type="dxa" w:w="60"/>
              <w:right w:type="dxa" w:w="100"/>
            </w:tcMar>
          </w:tcPr>
          <w:p>
            <w:pPr>
              <w:spacing w:after="0" w:line="240"/>
              <w:jc w:val="left"/>
            </w:pPr>
            <w:r>
              <w:rPr>
                <w:b w:val="false"/>
                <w:bCs w:val="false"/>
                <w:sz w:val="18"/>
                <w:szCs w:val="18"/>
              </w:rPr>
              <w:t xml:space="preserve">LKR; localization-ready</w:t>
            </w:r>
          </w:p>
        </w:tc>
      </w:tr>
    </w:tbl>
    <w:p>
      <w:pPr>
        <w:spacing w:after="120"/>
      </w:pPr>
      <w:r>
        <w:t xml:space="preserve"/>
      </w:r>
    </w:p>
    <w:p>
      <w:pPr>
        <w:pStyle w:val="Heading2"/>
        <w:keepNext/>
        <w:keepLines/>
        <w:spacing w:after="120" w:before="260"/>
      </w:pPr>
      <w:r>
        <w:rPr>
          <w:b/>
          <w:bCs/>
          <w:color w:val="1F3864"/>
          <w:sz w:val="24"/>
          <w:szCs w:val="24"/>
        </w:rPr>
        <w:t xml:space="preserve">Requirement Language</w:t>
      </w:r>
    </w:p>
    <w:p>
      <w:pPr>
        <w:spacing w:after="120" w:line="276"/>
      </w:pPr>
      <w:r>
        <w:rPr>
          <w:sz w:val="21"/>
          <w:szCs w:val="21"/>
        </w:rPr>
        <w:t xml:space="preserve">Each requirement carries exactly one strength tag. The tag is authoritative; the sentence body must not contradict it. This rule is new in 3.1 and is the basis of the R1 exit gate in Section 25.</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080"/>
        <w:gridCol w:w="4140"/>
        <w:gridCol w:w="3780"/>
      </w:tblGrid>
      <w:tr>
        <w:trPr>
          <w:tblHeader/>
        </w:trPr>
        <w:tc>
          <w:tcPr>
            <w:tcW w:type="dxa" w:w="1080"/>
            <w:shd w:fill="E8EDF5" w:color="auto" w:val="clear"/>
            <w:tcMar>
              <w:top w:type="dxa" w:w="60"/>
              <w:left w:type="dxa" w:w="100"/>
              <w:bottom w:type="dxa" w:w="60"/>
              <w:right w:type="dxa" w:w="100"/>
            </w:tcMar>
          </w:tcPr>
          <w:p>
            <w:pPr>
              <w:spacing w:after="0" w:line="240"/>
              <w:jc w:val="left"/>
            </w:pPr>
            <w:r>
              <w:rPr>
                <w:b/>
                <w:bCs/>
                <w:sz w:val="18"/>
                <w:szCs w:val="18"/>
              </w:rPr>
              <w:t xml:space="preserve">Tag</w:t>
            </w:r>
          </w:p>
        </w:tc>
        <w:tc>
          <w:tcPr>
            <w:tcW w:type="dxa" w:w="4140"/>
            <w:shd w:fill="E8EDF5" w:color="auto" w:val="clear"/>
            <w:tcMar>
              <w:top w:type="dxa" w:w="60"/>
              <w:left w:type="dxa" w:w="100"/>
              <w:bottom w:type="dxa" w:w="60"/>
              <w:right w:type="dxa" w:w="100"/>
            </w:tcMar>
          </w:tcPr>
          <w:p>
            <w:pPr>
              <w:spacing w:after="0" w:line="240"/>
              <w:jc w:val="left"/>
            </w:pPr>
            <w:r>
              <w:rPr>
                <w:b/>
                <w:bCs/>
                <w:sz w:val="18"/>
                <w:szCs w:val="18"/>
              </w:rPr>
              <w:t xml:space="preserve">Meaning</w:t>
            </w:r>
          </w:p>
        </w:tc>
        <w:tc>
          <w:tcPr>
            <w:tcW w:type="dxa" w:w="3780"/>
            <w:shd w:fill="E8EDF5" w:color="auto" w:val="clear"/>
            <w:tcMar>
              <w:top w:type="dxa" w:w="60"/>
              <w:left w:type="dxa" w:w="100"/>
              <w:bottom w:type="dxa" w:w="60"/>
              <w:right w:type="dxa" w:w="100"/>
            </w:tcMar>
          </w:tcPr>
          <w:p>
            <w:pPr>
              <w:spacing w:after="0" w:line="240"/>
              <w:jc w:val="left"/>
            </w:pPr>
            <w:r>
              <w:rPr>
                <w:b/>
                <w:bCs/>
                <w:sz w:val="18"/>
                <w:szCs w:val="18"/>
              </w:rPr>
              <w:t xml:space="preserve">Effect on R1 exit criteria</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Mandatory. The release is not complete without it.</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Blocks R1 unless a written deferral is approved.</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SHOULD</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Recommended. Omission requires a recorded reason.</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Does not block R1. Reason recorded in the release notes.</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MAY</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Optional. Included at the team’s discretion.</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Does not block R1. No reason required.</w:t>
            </w:r>
          </w:p>
        </w:tc>
      </w:tr>
    </w:tbl>
    <w:p>
      <w:pPr>
        <w:spacing w:after="120"/>
      </w:pPr>
      <w:r>
        <w:rPr>
          <w:i/>
          <w:iCs/>
          <w:color w:val="6B7280"/>
          <w:sz w:val="18"/>
          <w:szCs w:val="18"/>
        </w:rPr>
        <w:t xml:space="preserve">In version 3.0, fifteen requirements were tagged [MUST] but written with SHOULD or MAY in the body, which made the Section 25 exit gate unenforceable. All fifteen are re-tagged in this version and listed in the change summary below.</w:t>
      </w:r>
    </w:p>
    <w:p>
      <w:pPr>
        <w:spacing w:after="120"/>
      </w:pPr>
      <w:r>
        <w:t xml:space="preserve"/>
      </w:r>
    </w:p>
    <w:p>
      <w:pPr>
        <w:pStyle w:val="Heading1"/>
        <w:keepNext/>
        <w:keepLines/>
        <w:spacing w:after="160" w:before="360"/>
      </w:pPr>
      <w:r>
        <w:rPr>
          <w:b/>
          <w:bCs/>
          <w:color w:val="1F3864"/>
          <w:sz w:val="30"/>
          <w:szCs w:val="30"/>
        </w:rPr>
        <w:t xml:space="preserve">Revision History</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080"/>
        <w:gridCol w:w="1440"/>
        <w:gridCol w:w="6480"/>
      </w:tblGrid>
      <w:tr>
        <w:trPr>
          <w:tblHeader/>
        </w:trPr>
        <w:tc>
          <w:tcPr>
            <w:tcW w:type="dxa" w:w="1080"/>
            <w:shd w:fill="E8EDF5" w:color="auto" w:val="clear"/>
            <w:tcMar>
              <w:top w:type="dxa" w:w="60"/>
              <w:left w:type="dxa" w:w="100"/>
              <w:bottom w:type="dxa" w:w="60"/>
              <w:right w:type="dxa" w:w="100"/>
            </w:tcMar>
          </w:tcPr>
          <w:p>
            <w:pPr>
              <w:spacing w:after="0" w:line="240"/>
              <w:jc w:val="left"/>
            </w:pPr>
            <w:r>
              <w:rPr>
                <w:b/>
                <w:bCs/>
                <w:sz w:val="18"/>
                <w:szCs w:val="18"/>
              </w:rPr>
              <w:t xml:space="preserve">Version</w:t>
            </w:r>
          </w:p>
        </w:tc>
        <w:tc>
          <w:tcPr>
            <w:tcW w:type="dxa" w:w="1440"/>
            <w:shd w:fill="E8EDF5" w:color="auto" w:val="clear"/>
            <w:tcMar>
              <w:top w:type="dxa" w:w="60"/>
              <w:left w:type="dxa" w:w="100"/>
              <w:bottom w:type="dxa" w:w="60"/>
              <w:right w:type="dxa" w:w="100"/>
            </w:tcMar>
          </w:tcPr>
          <w:p>
            <w:pPr>
              <w:spacing w:after="0" w:line="240"/>
              <w:jc w:val="left"/>
            </w:pPr>
            <w:r>
              <w:rPr>
                <w:b/>
                <w:bCs/>
                <w:sz w:val="18"/>
                <w:szCs w:val="18"/>
              </w:rPr>
              <w:t xml:space="preserve">Date</w:t>
            </w:r>
          </w:p>
        </w:tc>
        <w:tc>
          <w:tcPr>
            <w:tcW w:type="dxa" w:w="6480"/>
            <w:shd w:fill="E8EDF5" w:color="auto" w:val="clear"/>
            <w:tcMar>
              <w:top w:type="dxa" w:w="60"/>
              <w:left w:type="dxa" w:w="100"/>
              <w:bottom w:type="dxa" w:w="60"/>
              <w:right w:type="dxa" w:w="100"/>
            </w:tcMar>
          </w:tcPr>
          <w:p>
            <w:pPr>
              <w:spacing w:after="0" w:line="240"/>
              <w:jc w:val="left"/>
            </w:pPr>
            <w:r>
              <w:rPr>
                <w:b/>
                <w:bCs/>
                <w:sz w:val="18"/>
                <w:szCs w:val="18"/>
              </w:rPr>
              <w:t xml:space="preserve">Change</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1.0</w:t>
            </w:r>
          </w:p>
        </w:tc>
        <w:tc>
          <w:tcPr>
            <w:tcW w:type="dxa" w:w="1440"/>
            <w:tcMar>
              <w:top w:type="dxa" w:w="60"/>
              <w:left w:type="dxa" w:w="100"/>
              <w:bottom w:type="dxa" w:w="60"/>
              <w:right w:type="dxa" w:w="100"/>
            </w:tcMar>
          </w:tcPr>
          <w:p>
            <w:pPr>
              <w:spacing w:after="0" w:line="240"/>
              <w:jc w:val="left"/>
            </w:pPr>
            <w:r>
              <w:rPr>
                <w:b w:val="false"/>
                <w:bCs w:val="false"/>
                <w:sz w:val="18"/>
                <w:szCs w:val="18"/>
              </w:rPr>
              <w:t xml:space="preserve">2026-07</w:t>
            </w:r>
          </w:p>
        </w:tc>
        <w:tc>
          <w:tcPr>
            <w:tcW w:type="dxa" w:w="6480"/>
            <w:tcMar>
              <w:top w:type="dxa" w:w="60"/>
              <w:left w:type="dxa" w:w="100"/>
              <w:bottom w:type="dxa" w:w="60"/>
              <w:right w:type="dxa" w:w="100"/>
            </w:tcMar>
          </w:tcPr>
          <w:p>
            <w:pPr>
              <w:spacing w:after="0" w:line="240"/>
              <w:jc w:val="left"/>
            </w:pPr>
            <w:r>
              <w:rPr>
                <w:b w:val="false"/>
                <w:bCs w:val="false"/>
                <w:sz w:val="18"/>
                <w:szCs w:val="18"/>
              </w:rPr>
              <w:t xml:space="preserve">Initial ERP requirements baseline.</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2.0</w:t>
            </w:r>
          </w:p>
        </w:tc>
        <w:tc>
          <w:tcPr>
            <w:tcW w:type="dxa" w:w="1440"/>
            <w:tcMar>
              <w:top w:type="dxa" w:w="60"/>
              <w:left w:type="dxa" w:w="100"/>
              <w:bottom w:type="dxa" w:w="60"/>
              <w:right w:type="dxa" w:w="100"/>
            </w:tcMar>
          </w:tcPr>
          <w:p>
            <w:pPr>
              <w:spacing w:after="0" w:line="240"/>
              <w:jc w:val="left"/>
            </w:pPr>
            <w:r>
              <w:rPr>
                <w:b w:val="false"/>
                <w:bCs w:val="false"/>
                <w:sz w:val="18"/>
                <w:szCs w:val="18"/>
              </w:rPr>
              <w:t xml:space="preserve">2026-08</w:t>
            </w:r>
          </w:p>
        </w:tc>
        <w:tc>
          <w:tcPr>
            <w:tcW w:type="dxa" w:w="6480"/>
            <w:tcMar>
              <w:top w:type="dxa" w:w="60"/>
              <w:left w:type="dxa" w:w="100"/>
              <w:bottom w:type="dxa" w:w="60"/>
              <w:right w:type="dxa" w:w="100"/>
            </w:tcMar>
          </w:tcPr>
          <w:p>
            <w:pPr>
              <w:spacing w:after="0" w:line="240"/>
              <w:jc w:val="left"/>
            </w:pPr>
            <w:r>
              <w:rPr>
                <w:b w:val="false"/>
                <w:bCs w:val="false"/>
                <w:sz w:val="18"/>
                <w:szCs w:val="18"/>
              </w:rPr>
              <w:t xml:space="preserve">Commercial multi-tenant and POS architecture expansion.</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3.0</w:t>
            </w:r>
          </w:p>
        </w:tc>
        <w:tc>
          <w:tcPr>
            <w:tcW w:type="dxa" w:w="1440"/>
            <w:tcMar>
              <w:top w:type="dxa" w:w="60"/>
              <w:left w:type="dxa" w:w="100"/>
              <w:bottom w:type="dxa" w:w="60"/>
              <w:right w:type="dxa" w:w="100"/>
            </w:tcMar>
          </w:tcPr>
          <w:p>
            <w:pPr>
              <w:spacing w:after="0" w:line="240"/>
              <w:jc w:val="left"/>
            </w:pPr>
            <w:r>
              <w:rPr>
                <w:b w:val="false"/>
                <w:bCs w:val="false"/>
                <w:sz w:val="18"/>
                <w:szCs w:val="18"/>
              </w:rPr>
              <w:t xml:space="preserve">2026-09-02</w:t>
            </w:r>
          </w:p>
        </w:tc>
        <w:tc>
          <w:tcPr>
            <w:tcW w:type="dxa" w:w="6480"/>
            <w:tcMar>
              <w:top w:type="dxa" w:w="60"/>
              <w:left w:type="dxa" w:w="100"/>
              <w:bottom w:type="dxa" w:w="60"/>
              <w:right w:type="dxa" w:w="100"/>
            </w:tcMar>
          </w:tcPr>
          <w:p>
            <w:pPr>
              <w:spacing w:after="0" w:line="240"/>
              <w:jc w:val="left"/>
            </w:pPr>
            <w:r>
              <w:rPr>
                <w:b w:val="false"/>
                <w:bCs w:val="false"/>
                <w:sz w:val="18"/>
                <w:szCs w:val="18"/>
              </w:rPr>
              <w:t xml:space="preserve">Re-baselined for React/TypeScript + Java/Spring Boot + PostgreSQL; expanded functional, security, data, API, testing and operations requirements.</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3.1</w:t>
            </w:r>
          </w:p>
        </w:tc>
        <w:tc>
          <w:tcPr>
            <w:tcW w:type="dxa" w:w="1440"/>
            <w:tcMar>
              <w:top w:type="dxa" w:w="60"/>
              <w:left w:type="dxa" w:w="100"/>
              <w:bottom w:type="dxa" w:w="60"/>
              <w:right w:type="dxa" w:w="100"/>
            </w:tcMar>
          </w:tcPr>
          <w:p>
            <w:pPr>
              <w:spacing w:after="0" w:line="240"/>
              <w:jc w:val="left"/>
            </w:pPr>
            <w:r>
              <w:rPr>
                <w:b w:val="false"/>
                <w:bCs w:val="false"/>
                <w:sz w:val="18"/>
                <w:szCs w:val="18"/>
              </w:rPr>
              <w:t xml:space="preserve">2026-09-02</w:t>
            </w:r>
          </w:p>
        </w:tc>
        <w:tc>
          <w:tcPr>
            <w:tcW w:type="dxa" w:w="6480"/>
            <w:tcMar>
              <w:top w:type="dxa" w:w="60"/>
              <w:left w:type="dxa" w:w="100"/>
              <w:bottom w:type="dxa" w:w="60"/>
              <w:right w:type="dxa" w:w="100"/>
            </w:tcMar>
          </w:tcPr>
          <w:p>
            <w:pPr>
              <w:spacing w:after="0" w:line="240"/>
              <w:jc w:val="left"/>
            </w:pPr>
            <w:r>
              <w:rPr>
                <w:b w:val="false"/>
                <w:bCs w:val="false"/>
                <w:sz w:val="18"/>
                <w:szCs w:val="18"/>
              </w:rPr>
              <w:t xml:space="preserve">Requirement-language corrections; contents renumbered; identifiers assigned to previously untagged requirements; requirements added for in-scope capabilities that had none; permission matrix completed; capacity baseline made internally consistent; Appendix D (foundational technical decisions) added.</w:t>
            </w:r>
          </w:p>
        </w:tc>
      </w:tr>
    </w:tbl>
    <w:p>
      <w:r>
        <w:br w:type="page"/>
      </w:r>
    </w:p>
    <w:p>
      <w:pPr>
        <w:pStyle w:val="Heading1"/>
        <w:keepNext/>
        <w:keepLines/>
        <w:spacing w:after="160" w:before="360"/>
      </w:pPr>
      <w:r>
        <w:rPr>
          <w:b/>
          <w:bCs/>
          <w:color w:val="1F3864"/>
          <w:sz w:val="30"/>
          <w:szCs w:val="30"/>
        </w:rPr>
        <w:t xml:space="preserve">Summary of Changes in Version 3.1</w:t>
      </w:r>
    </w:p>
    <w:p>
      <w:pPr>
        <w:spacing w:after="120" w:line="276"/>
      </w:pPr>
      <w:r>
        <w:rPr>
          <w:sz w:val="21"/>
          <w:szCs w:val="21"/>
        </w:rPr>
        <w:t xml:space="preserve">Version 3.1 is a correctness and completeness pass over 3.0. No scope was added beyond what Section 1.1 of version 3.0 already promised, and no requirement was weakened without being listed here.</w:t>
      </w:r>
    </w:p>
    <w:p>
      <w:pPr>
        <w:pStyle w:val="Heading2"/>
        <w:keepNext/>
        <w:keepLines/>
        <w:spacing w:after="120" w:before="260"/>
      </w:pPr>
      <w:r>
        <w:rPr>
          <w:b/>
          <w:bCs/>
          <w:color w:val="1F3864"/>
          <w:sz w:val="24"/>
          <w:szCs w:val="24"/>
        </w:rPr>
        <w:t xml:space="preserve">A. Requirement-language corrections</w:t>
      </w:r>
    </w:p>
    <w:p>
      <w:pPr>
        <w:spacing w:after="120" w:line="276"/>
      </w:pPr>
      <w:r>
        <w:rPr>
          <w:sz w:val="21"/>
          <w:szCs w:val="21"/>
        </w:rPr>
        <w:t xml:space="preserve">The following requirements were tagged [MUST] in 3.0 while their body text said SHOULD or MAY. Each has been resolved to a single, consistent strength.</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350"/>
        <w:gridCol w:w="1350"/>
        <w:gridCol w:w="900"/>
        <w:gridCol w:w="5400"/>
      </w:tblGrid>
      <w:tr>
        <w:trPr>
          <w:tblHeader/>
        </w:trPr>
        <w:tc>
          <w:tcPr>
            <w:tcW w:type="dxa" w:w="1350"/>
            <w:shd w:fill="E8EDF5" w:color="auto" w:val="clear"/>
            <w:tcMar>
              <w:top w:type="dxa" w:w="60"/>
              <w:left w:type="dxa" w:w="100"/>
              <w:bottom w:type="dxa" w:w="60"/>
              <w:right w:type="dxa" w:w="100"/>
            </w:tcMar>
          </w:tcPr>
          <w:p>
            <w:pPr>
              <w:spacing w:after="0" w:line="240"/>
              <w:jc w:val="left"/>
            </w:pPr>
            <w:r>
              <w:rPr>
                <w:b/>
                <w:bCs/>
                <w:sz w:val="18"/>
                <w:szCs w:val="18"/>
              </w:rPr>
              <w:t xml:space="preserve">Requirement</w:t>
            </w:r>
          </w:p>
        </w:tc>
        <w:tc>
          <w:tcPr>
            <w:tcW w:type="dxa" w:w="1350"/>
            <w:shd w:fill="E8EDF5" w:color="auto" w:val="clear"/>
            <w:tcMar>
              <w:top w:type="dxa" w:w="60"/>
              <w:left w:type="dxa" w:w="100"/>
              <w:bottom w:type="dxa" w:w="60"/>
              <w:right w:type="dxa" w:w="100"/>
            </w:tcMar>
          </w:tcPr>
          <w:p>
            <w:pPr>
              <w:spacing w:after="0" w:line="240"/>
              <w:jc w:val="left"/>
            </w:pPr>
            <w:r>
              <w:rPr>
                <w:b/>
                <w:bCs/>
                <w:sz w:val="18"/>
                <w:szCs w:val="18"/>
              </w:rPr>
              <w:t xml:space="preserve">3.0 tag</w:t>
            </w:r>
          </w:p>
        </w:tc>
        <w:tc>
          <w:tcPr>
            <w:tcW w:type="dxa" w:w="900"/>
            <w:shd w:fill="E8EDF5" w:color="auto" w:val="clear"/>
            <w:tcMar>
              <w:top w:type="dxa" w:w="60"/>
              <w:left w:type="dxa" w:w="100"/>
              <w:bottom w:type="dxa" w:w="60"/>
              <w:right w:type="dxa" w:w="100"/>
            </w:tcMar>
          </w:tcPr>
          <w:p>
            <w:pPr>
              <w:spacing w:after="0" w:line="240"/>
              <w:jc w:val="left"/>
            </w:pPr>
            <w:r>
              <w:rPr>
                <w:b/>
                <w:bCs/>
                <w:sz w:val="18"/>
                <w:szCs w:val="18"/>
              </w:rPr>
              <w:t xml:space="preserve">3.1 tag</w:t>
            </w:r>
          </w:p>
        </w:tc>
        <w:tc>
          <w:tcPr>
            <w:tcW w:type="dxa" w:w="5400"/>
            <w:shd w:fill="E8EDF5" w:color="auto" w:val="clear"/>
            <w:tcMar>
              <w:top w:type="dxa" w:w="60"/>
              <w:left w:type="dxa" w:w="100"/>
              <w:bottom w:type="dxa" w:w="60"/>
              <w:right w:type="dxa" w:w="100"/>
            </w:tcMar>
          </w:tcPr>
          <w:p>
            <w:pPr>
              <w:spacing w:after="0" w:line="240"/>
              <w:jc w:val="left"/>
            </w:pPr>
            <w:r>
              <w:rPr>
                <w:b/>
                <w:bCs/>
                <w:sz w:val="18"/>
                <w:szCs w:val="18"/>
              </w:rPr>
              <w:t xml:space="preserve">Resolution</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FR-ORG-003</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"MAY"</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Capability is mandatory; assigning any particular user to several shops remains optional.</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FR-AUTH-005</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SHOULD</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MFA is recommended for R1 and becomes MUST in R1.1 (see FR-AUTH-007).</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FR-CAT-003</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"MAY"</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Support for multiple barcodes and price levels is mandatory; use per product is optional.</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FR-POS-006</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SHOULD</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Split payments recommended for R1, not a release blocker.</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FR-POS-011</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"MAY"</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MAY</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Sale notes are genuinely optional.</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FR-SHIFT-002</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Rewritten as an enforceable rule with an explicit configuration switch.</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FR-HR-004</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"MAY"</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MAY</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Payroll is an entitlement, not an R1 blocker. See open decision in Section 26.1.</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FR-RET-005</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"MAY"</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The approval mechanism is mandatory; the threshold that triggers it is configurable.</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FR-API-001</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FR-API-002 and FR-API-003 depend on events existing, so publication cannot be optional.</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FR-API-005</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The outbox is the only mechanism that makes signed, retried delivery reliable.</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NFR-AV-001</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SHOULD</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No contractual SLA exists yet; revisit when commercial plans are set.</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NFR-AV-003</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RPO drives the backup design and cannot be left advisory.</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NFR-AV-004</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MUST</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RTO drives the recovery design and cannot be left advisory.</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UX-005</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"SHOULD"</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SHOULD</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WCAG 2.1 AA is a target for R1 and mandatory before public-sector sales.</w:t>
            </w:r>
          </w:p>
        </w:tc>
      </w:tr>
      <w:tr>
        <w:trPr>
          <w:tblHeader w:val="false"/>
        </w:trPr>
        <w:tc>
          <w:tcPr>
            <w:tcW w:type="dxa" w:w="1350"/>
            <w:tcMar>
              <w:top w:type="dxa" w:w="60"/>
              <w:left w:type="dxa" w:w="100"/>
              <w:bottom w:type="dxa" w:w="60"/>
              <w:right w:type="dxa" w:w="100"/>
            </w:tcMar>
          </w:tcPr>
          <w:p>
            <w:pPr>
              <w:spacing w:after="0" w:line="240"/>
              <w:jc w:val="left"/>
            </w:pPr>
            <w:r>
              <w:rPr>
                <w:b w:val="false"/>
                <w:bCs w:val="false"/>
                <w:sz w:val="18"/>
                <w:szCs w:val="18"/>
              </w:rPr>
              <w:t xml:space="preserve">REL-005</w:t>
            </w:r>
          </w:p>
        </w:tc>
        <w:tc>
          <w:tcPr>
            <w:tcW w:type="dxa" w:w="1350"/>
            <w:tcMar>
              <w:top w:type="dxa" w:w="60"/>
              <w:left w:type="dxa" w:w="100"/>
              <w:bottom w:type="dxa" w:w="60"/>
              <w:right w:type="dxa" w:w="100"/>
            </w:tcMar>
          </w:tcPr>
          <w:p>
            <w:pPr>
              <w:spacing w:after="0" w:line="240"/>
              <w:jc w:val="left"/>
            </w:pPr>
            <w:r>
              <w:rPr>
                <w:b w:val="false"/>
                <w:bCs w:val="false"/>
                <w:sz w:val="18"/>
                <w:szCs w:val="18"/>
              </w:rPr>
              <w:t xml:space="preserve">MUST / "MAY"</w:t>
            </w:r>
          </w:p>
        </w:tc>
        <w:tc>
          <w:tcPr>
            <w:tcW w:type="dxa" w:w="900"/>
            <w:tcMar>
              <w:top w:type="dxa" w:w="60"/>
              <w:left w:type="dxa" w:w="100"/>
              <w:bottom w:type="dxa" w:w="60"/>
              <w:right w:type="dxa" w:w="100"/>
            </w:tcMar>
          </w:tcPr>
          <w:p>
            <w:pPr>
              <w:spacing w:after="0" w:line="240"/>
              <w:jc w:val="left"/>
            </w:pPr>
            <w:r>
              <w:rPr>
                <w:b w:val="false"/>
                <w:bCs w:val="false"/>
                <w:sz w:val="18"/>
                <w:szCs w:val="18"/>
              </w:rPr>
              <w:t xml:space="preserve">MAY</w:t>
            </w:r>
          </w:p>
        </w:tc>
        <w:tc>
          <w:tcPr>
            <w:tcW w:type="dxa" w:w="5400"/>
            <w:tcMar>
              <w:top w:type="dxa" w:w="60"/>
              <w:left w:type="dxa" w:w="100"/>
              <w:bottom w:type="dxa" w:w="60"/>
              <w:right w:type="dxa" w:w="100"/>
            </w:tcMar>
          </w:tcPr>
          <w:p>
            <w:pPr>
              <w:spacing w:after="0" w:line="240"/>
              <w:jc w:val="left"/>
            </w:pPr>
            <w:r>
              <w:rPr>
                <w:b w:val="false"/>
                <w:bCs w:val="false"/>
                <w:sz w:val="18"/>
                <w:szCs w:val="18"/>
              </w:rPr>
              <w:t xml:space="preserve">Shop-edge selling is R2 scope. Retained here as forward context only.</w:t>
            </w:r>
          </w:p>
        </w:tc>
      </w:tr>
    </w:tbl>
    <w:p>
      <w:pPr>
        <w:pStyle w:val="Heading2"/>
        <w:keepNext/>
        <w:keepLines/>
        <w:spacing w:after="120" w:before="260"/>
      </w:pPr>
      <w:r>
        <w:rPr>
          <w:b/>
          <w:bCs/>
          <w:color w:val="1F3864"/>
          <w:sz w:val="24"/>
          <w:szCs w:val="24"/>
        </w:rPr>
        <w:t xml:space="preserve">B. Structural corrections</w:t>
      </w:r>
    </w:p>
    <w:p>
      <w:pPr>
        <w:pStyle w:val="ListParagraph"/>
        <w:numPr>
          <w:ilvl w:val="0"/>
          <w:numId w:val="2"/>
        </w:numPr>
        <w:spacing w:after="60" w:line="264"/>
      </w:pPr>
      <w:r>
        <w:rPr>
          <w:sz w:val="21"/>
          <w:szCs w:val="21"/>
        </w:rPr>
        <w:t xml:space="preserve">The table of contents in 3.0 omitted Section 10 (Returns, Refunds and Corrections) entirely, so every entry from Section 10 onward pointed at the wrong section. Sections 19, 20 and 21 were additionally out of order relative to the body. The contents are rebuilt from the body in this version.</w:t>
      </w:r>
    </w:p>
    <w:p>
      <w:pPr>
        <w:pStyle w:val="ListParagraph"/>
        <w:numPr>
          <w:ilvl w:val="0"/>
          <w:numId w:val="2"/>
        </w:numPr>
        <w:spacing w:after="60" w:line="264"/>
      </w:pPr>
      <w:r>
        <w:rPr>
          <w:sz w:val="21"/>
          <w:szCs w:val="21"/>
        </w:rPr>
        <w:t xml:space="preserve">Sections 7.1, 14.1, 15.2, 22 and 23.1 contained approximately fifty requirements written as bare bullets with no identifiers, which cannot be traced to tests as Appendix C demands. Identifiers have been assigned: UI-xxx, API-xxx, DB-xxx, OPS-xxx and TEST-xxx.</w:t>
      </w:r>
    </w:p>
    <w:p>
      <w:pPr>
        <w:pStyle w:val="ListParagraph"/>
        <w:numPr>
          <w:ilvl w:val="0"/>
          <w:numId w:val="2"/>
        </w:numPr>
        <w:spacing w:after="60" w:line="264"/>
      </w:pPr>
      <w:r>
        <w:rPr>
          <w:sz w:val="21"/>
          <w:szCs w:val="21"/>
        </w:rPr>
        <w:t xml:space="preserve">The glossary is Section 27; the 3.0 contents listed 26 sections.</w:t>
      </w:r>
    </w:p>
    <w:p>
      <w:pPr>
        <w:pStyle w:val="Heading2"/>
        <w:keepNext/>
        <w:keepLines/>
        <w:spacing w:after="120" w:before="260"/>
      </w:pPr>
      <w:r>
        <w:rPr>
          <w:b/>
          <w:bCs/>
          <w:color w:val="1F3864"/>
          <w:sz w:val="24"/>
          <w:szCs w:val="24"/>
        </w:rPr>
        <w:t xml:space="preserve">C. Requirements added for capabilities already declared in scope</w:t>
      </w:r>
    </w:p>
    <w:p>
      <w:pPr>
        <w:spacing w:after="120" w:line="276"/>
      </w:pPr>
      <w:r>
        <w:rPr>
          <w:sz w:val="21"/>
          <w:szCs w:val="21"/>
        </w:rPr>
        <w:t xml:space="preserve">Section 1.1 of version 3.0 declared these in scope, but no requirement implemented them. They are specified in this version rather than removed.</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800"/>
        <w:gridCol w:w="3780"/>
        <w:gridCol w:w="3420"/>
      </w:tblGrid>
      <w:tr>
        <w:trPr>
          <w:tblHeader/>
        </w:trPr>
        <w:tc>
          <w:tcPr>
            <w:tcW w:type="dxa" w:w="1800"/>
            <w:shd w:fill="E8EDF5" w:color="auto" w:val="clear"/>
            <w:tcMar>
              <w:top w:type="dxa" w:w="60"/>
              <w:left w:type="dxa" w:w="100"/>
              <w:bottom w:type="dxa" w:w="60"/>
              <w:right w:type="dxa" w:w="100"/>
            </w:tcMar>
          </w:tcPr>
          <w:p>
            <w:pPr>
              <w:spacing w:after="0" w:line="240"/>
              <w:jc w:val="left"/>
            </w:pPr>
            <w:r>
              <w:rPr>
                <w:b/>
                <w:bCs/>
                <w:sz w:val="18"/>
                <w:szCs w:val="18"/>
              </w:rPr>
              <w:t xml:space="preserve">Capability</w:t>
            </w:r>
          </w:p>
        </w:tc>
        <w:tc>
          <w:tcPr>
            <w:tcW w:type="dxa" w:w="3780"/>
            <w:shd w:fill="E8EDF5" w:color="auto" w:val="clear"/>
            <w:tcMar>
              <w:top w:type="dxa" w:w="60"/>
              <w:left w:type="dxa" w:w="100"/>
              <w:bottom w:type="dxa" w:w="60"/>
              <w:right w:type="dxa" w:w="100"/>
            </w:tcMar>
          </w:tcPr>
          <w:p>
            <w:pPr>
              <w:spacing w:after="0" w:line="240"/>
              <w:jc w:val="left"/>
            </w:pPr>
            <w:r>
              <w:rPr>
                <w:b/>
                <w:bCs/>
                <w:sz w:val="18"/>
                <w:szCs w:val="18"/>
              </w:rPr>
              <w:t xml:space="preserve">3.0 status</w:t>
            </w:r>
          </w:p>
        </w:tc>
        <w:tc>
          <w:tcPr>
            <w:tcW w:type="dxa" w:w="3420"/>
            <w:shd w:fill="E8EDF5" w:color="auto" w:val="clear"/>
            <w:tcMar>
              <w:top w:type="dxa" w:w="60"/>
              <w:left w:type="dxa" w:w="100"/>
              <w:bottom w:type="dxa" w:w="60"/>
              <w:right w:type="dxa" w:w="100"/>
            </w:tcMar>
          </w:tcPr>
          <w:p>
            <w:pPr>
              <w:spacing w:after="0" w:line="240"/>
              <w:jc w:val="left"/>
            </w:pPr>
            <w:r>
              <w:rPr>
                <w:b/>
                <w:bCs/>
                <w:sz w:val="18"/>
                <w:szCs w:val="18"/>
              </w:rPr>
              <w:t xml:space="preserve">Added in 3.1</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18"/>
                <w:szCs w:val="18"/>
              </w:rPr>
              <w:t xml:space="preserve">Product variants</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Named in scope; no requirement, no entity.</w:t>
            </w:r>
          </w:p>
        </w:tc>
        <w:tc>
          <w:tcPr>
            <w:tcW w:type="dxa" w:w="3420"/>
            <w:tcMar>
              <w:top w:type="dxa" w:w="60"/>
              <w:left w:type="dxa" w:w="100"/>
              <w:bottom w:type="dxa" w:w="60"/>
              <w:right w:type="dxa" w:w="100"/>
            </w:tcMar>
          </w:tcPr>
          <w:p>
            <w:pPr>
              <w:spacing w:after="0" w:line="240"/>
              <w:jc w:val="left"/>
            </w:pPr>
            <w:r>
              <w:rPr>
                <w:b w:val="false"/>
                <w:bCs w:val="false"/>
                <w:sz w:val="18"/>
                <w:szCs w:val="18"/>
              </w:rPr>
              <w:t xml:space="preserve">FR-CAT-008 to FR-CAT-010; Variant entity added to Section 15.1.</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18"/>
                <w:szCs w:val="18"/>
              </w:rPr>
              <w:t xml:space="preserve">Exchanges</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Named in scope; Section 10 covered returns and refunds only.</w:t>
            </w:r>
          </w:p>
        </w:tc>
        <w:tc>
          <w:tcPr>
            <w:tcW w:type="dxa" w:w="3420"/>
            <w:tcMar>
              <w:top w:type="dxa" w:w="60"/>
              <w:left w:type="dxa" w:w="100"/>
              <w:bottom w:type="dxa" w:w="60"/>
              <w:right w:type="dxa" w:w="100"/>
            </w:tcMar>
          </w:tcPr>
          <w:p>
            <w:pPr>
              <w:spacing w:after="0" w:line="240"/>
              <w:jc w:val="left"/>
            </w:pPr>
            <w:r>
              <w:rPr>
                <w:b w:val="false"/>
                <w:bCs w:val="false"/>
                <w:sz w:val="18"/>
                <w:szCs w:val="18"/>
              </w:rPr>
              <w:t xml:space="preserve">FR-RET-008 to FR-RET-010.</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18"/>
                <w:szCs w:val="18"/>
              </w:rPr>
              <w:t xml:space="preserve">Customer groups</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Entity existed in Section 15.1; no requirement.</w:t>
            </w:r>
          </w:p>
        </w:tc>
        <w:tc>
          <w:tcPr>
            <w:tcW w:type="dxa" w:w="3420"/>
            <w:tcMar>
              <w:top w:type="dxa" w:w="60"/>
              <w:left w:type="dxa" w:w="100"/>
              <w:bottom w:type="dxa" w:w="60"/>
              <w:right w:type="dxa" w:w="100"/>
            </w:tcMar>
          </w:tcPr>
          <w:p>
            <w:pPr>
              <w:spacing w:after="0" w:line="240"/>
              <w:jc w:val="left"/>
            </w:pPr>
            <w:r>
              <w:rPr>
                <w:b w:val="false"/>
                <w:bCs w:val="false"/>
                <w:sz w:val="18"/>
                <w:szCs w:val="18"/>
              </w:rPr>
              <w:t xml:space="preserve">FR-CUS-008 and FR-CUS-009.</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18"/>
                <w:szCs w:val="18"/>
              </w:rPr>
              <w:t xml:space="preserve">Scheduled reports</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Named in scope; no requirement.</w:t>
            </w:r>
          </w:p>
        </w:tc>
        <w:tc>
          <w:tcPr>
            <w:tcW w:type="dxa" w:w="3420"/>
            <w:tcMar>
              <w:top w:type="dxa" w:w="60"/>
              <w:left w:type="dxa" w:w="100"/>
              <w:bottom w:type="dxa" w:w="60"/>
              <w:right w:type="dxa" w:w="100"/>
            </w:tcMar>
          </w:tcPr>
          <w:p>
            <w:pPr>
              <w:spacing w:after="0" w:line="240"/>
              <w:jc w:val="left"/>
            </w:pPr>
            <w:r>
              <w:rPr>
                <w:b w:val="false"/>
                <w:bCs w:val="false"/>
                <w:sz w:val="18"/>
                <w:szCs w:val="18"/>
              </w:rPr>
              <w:t xml:space="preserve">FR-RPT-004 and FR-RPT-005.</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18"/>
                <w:szCs w:val="18"/>
              </w:rPr>
              <w:t xml:space="preserve">API token lifecycle</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Named in scope; only SEC-010 (hashing at rest).</w:t>
            </w:r>
          </w:p>
        </w:tc>
        <w:tc>
          <w:tcPr>
            <w:tcW w:type="dxa" w:w="3420"/>
            <w:tcMar>
              <w:top w:type="dxa" w:w="60"/>
              <w:left w:type="dxa" w:w="100"/>
              <w:bottom w:type="dxa" w:w="60"/>
              <w:right w:type="dxa" w:w="100"/>
            </w:tcMar>
          </w:tcPr>
          <w:p>
            <w:pPr>
              <w:spacing w:after="0" w:line="240"/>
              <w:jc w:val="left"/>
            </w:pPr>
            <w:r>
              <w:rPr>
                <w:b w:val="false"/>
                <w:bCs w:val="false"/>
                <w:sz w:val="18"/>
                <w:szCs w:val="18"/>
              </w:rPr>
              <w:t xml:space="preserve">FR-API-006 to FR-API-010, plus the scope catalogue in Section 14.4.</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18"/>
                <w:szCs w:val="18"/>
              </w:rPr>
              <w:t xml:space="preserve">Notifications</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A backend module and an entity, with zero requirements.</w:t>
            </w:r>
          </w:p>
        </w:tc>
        <w:tc>
          <w:tcPr>
            <w:tcW w:type="dxa" w:w="3420"/>
            <w:tcMar>
              <w:top w:type="dxa" w:w="60"/>
              <w:left w:type="dxa" w:w="100"/>
              <w:bottom w:type="dxa" w:w="60"/>
              <w:right w:type="dxa" w:w="100"/>
            </w:tcMar>
          </w:tcPr>
          <w:p>
            <w:pPr>
              <w:spacing w:after="0" w:line="240"/>
              <w:jc w:val="left"/>
            </w:pPr>
            <w:r>
              <w:rPr>
                <w:b w:val="false"/>
                <w:bCs w:val="false"/>
                <w:sz w:val="18"/>
                <w:szCs w:val="18"/>
              </w:rPr>
              <w:t xml:space="preserve">FR-NOT-001 to FR-NOT-005.</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18"/>
                <w:szCs w:val="18"/>
              </w:rPr>
              <w:t xml:space="preserve">Reorder alerts</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Section 1.1 said low-stock and reorder; FR-INV-005 covered low stock only.</w:t>
            </w:r>
          </w:p>
        </w:tc>
        <w:tc>
          <w:tcPr>
            <w:tcW w:type="dxa" w:w="3420"/>
            <w:tcMar>
              <w:top w:type="dxa" w:w="60"/>
              <w:left w:type="dxa" w:w="100"/>
              <w:bottom w:type="dxa" w:w="60"/>
              <w:right w:type="dxa" w:w="100"/>
            </w:tcMar>
          </w:tcPr>
          <w:p>
            <w:pPr>
              <w:spacing w:after="0" w:line="240"/>
              <w:jc w:val="left"/>
            </w:pPr>
            <w:r>
              <w:rPr>
                <w:b w:val="false"/>
                <w:bCs w:val="false"/>
                <w:sz w:val="18"/>
                <w:szCs w:val="18"/>
              </w:rPr>
              <w:t xml:space="preserve">FR-INV-013.</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18"/>
                <w:szCs w:val="18"/>
              </w:rPr>
              <w:t xml:space="preserve">Inter-shop stock transfers</w:t>
            </w:r>
          </w:p>
        </w:tc>
        <w:tc>
          <w:tcPr>
            <w:tcW w:type="dxa" w:w="3780"/>
            <w:tcMar>
              <w:top w:type="dxa" w:w="60"/>
              <w:left w:type="dxa" w:w="100"/>
              <w:bottom w:type="dxa" w:w="60"/>
              <w:right w:type="dxa" w:w="100"/>
            </w:tcMar>
          </w:tcPr>
          <w:p>
            <w:pPr>
              <w:spacing w:after="0" w:line="240"/>
              <w:jc w:val="left"/>
            </w:pPr>
            <w:r>
              <w:rPr>
                <w:b w:val="false"/>
                <w:bCs w:val="false"/>
                <w:sz w:val="18"/>
                <w:szCs w:val="18"/>
              </w:rPr>
              <w:t xml:space="preserve">Absent from FR-INV-003, though the glossary defined a stock movement as including transfers.</w:t>
            </w:r>
          </w:p>
        </w:tc>
        <w:tc>
          <w:tcPr>
            <w:tcW w:type="dxa" w:w="3420"/>
            <w:tcMar>
              <w:top w:type="dxa" w:w="60"/>
              <w:left w:type="dxa" w:w="100"/>
              <w:bottom w:type="dxa" w:w="60"/>
              <w:right w:type="dxa" w:w="100"/>
            </w:tcMar>
          </w:tcPr>
          <w:p>
            <w:pPr>
              <w:spacing w:after="0" w:line="240"/>
              <w:jc w:val="left"/>
            </w:pPr>
            <w:r>
              <w:rPr>
                <w:b w:val="false"/>
                <w:bCs w:val="false"/>
                <w:sz w:val="18"/>
                <w:szCs w:val="18"/>
              </w:rPr>
              <w:t xml:space="preserve">FR-INV-009 to FR-INV-012.</w:t>
            </w:r>
          </w:p>
        </w:tc>
      </w:tr>
    </w:tbl>
    <w:p>
      <w:pPr>
        <w:pStyle w:val="Heading2"/>
        <w:keepNext/>
        <w:keepLines/>
        <w:spacing w:after="120" w:before="260"/>
      </w:pPr>
      <w:r>
        <w:rPr>
          <w:b/>
          <w:bCs/>
          <w:color w:val="1F3864"/>
          <w:sz w:val="24"/>
          <w:szCs w:val="24"/>
        </w:rPr>
        <w:t xml:space="preserve">D. Gaps closed</w:t>
      </w:r>
    </w:p>
    <w:p>
      <w:pPr>
        <w:pStyle w:val="ListParagraph"/>
        <w:numPr>
          <w:ilvl w:val="0"/>
          <w:numId w:val="2"/>
        </w:numPr>
        <w:spacing w:after="60" w:line="264"/>
      </w:pPr>
      <w:r>
        <w:rPr>
          <w:b/>
          <w:bCs/>
          <w:sz w:val="21"/>
          <w:szCs w:val="21"/>
        </w:rPr>
        <w:t xml:space="preserve">Unit-of-measure conversion</w:t>
      </w:r>
      <w:r>
        <w:rPr>
          <w:sz w:val="21"/>
          <w:szCs w:val="21"/>
        </w:rPr>
        <w:t xml:space="preserve"> (FR-CAT-011): receiving in cases against a per-unit stock balance had no defined path.</w:t>
      </w:r>
    </w:p>
    <w:p>
      <w:pPr>
        <w:pStyle w:val="ListParagraph"/>
        <w:numPr>
          <w:ilvl w:val="0"/>
          <w:numId w:val="2"/>
        </w:numPr>
        <w:spacing w:after="60" w:line="264"/>
      </w:pPr>
      <w:r>
        <w:rPr>
          <w:b/>
          <w:bCs/>
          <w:sz w:val="21"/>
          <w:szCs w:val="21"/>
        </w:rPr>
        <w:t xml:space="preserve">Receipt content</w:t>
      </w:r>
      <w:r>
        <w:rPr>
          <w:sz w:val="21"/>
          <w:szCs w:val="21"/>
        </w:rPr>
        <w:t xml:space="preserve"> (FR-POS-013): only receipt configuration was mentioned, with no minimum field set.</w:t>
      </w:r>
    </w:p>
    <w:p>
      <w:pPr>
        <w:pStyle w:val="ListParagraph"/>
        <w:numPr>
          <w:ilvl w:val="0"/>
          <w:numId w:val="2"/>
        </w:numPr>
        <w:spacing w:after="60" w:line="264"/>
      </w:pPr>
      <w:r>
        <w:rPr>
          <w:b/>
          <w:bCs/>
          <w:sz w:val="21"/>
          <w:szCs w:val="21"/>
        </w:rPr>
        <w:t xml:space="preserve">Expected-cash formula</w:t>
      </w:r>
      <w:r>
        <w:rPr>
          <w:sz w:val="21"/>
          <w:szCs w:val="21"/>
        </w:rPr>
        <w:t xml:space="preserve"> (FR-SHIFT-007): FR-SHIFT-004 required an expected-cash calculation that was never defined, and the drawer effect of refunds was stated nowhere.</w:t>
      </w:r>
    </w:p>
    <w:p>
      <w:pPr>
        <w:pStyle w:val="ListParagraph"/>
        <w:numPr>
          <w:ilvl w:val="0"/>
          <w:numId w:val="2"/>
        </w:numPr>
        <w:spacing w:after="60" w:line="264"/>
      </w:pPr>
      <w:r>
        <w:rPr>
          <w:b/>
          <w:bCs/>
          <w:sz w:val="21"/>
          <w:szCs w:val="21"/>
        </w:rPr>
        <w:t xml:space="preserve">User-to-employee relationship</w:t>
      </w:r>
      <w:r>
        <w:rPr>
          <w:sz w:val="21"/>
          <w:szCs w:val="21"/>
        </w:rPr>
        <w:t xml:space="preserve"> (FR-HR-006): User and Employee were separate entities with no stated link, so the same person would be tracked twice.</w:t>
      </w:r>
    </w:p>
    <w:p>
      <w:pPr>
        <w:pStyle w:val="ListParagraph"/>
        <w:numPr>
          <w:ilvl w:val="0"/>
          <w:numId w:val="2"/>
        </w:numPr>
        <w:spacing w:after="60" w:line="264"/>
      </w:pPr>
      <w:r>
        <w:rPr>
          <w:b/>
          <w:bCs/>
          <w:sz w:val="21"/>
          <w:szCs w:val="21"/>
        </w:rPr>
        <w:t xml:space="preserve">Idempotency lookup</w:t>
      </w:r>
      <w:r>
        <w:rPr>
          <w:sz w:val="21"/>
          <w:szCs w:val="21"/>
        </w:rPr>
        <w:t xml:space="preserve"> (FR-API-011 and Section 14.2): REL-004 required querying the server by idempotency key, but no such endpoint existed.</w:t>
      </w:r>
    </w:p>
    <w:p>
      <w:pPr>
        <w:pStyle w:val="ListParagraph"/>
        <w:numPr>
          <w:ilvl w:val="0"/>
          <w:numId w:val="2"/>
        </w:numPr>
        <w:spacing w:after="60" w:line="264"/>
      </w:pPr>
      <w:r>
        <w:rPr>
          <w:b/>
          <w:bCs/>
          <w:sz w:val="21"/>
          <w:szCs w:val="21"/>
        </w:rPr>
        <w:t xml:space="preserve">Permission matrix</w:t>
      </w:r>
      <w:r>
        <w:rPr>
          <w:sz w:val="21"/>
          <w:szCs w:val="21"/>
        </w:rPr>
        <w:t xml:space="preserve"> (Section 5): completed with Platform Operator and Integration Client, the two of ten user classes that were missing. Restricted grants are now defined, and cost visibility and override authority are separate capabilities.</w:t>
      </w:r>
    </w:p>
    <w:p>
      <w:pPr>
        <w:pStyle w:val="ListParagraph"/>
        <w:numPr>
          <w:ilvl w:val="0"/>
          <w:numId w:val="2"/>
        </w:numPr>
        <w:spacing w:after="60" w:line="264"/>
      </w:pPr>
      <w:r>
        <w:rPr>
          <w:b/>
          <w:bCs/>
          <w:sz w:val="21"/>
          <w:szCs w:val="21"/>
        </w:rPr>
        <w:t xml:space="preserve">Capacity baseline</w:t>
      </w:r>
      <w:r>
        <w:rPr>
          <w:sz w:val="21"/>
          <w:szCs w:val="21"/>
        </w:rPr>
        <w:t xml:space="preserve"> (Section 17.2): the 3.0 ceilings multiplied out to five million terminals against one thousand concurrent users, which made load targets impossible to size. A typical tenant profile now sits alongside the ceilings.</w:t>
      </w:r>
    </w:p>
    <w:p>
      <w:pPr>
        <w:pStyle w:val="ListParagraph"/>
        <w:numPr>
          <w:ilvl w:val="0"/>
          <w:numId w:val="2"/>
        </w:numPr>
        <w:spacing w:after="60" w:line="264"/>
      </w:pPr>
      <w:r>
        <w:rPr>
          <w:b/>
          <w:bCs/>
          <w:sz w:val="21"/>
          <w:szCs w:val="21"/>
        </w:rPr>
        <w:t xml:space="preserve">Batch, lot, serial and expiry tracking</w:t>
      </w:r>
      <w:r>
        <w:rPr>
          <w:sz w:val="21"/>
          <w:szCs w:val="21"/>
        </w:rPr>
        <w:t xml:space="preserve"> is now explicitly out of scope for R1 (Section 1.2) rather than unaddressed.</w:t>
      </w:r>
    </w:p>
    <w:p>
      <w:pPr>
        <w:pStyle w:val="Heading2"/>
        <w:keepNext/>
        <w:keepLines/>
        <w:spacing w:after="120" w:before="260"/>
      </w:pPr>
      <w:r>
        <w:rPr>
          <w:b/>
          <w:bCs/>
          <w:color w:val="1F3864"/>
          <w:sz w:val="24"/>
          <w:szCs w:val="24"/>
        </w:rPr>
        <w:t xml:space="preserve">E. Decisions recorded</w:t>
      </w:r>
    </w:p>
    <w:p>
      <w:pPr>
        <w:spacing w:after="120" w:line="276"/>
      </w:pPr>
      <w:r>
        <w:rPr>
          <w:sz w:val="21"/>
          <w:szCs w:val="21"/>
        </w:rPr>
        <w:t xml:space="preserve">Eight decisions were deferred in 3.0 that cannot be deferred past the first database migration or the first POS screen. They are resolved in </w:t>
      </w:r>
      <w:r>
        <w:rPr>
          <w:b/>
          <w:bCs/>
          <w:sz w:val="21"/>
          <w:szCs w:val="21"/>
        </w:rPr>
        <w:t xml:space="preserve">Appendix D</w:t>
      </w:r>
      <w:r>
        <w:rPr>
          <w:sz w:val="21"/>
          <w:szCs w:val="21"/>
        </w:rPr>
        <w:t xml:space="preserve"> with rationale and revisit conditions. Appendix D is normative: where it conflicts with a recommendation in Appendix A, Appendix D wins.</w:t>
      </w:r>
    </w:p>
    <w:p>
      <w:r>
        <w:br w:type="page"/>
      </w:r>
    </w:p>
    <w:p>
      <w:pPr>
        <w:pStyle w:val="Heading1"/>
        <w:keepNext/>
        <w:keepLines/>
        <w:spacing w:after="160" w:before="360"/>
      </w:pPr>
      <w:r>
        <w:rPr>
          <w:b/>
          <w:bCs/>
          <w:color w:val="1F3864"/>
          <w:sz w:val="30"/>
          <w:szCs w:val="30"/>
        </w:rPr>
        <w:t xml:space="preserve">Contents</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540"/>
        <w:gridCol w:w="3960"/>
        <w:gridCol w:w="540"/>
        <w:gridCol w:w="3960"/>
      </w:tblGrid>
      <w:tr>
        <w:trPr>
          <w:tblHeader/>
        </w:trPr>
        <w:tc>
          <w:tcPr>
            <w:tcW w:type="dxa" w:w="540"/>
            <w:shd w:fill="E8EDF5" w:color="auto" w:val="clear"/>
            <w:tcMar>
              <w:top w:type="dxa" w:w="60"/>
              <w:left w:type="dxa" w:w="100"/>
              <w:bottom w:type="dxa" w:w="60"/>
              <w:right w:type="dxa" w:w="100"/>
            </w:tcMar>
          </w:tcPr>
          <w:p>
            <w:pPr>
              <w:spacing w:after="0" w:line="240"/>
              <w:jc w:val="center"/>
            </w:pPr>
            <w:r>
              <w:rPr>
                <w:b/>
                <w:bCs/>
                <w:sz w:val="18"/>
                <w:szCs w:val="18"/>
              </w:rPr>
              <w:t xml:space="preserve">#</w:t>
            </w:r>
          </w:p>
        </w:tc>
        <w:tc>
          <w:tcPr>
            <w:tcW w:type="dxa" w:w="3960"/>
            <w:shd w:fill="E8EDF5" w:color="auto" w:val="clear"/>
            <w:tcMar>
              <w:top w:type="dxa" w:w="60"/>
              <w:left w:type="dxa" w:w="100"/>
              <w:bottom w:type="dxa" w:w="60"/>
              <w:right w:type="dxa" w:w="100"/>
            </w:tcMar>
          </w:tcPr>
          <w:p>
            <w:pPr>
              <w:spacing w:after="0" w:line="240"/>
              <w:jc w:val="left"/>
            </w:pPr>
            <w:r>
              <w:rPr>
                <w:b/>
                <w:bCs/>
                <w:sz w:val="18"/>
                <w:szCs w:val="18"/>
              </w:rPr>
              <w:t xml:space="preserve">Section</w:t>
            </w:r>
          </w:p>
        </w:tc>
        <w:tc>
          <w:tcPr>
            <w:tcW w:type="dxa" w:w="540"/>
            <w:shd w:fill="E8EDF5" w:color="auto" w:val="clear"/>
            <w:tcMar>
              <w:top w:type="dxa" w:w="60"/>
              <w:left w:type="dxa" w:w="100"/>
              <w:bottom w:type="dxa" w:w="60"/>
              <w:right w:type="dxa" w:w="100"/>
            </w:tcMar>
          </w:tcPr>
          <w:p>
            <w:pPr>
              <w:spacing w:after="0" w:line="240"/>
              <w:jc w:val="center"/>
            </w:pPr>
            <w:r>
              <w:rPr>
                <w:b/>
                <w:bCs/>
                <w:sz w:val="18"/>
                <w:szCs w:val="18"/>
              </w:rPr>
              <w:t xml:space="preserve">#</w:t>
            </w:r>
          </w:p>
        </w:tc>
        <w:tc>
          <w:tcPr>
            <w:tcW w:type="dxa" w:w="3960"/>
            <w:shd w:fill="E8EDF5" w:color="auto" w:val="clear"/>
            <w:tcMar>
              <w:top w:type="dxa" w:w="60"/>
              <w:left w:type="dxa" w:w="100"/>
              <w:bottom w:type="dxa" w:w="60"/>
              <w:right w:type="dxa" w:w="100"/>
            </w:tcMar>
          </w:tcPr>
          <w:p>
            <w:pPr>
              <w:spacing w:after="0" w:line="240"/>
              <w:jc w:val="left"/>
            </w:pPr>
            <w:r>
              <w:rPr>
                <w:b/>
                <w:bCs/>
                <w:sz w:val="18"/>
                <w:szCs w:val="18"/>
              </w:rPr>
              <w:t xml:space="preserve">Section</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1</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Purpose and Scope</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15</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Data Requirements</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2</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Product Vision and Objectives</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16</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Security Requirements</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3</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Product Context and Architecture</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17</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Non-Functional Requirements</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4</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Stakeholders and User Classes</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18</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Hardware and External Interfaces</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5</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Roles and Permissions</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19</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UX, Accessibility and Localization</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6</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Functional Requirements</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20</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Offline, Reliability and Recovery</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7</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POS Requirements</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21</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Audit, Compliance and Retention</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8</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Inventory and Supply Chain</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22</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Deployment and DevOps</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9</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Customers, Credit and Payments</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23</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Testing and Acceptance</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10</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Returns, Refunds and Corrections</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24</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Reporting, Analytics and Notifications</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11</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Employees and HR</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25</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Release Plan and Exit Criteria</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12</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Finance, Expenses and Reporting</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26</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Risks and Open Decisions</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13</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Platform Administration and Multi-Tenancy</w:t>
            </w:r>
          </w:p>
        </w:tc>
        <w:tc>
          <w:tcPr>
            <w:tcW w:type="dxa" w:w="540"/>
            <w:tcMar>
              <w:top w:type="dxa" w:w="60"/>
              <w:left w:type="dxa" w:w="100"/>
              <w:bottom w:type="dxa" w:w="60"/>
              <w:right w:type="dxa" w:w="100"/>
            </w:tcMar>
          </w:tcPr>
          <w:p>
            <w:pPr>
              <w:spacing w:after="0" w:line="240"/>
              <w:jc w:val="center"/>
            </w:pPr>
            <w:r>
              <w:rPr>
                <w:b w:val="false"/>
                <w:bCs w:val="false"/>
                <w:sz w:val="18"/>
                <w:szCs w:val="18"/>
              </w:rPr>
              <w:t xml:space="preserve">27</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Glossary</w:t>
            </w:r>
          </w:p>
        </w:tc>
      </w:tr>
      <w:tr>
        <w:trPr>
          <w:tblHeader w:val="false"/>
        </w:trPr>
        <w:tc>
          <w:tcPr>
            <w:tcW w:type="dxa" w:w="540"/>
            <w:tcMar>
              <w:top w:type="dxa" w:w="60"/>
              <w:left w:type="dxa" w:w="100"/>
              <w:bottom w:type="dxa" w:w="60"/>
              <w:right w:type="dxa" w:w="100"/>
            </w:tcMar>
          </w:tcPr>
          <w:p>
            <w:pPr>
              <w:spacing w:after="0" w:line="240"/>
              <w:jc w:val="center"/>
            </w:pPr>
            <w:r>
              <w:rPr>
                <w:b w:val="false"/>
                <w:bCs w:val="false"/>
                <w:sz w:val="18"/>
                <w:szCs w:val="18"/>
              </w:rPr>
              <w:t xml:space="preserve">14</w:t>
            </w:r>
          </w:p>
        </w:tc>
        <w:tc>
          <w:tcPr>
            <w:tcW w:type="dxa" w:w="3960"/>
            <w:tcMar>
              <w:top w:type="dxa" w:w="60"/>
              <w:left w:type="dxa" w:w="100"/>
              <w:bottom w:type="dxa" w:w="60"/>
              <w:right w:type="dxa" w:w="100"/>
            </w:tcMar>
          </w:tcPr>
          <w:p>
            <w:pPr>
              <w:spacing w:after="0" w:line="240"/>
              <w:jc w:val="left"/>
            </w:pPr>
            <w:r>
              <w:rPr>
                <w:b w:val="false"/>
                <w:bCs w:val="false"/>
                <w:sz w:val="18"/>
                <w:szCs w:val="18"/>
              </w:rPr>
              <w:t xml:space="preserve">API and Integration Requirements</w:t>
            </w:r>
          </w:p>
        </w:tc>
        <w:tc>
          <w:tcPr>
            <w:tcW w:type="dxa" w:w="540"/>
            <w:tcMar>
              <w:top w:type="dxa" w:w="60"/>
              <w:left w:type="dxa" w:w="100"/>
              <w:bottom w:type="dxa" w:w="60"/>
              <w:right w:type="dxa" w:w="100"/>
            </w:tcMar>
          </w:tcPr>
          <w:p>
            <w:pPr>
              <w:spacing w:after="0" w:line="240"/>
              <w:jc w:val="center"/>
            </w:pPr>
          </w:p>
        </w:tc>
        <w:tc>
          <w:tcPr>
            <w:tcW w:type="dxa" w:w="3960"/>
            <w:tcMar>
              <w:top w:type="dxa" w:w="60"/>
              <w:left w:type="dxa" w:w="100"/>
              <w:bottom w:type="dxa" w:w="60"/>
              <w:right w:type="dxa" w:w="100"/>
            </w:tcMar>
          </w:tcPr>
          <w:p>
            <w:pPr>
              <w:spacing w:after="0" w:line="240"/>
              <w:jc w:val="left"/>
            </w:pPr>
          </w:p>
        </w:tc>
      </w:tr>
    </w:tbl>
    <w:p>
      <w:pPr>
        <w:spacing w:after="120"/>
      </w:pPr>
      <w:r>
        <w:t xml:space="preserve"/>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080"/>
        <w:gridCol w:w="7920"/>
      </w:tblGrid>
      <w:tr>
        <w:trPr>
          <w:tblHeader/>
        </w:trPr>
        <w:tc>
          <w:tcPr>
            <w:tcW w:type="dxa" w:w="1080"/>
            <w:shd w:fill="E8EDF5" w:color="auto" w:val="clear"/>
            <w:tcMar>
              <w:top w:type="dxa" w:w="60"/>
              <w:left w:type="dxa" w:w="100"/>
              <w:bottom w:type="dxa" w:w="60"/>
              <w:right w:type="dxa" w:w="100"/>
            </w:tcMar>
          </w:tcPr>
          <w:p>
            <w:pPr>
              <w:spacing w:after="0" w:line="240"/>
              <w:jc w:val="left"/>
            </w:pPr>
            <w:r>
              <w:rPr>
                <w:b/>
                <w:bCs/>
                <w:sz w:val="18"/>
                <w:szCs w:val="18"/>
              </w:rPr>
              <w:t xml:space="preserve">Appendix</w:t>
            </w:r>
          </w:p>
        </w:tc>
        <w:tc>
          <w:tcPr>
            <w:tcW w:type="dxa" w:w="7920"/>
            <w:shd w:fill="E8EDF5" w:color="auto" w:val="clear"/>
            <w:tcMar>
              <w:top w:type="dxa" w:w="60"/>
              <w:left w:type="dxa" w:w="100"/>
              <w:bottom w:type="dxa" w:w="60"/>
              <w:right w:type="dxa" w:w="100"/>
            </w:tcMar>
          </w:tcPr>
          <w:p>
            <w:pPr>
              <w:spacing w:after="0" w:line="240"/>
              <w:jc w:val="left"/>
            </w:pPr>
            <w:r>
              <w:rPr>
                <w:b/>
                <w:bCs/>
                <w:sz w:val="18"/>
                <w:szCs w:val="18"/>
              </w:rPr>
              <w:t xml:space="preserve">Title</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A</w:t>
            </w:r>
          </w:p>
        </w:tc>
        <w:tc>
          <w:tcPr>
            <w:tcW w:type="dxa" w:w="7920"/>
            <w:tcMar>
              <w:top w:type="dxa" w:w="60"/>
              <w:left w:type="dxa" w:w="100"/>
              <w:bottom w:type="dxa" w:w="60"/>
              <w:right w:type="dxa" w:w="100"/>
            </w:tcMar>
          </w:tcPr>
          <w:p>
            <w:pPr>
              <w:spacing w:after="0" w:line="240"/>
              <w:jc w:val="left"/>
            </w:pPr>
            <w:r>
              <w:rPr>
                <w:b w:val="false"/>
                <w:bCs w:val="false"/>
                <w:sz w:val="18"/>
                <w:szCs w:val="18"/>
              </w:rPr>
              <w:t xml:space="preserve">Recommended Technology Baseline (advisory)</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B</w:t>
            </w:r>
          </w:p>
        </w:tc>
        <w:tc>
          <w:tcPr>
            <w:tcW w:type="dxa" w:w="7920"/>
            <w:tcMar>
              <w:top w:type="dxa" w:w="60"/>
              <w:left w:type="dxa" w:w="100"/>
              <w:bottom w:type="dxa" w:w="60"/>
              <w:right w:type="dxa" w:w="100"/>
            </w:tcMar>
          </w:tcPr>
          <w:p>
            <w:pPr>
              <w:spacing w:after="0" w:line="240"/>
              <w:jc w:val="left"/>
            </w:pPr>
            <w:r>
              <w:rPr>
                <w:b w:val="false"/>
                <w:bCs w:val="false"/>
                <w:sz w:val="18"/>
                <w:szCs w:val="18"/>
              </w:rPr>
              <w:t xml:space="preserve">Core Transaction Invariants (normative)</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C</w:t>
            </w:r>
          </w:p>
        </w:tc>
        <w:tc>
          <w:tcPr>
            <w:tcW w:type="dxa" w:w="7920"/>
            <w:tcMar>
              <w:top w:type="dxa" w:w="60"/>
              <w:left w:type="dxa" w:w="100"/>
              <w:bottom w:type="dxa" w:w="60"/>
              <w:right w:type="dxa" w:w="100"/>
            </w:tcMar>
          </w:tcPr>
          <w:p>
            <w:pPr>
              <w:spacing w:after="0" w:line="240"/>
              <w:jc w:val="left"/>
            </w:pPr>
            <w:r>
              <w:rPr>
                <w:b w:val="false"/>
                <w:bCs w:val="false"/>
                <w:sz w:val="18"/>
                <w:szCs w:val="18"/>
              </w:rPr>
              <w:t xml:space="preserve">Definition of Done for a Module (normative)</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D</w:t>
            </w:r>
          </w:p>
        </w:tc>
        <w:tc>
          <w:tcPr>
            <w:tcW w:type="dxa" w:w="7920"/>
            <w:tcMar>
              <w:top w:type="dxa" w:w="60"/>
              <w:left w:type="dxa" w:w="100"/>
              <w:bottom w:type="dxa" w:w="60"/>
              <w:right w:type="dxa" w:w="100"/>
            </w:tcMar>
          </w:tcPr>
          <w:p>
            <w:pPr>
              <w:spacing w:after="0" w:line="240"/>
              <w:jc w:val="left"/>
            </w:pPr>
            <w:r>
              <w:rPr>
                <w:b w:val="false"/>
                <w:bCs w:val="false"/>
                <w:sz w:val="18"/>
                <w:szCs w:val="18"/>
              </w:rPr>
              <w:t xml:space="preserve">Foundational Technical Decisions (normative) — new in 3.1</w:t>
            </w:r>
          </w:p>
        </w:tc>
      </w:tr>
    </w:tbl>
    <w:p>
      <w:r>
        <w:br w:type="page"/>
      </w:r>
    </w:p>
    <w:p>
      <w:pPr>
        <w:pStyle w:val="Heading1"/>
        <w:keepNext/>
        <w:keepLines/>
        <w:spacing w:after="160" w:before="360"/>
      </w:pPr>
      <w:r>
        <w:rPr>
          <w:b/>
          <w:bCs/>
          <w:color w:val="1F3864"/>
          <w:sz w:val="30"/>
          <w:szCs w:val="30"/>
        </w:rPr>
        <w:t xml:space="preserve">1. Purpose and Scope</w:t>
      </w:r>
    </w:p>
    <w:p>
      <w:pPr>
        <w:spacing w:after="120" w:line="276"/>
      </w:pPr>
      <w:r>
        <w:rPr>
          <w:sz w:val="21"/>
          <w:szCs w:val="21"/>
        </w:rPr>
        <w:t xml:space="preserve">This SRS defines the functional and non-functional requirements for HeySaz Commercial ERP &amp; POS. The system is intended for retail businesses operating one or more shops, warehouses and POS terminals. The specification guides product design, backend and frontend implementation, database design, QA, deployment, security review and customer acceptance.</w:t>
      </w:r>
    </w:p>
    <w:p>
      <w:pPr>
        <w:pStyle w:val="Heading2"/>
        <w:keepNext/>
        <w:keepLines/>
        <w:spacing w:after="120" w:before="260"/>
      </w:pPr>
      <w:r>
        <w:rPr>
          <w:b/>
          <w:bCs/>
          <w:color w:val="1F3864"/>
          <w:sz w:val="24"/>
          <w:szCs w:val="24"/>
        </w:rPr>
        <w:t xml:space="preserve">1.1 In Scope</w:t>
      </w:r>
    </w:p>
    <w:p>
      <w:pPr>
        <w:pStyle w:val="ListParagraph"/>
        <w:numPr>
          <w:ilvl w:val="0"/>
          <w:numId w:val="2"/>
        </w:numPr>
        <w:spacing w:after="60" w:line="264"/>
      </w:pPr>
      <w:r>
        <w:rPr>
          <w:sz w:val="21"/>
          <w:szCs w:val="21"/>
        </w:rPr>
        <w:t xml:space="preserve">Multi-organization and multi-shop administration.</w:t>
      </w:r>
    </w:p>
    <w:p>
      <w:pPr>
        <w:pStyle w:val="ListParagraph"/>
        <w:numPr>
          <w:ilvl w:val="0"/>
          <w:numId w:val="2"/>
        </w:numPr>
        <w:spacing w:after="60" w:line="264"/>
      </w:pPr>
      <w:r>
        <w:rPr>
          <w:sz w:val="21"/>
          <w:szCs w:val="21"/>
        </w:rPr>
        <w:t xml:space="preserve">Point of sale, cashier shifts, cash drawer management and receipts.</w:t>
      </w:r>
    </w:p>
    <w:p>
      <w:pPr>
        <w:pStyle w:val="ListParagraph"/>
        <w:numPr>
          <w:ilvl w:val="0"/>
          <w:numId w:val="2"/>
        </w:numPr>
        <w:spacing w:after="60" w:line="264"/>
      </w:pPr>
      <w:r>
        <w:rPr>
          <w:sz w:val="21"/>
          <w:szCs w:val="21"/>
        </w:rPr>
        <w:t xml:space="preserve">Products, categories, variants, units and unit conversions, barcodes, prices, discounts and tax classes.</w:t>
      </w:r>
    </w:p>
    <w:p>
      <w:pPr>
        <w:pStyle w:val="ListParagraph"/>
        <w:numPr>
          <w:ilvl w:val="0"/>
          <w:numId w:val="2"/>
        </w:numPr>
        <w:spacing w:after="60" w:line="264"/>
      </w:pPr>
      <w:r>
        <w:rPr>
          <w:sz w:val="21"/>
          <w:szCs w:val="21"/>
        </w:rPr>
        <w:t xml:space="preserve">Inventory, stock movements, inter-shop transfers, stock counts, adjustments, and low-stock and reorder alerts.</w:t>
      </w:r>
    </w:p>
    <w:p>
      <w:pPr>
        <w:pStyle w:val="ListParagraph"/>
        <w:numPr>
          <w:ilvl w:val="0"/>
          <w:numId w:val="2"/>
        </w:numPr>
        <w:spacing w:after="60" w:line="264"/>
      </w:pPr>
      <w:r>
        <w:rPr>
          <w:sz w:val="21"/>
          <w:szCs w:val="21"/>
        </w:rPr>
        <w:t xml:space="preserve">Suppliers, purchase orders, receiving and supplier payments.</w:t>
      </w:r>
    </w:p>
    <w:p>
      <w:pPr>
        <w:pStyle w:val="ListParagraph"/>
        <w:numPr>
          <w:ilvl w:val="0"/>
          <w:numId w:val="2"/>
        </w:numPr>
        <w:spacing w:after="60" w:line="264"/>
      </w:pPr>
      <w:r>
        <w:rPr>
          <w:sz w:val="21"/>
          <w:szCs w:val="21"/>
        </w:rPr>
        <w:t xml:space="preserve">Customers, customer groups, credit sales, credit limits and collections.</w:t>
      </w:r>
    </w:p>
    <w:p>
      <w:pPr>
        <w:pStyle w:val="ListParagraph"/>
        <w:numPr>
          <w:ilvl w:val="0"/>
          <w:numId w:val="2"/>
        </w:numPr>
        <w:spacing w:after="60" w:line="264"/>
      </w:pPr>
      <w:r>
        <w:rPr>
          <w:sz w:val="21"/>
          <w:szCs w:val="21"/>
        </w:rPr>
        <w:t xml:space="preserve">Returns, refunds, exchanges and approval workflows.</w:t>
      </w:r>
    </w:p>
    <w:p>
      <w:pPr>
        <w:pStyle w:val="ListParagraph"/>
        <w:numPr>
          <w:ilvl w:val="0"/>
          <w:numId w:val="2"/>
        </w:numPr>
        <w:spacing w:after="60" w:line="264"/>
      </w:pPr>
      <w:r>
        <w:rPr>
          <w:sz w:val="21"/>
          <w:szCs w:val="21"/>
        </w:rPr>
        <w:t xml:space="preserve">Expenses, basic financial summaries and profit/margin reporting.</w:t>
      </w:r>
    </w:p>
    <w:p>
      <w:pPr>
        <w:pStyle w:val="ListParagraph"/>
        <w:numPr>
          <w:ilvl w:val="0"/>
          <w:numId w:val="2"/>
        </w:numPr>
        <w:spacing w:after="60" w:line="264"/>
      </w:pPr>
      <w:r>
        <w:rPr>
          <w:sz w:val="21"/>
          <w:szCs w:val="21"/>
        </w:rPr>
        <w:t xml:space="preserve">Employees, attendance, leave and optional payroll capabilities.</w:t>
      </w:r>
    </w:p>
    <w:p>
      <w:pPr>
        <w:pStyle w:val="ListParagraph"/>
        <w:numPr>
          <w:ilvl w:val="0"/>
          <w:numId w:val="2"/>
        </w:numPr>
        <w:spacing w:after="60" w:line="264"/>
      </w:pPr>
      <w:r>
        <w:rPr>
          <w:sz w:val="21"/>
          <w:szCs w:val="21"/>
        </w:rPr>
        <w:t xml:space="preserve">Dashboards, operational reports, exports and scheduled reports.</w:t>
      </w:r>
    </w:p>
    <w:p>
      <w:pPr>
        <w:pStyle w:val="ListParagraph"/>
        <w:numPr>
          <w:ilvl w:val="0"/>
          <w:numId w:val="2"/>
        </w:numPr>
        <w:spacing w:after="60" w:line="264"/>
      </w:pPr>
      <w:r>
        <w:rPr>
          <w:sz w:val="21"/>
          <w:szCs w:val="21"/>
        </w:rPr>
        <w:t xml:space="preserve">User accounts, role-based access, sessions, device/terminal management and audit logs.</w:t>
      </w:r>
    </w:p>
    <w:p>
      <w:pPr>
        <w:pStyle w:val="ListParagraph"/>
        <w:numPr>
          <w:ilvl w:val="0"/>
          <w:numId w:val="2"/>
        </w:numPr>
        <w:spacing w:after="60" w:line="264"/>
      </w:pPr>
      <w:r>
        <w:rPr>
          <w:sz w:val="21"/>
          <w:szCs w:val="21"/>
        </w:rPr>
        <w:t xml:space="preserve">REST API, API tokens and scopes, webhooks and integration delivery tracking.</w:t>
      </w:r>
    </w:p>
    <w:p>
      <w:pPr>
        <w:pStyle w:val="ListParagraph"/>
        <w:numPr>
          <w:ilvl w:val="0"/>
          <w:numId w:val="2"/>
        </w:numPr>
        <w:spacing w:after="60" w:line="264"/>
      </w:pPr>
      <w:r>
        <w:rPr>
          <w:sz w:val="21"/>
          <w:szCs w:val="21"/>
        </w:rPr>
        <w:t xml:space="preserve">Notifications to users and configured channels.</w:t>
      </w:r>
    </w:p>
    <w:p>
      <w:pPr>
        <w:pStyle w:val="ListParagraph"/>
        <w:numPr>
          <w:ilvl w:val="0"/>
          <w:numId w:val="2"/>
        </w:numPr>
        <w:spacing w:after="60" w:line="264"/>
      </w:pPr>
      <w:r>
        <w:rPr>
          <w:sz w:val="21"/>
          <w:szCs w:val="21"/>
        </w:rPr>
        <w:t xml:space="preserve">Backups, restore procedures, monitoring, logging, metrics and deployment management.</w:t>
      </w:r>
    </w:p>
    <w:p>
      <w:pPr>
        <w:pStyle w:val="Heading2"/>
        <w:keepNext/>
        <w:keepLines/>
        <w:spacing w:after="120" w:before="260"/>
      </w:pPr>
      <w:r>
        <w:rPr>
          <w:b/>
          <w:bCs/>
          <w:color w:val="1F3864"/>
          <w:sz w:val="24"/>
          <w:szCs w:val="24"/>
        </w:rPr>
        <w:t xml:space="preserve">1.2 Out of Scope for Initial Release</w:t>
      </w:r>
    </w:p>
    <w:p>
      <w:pPr>
        <w:pStyle w:val="ListParagraph"/>
        <w:numPr>
          <w:ilvl w:val="0"/>
          <w:numId w:val="2"/>
        </w:numPr>
        <w:spacing w:after="60" w:line="264"/>
      </w:pPr>
      <w:r>
        <w:rPr>
          <w:sz w:val="21"/>
          <w:szCs w:val="21"/>
        </w:rPr>
        <w:t xml:space="preserve">Full statutory double-entry accounting and general ledger. R1 provides an operational finance layer only; see Appendix D, decision D8.</w:t>
      </w:r>
    </w:p>
    <w:p>
      <w:pPr>
        <w:pStyle w:val="ListParagraph"/>
        <w:numPr>
          <w:ilvl w:val="0"/>
          <w:numId w:val="2"/>
        </w:numPr>
        <w:spacing w:after="60" w:line="264"/>
      </w:pPr>
      <w:r>
        <w:rPr>
          <w:sz w:val="21"/>
          <w:szCs w:val="21"/>
        </w:rPr>
        <w:t xml:space="preserve">Direct storage of raw payment-card numbers, CVV or other sensitive cardholder data.</w:t>
      </w:r>
    </w:p>
    <w:p>
      <w:pPr>
        <w:pStyle w:val="ListParagraph"/>
        <w:numPr>
          <w:ilvl w:val="0"/>
          <w:numId w:val="2"/>
        </w:numPr>
        <w:spacing w:after="60" w:line="264"/>
      </w:pPr>
      <w:r>
        <w:rPr>
          <w:sz w:val="21"/>
          <w:szCs w:val="21"/>
        </w:rPr>
        <w:t xml:space="preserve">Uncertified automatic tax filing or country-specific fiscalization.</w:t>
      </w:r>
    </w:p>
    <w:p>
      <w:pPr>
        <w:pStyle w:val="ListParagraph"/>
        <w:numPr>
          <w:ilvl w:val="0"/>
          <w:numId w:val="2"/>
        </w:numPr>
        <w:spacing w:after="60" w:line="264"/>
      </w:pPr>
      <w:r>
        <w:rPr>
          <w:sz w:val="21"/>
          <w:szCs w:val="21"/>
        </w:rPr>
        <w:t xml:space="preserve">Uncontrolled peer-to-peer synchronization between POS terminals.</w:t>
      </w:r>
    </w:p>
    <w:p>
      <w:pPr>
        <w:pStyle w:val="ListParagraph"/>
        <w:numPr>
          <w:ilvl w:val="0"/>
          <w:numId w:val="2"/>
        </w:numPr>
        <w:spacing w:after="60" w:line="264"/>
      </w:pPr>
      <w:r>
        <w:rPr>
          <w:b/>
          <w:bCs/>
          <w:sz w:val="21"/>
          <w:szCs w:val="21"/>
        </w:rPr>
        <w:t xml:space="preserve">Batch, lot, serial-number and expiry-date tracking.</w:t>
      </w:r>
      <w:r>
        <w:rPr>
          <w:sz w:val="21"/>
          <w:szCs w:val="21"/>
        </w:rPr>
        <w:t xml:space="preserve"> Deferred to R2. The stock schema will reserve a nullable tracking dimension so this can be added without rewriting stock movements. [NEW in 3.1]</w:t>
      </w:r>
    </w:p>
    <w:p>
      <w:pPr>
        <w:pStyle w:val="ListParagraph"/>
        <w:numPr>
          <w:ilvl w:val="0"/>
          <w:numId w:val="2"/>
        </w:numPr>
        <w:spacing w:after="60" w:line="264"/>
      </w:pPr>
      <w:r>
        <w:rPr>
          <w:sz w:val="21"/>
          <w:szCs w:val="21"/>
        </w:rPr>
        <w:t xml:space="preserve">Mandatory migration of legacy HeySaz installations.</w:t>
      </w:r>
    </w:p>
    <w:p>
      <w:pPr>
        <w:pStyle w:val="ListParagraph"/>
        <w:numPr>
          <w:ilvl w:val="0"/>
          <w:numId w:val="2"/>
        </w:numPr>
        <w:spacing w:after="60" w:line="264"/>
      </w:pPr>
      <w:r>
        <w:rPr>
          <w:sz w:val="21"/>
          <w:szCs w:val="21"/>
        </w:rPr>
        <w:t xml:space="preserve">Custom source-code forks for individual tenants.</w:t>
      </w:r>
    </w:p>
    <w:p>
      <w:pPr>
        <w:pStyle w:val="Heading2"/>
        <w:keepNext/>
        <w:keepLines/>
        <w:spacing w:after="120" w:before="260"/>
      </w:pPr>
      <w:r>
        <w:rPr>
          <w:b/>
          <w:bCs/>
          <w:color w:val="1F3864"/>
          <w:sz w:val="24"/>
          <w:szCs w:val="24"/>
        </w:rPr>
        <w:t xml:space="preserve">1.3 Assumptions</w:t>
      </w:r>
    </w:p>
    <w:p>
      <w:pPr>
        <w:pStyle w:val="ListParagraph"/>
        <w:numPr>
          <w:ilvl w:val="0"/>
          <w:numId w:val="2"/>
        </w:numPr>
        <w:spacing w:after="60" w:line="264"/>
      </w:pPr>
      <w:r>
        <w:rPr>
          <w:sz w:val="21"/>
          <w:szCs w:val="21"/>
        </w:rPr>
        <w:t xml:space="preserve">PostgreSQL is the authoritative transactional database.</w:t>
      </w:r>
    </w:p>
    <w:p>
      <w:pPr>
        <w:pStyle w:val="ListParagraph"/>
        <w:numPr>
          <w:ilvl w:val="0"/>
          <w:numId w:val="2"/>
        </w:numPr>
        <w:spacing w:after="60" w:line="264"/>
      </w:pPr>
      <w:r>
        <w:rPr>
          <w:sz w:val="21"/>
          <w:szCs w:val="21"/>
        </w:rPr>
        <w:t xml:space="preserve">Clients communicate with backend APIs and never connect directly to PostgreSQL.</w:t>
      </w:r>
    </w:p>
    <w:p>
      <w:pPr>
        <w:pStyle w:val="ListParagraph"/>
        <w:numPr>
          <w:ilvl w:val="0"/>
          <w:numId w:val="2"/>
        </w:numPr>
        <w:spacing w:after="60" w:line="264"/>
      </w:pPr>
      <w:r>
        <w:rPr>
          <w:sz w:val="21"/>
          <w:szCs w:val="21"/>
        </w:rPr>
        <w:t xml:space="preserve">The first release is cloud-authoritative; a controlled offline/edge mode is a later capability.</w:t>
      </w:r>
    </w:p>
    <w:p>
      <w:pPr>
        <w:pStyle w:val="ListParagraph"/>
        <w:numPr>
          <w:ilvl w:val="0"/>
          <w:numId w:val="2"/>
        </w:numPr>
        <w:spacing w:after="60" w:line="264"/>
      </w:pPr>
      <w:r>
        <w:rPr>
          <w:sz w:val="21"/>
          <w:szCs w:val="21"/>
        </w:rPr>
        <w:t xml:space="preserve">Internet connectivity is normally available at stores, with transient outage handling.</w:t>
      </w:r>
    </w:p>
    <w:p>
      <w:pPr>
        <w:pStyle w:val="ListParagraph"/>
        <w:numPr>
          <w:ilvl w:val="0"/>
          <w:numId w:val="2"/>
        </w:numPr>
        <w:spacing w:after="60" w:line="264"/>
      </w:pPr>
      <w:r>
        <w:rPr>
          <w:sz w:val="21"/>
          <w:szCs w:val="21"/>
        </w:rPr>
        <w:t xml:space="preserve">All monetary calculations use decimal arithmetic at the precision fixed in Appendix D, decision D4.</w:t>
      </w:r>
    </w:p>
    <w:p>
      <w:pPr>
        <w:pStyle w:val="ListParagraph"/>
        <w:numPr>
          <w:ilvl w:val="0"/>
          <w:numId w:val="2"/>
        </w:numPr>
        <w:spacing w:after="60" w:line="264"/>
      </w:pPr>
      <w:r>
        <w:rPr>
          <w:sz w:val="21"/>
          <w:szCs w:val="21"/>
        </w:rPr>
        <w:t xml:space="preserve">Terminal clocks may drift; the server timestamp is authoritative for all financial records. See FR-TERM-006. [NEW in 3.1]</w:t>
      </w:r>
    </w:p>
    <w:p>
      <w:pPr>
        <w:pStyle w:val="Heading1"/>
        <w:keepNext/>
        <w:keepLines/>
        <w:spacing w:after="160" w:before="360"/>
      </w:pPr>
      <w:r>
        <w:rPr>
          <w:b/>
          <w:bCs/>
          <w:color w:val="1F3864"/>
          <w:sz w:val="30"/>
          <w:szCs w:val="30"/>
        </w:rPr>
        <w:t xml:space="preserve">2. Product Vision and Objectives</w:t>
      </w:r>
    </w:p>
    <w:p>
      <w:pPr>
        <w:spacing w:after="120" w:line="276"/>
      </w:pPr>
      <w:r>
        <w:rPr>
          <w:sz w:val="21"/>
          <w:szCs w:val="21"/>
        </w:rPr>
        <w:t xml:space="preserve">The product shall provide a dependable retail operating system where a sale, stock movement, payment and business report remain consistent even under concurrent use.</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2340"/>
        <w:gridCol w:w="6660"/>
      </w:tblGrid>
      <w:tr>
        <w:trPr>
          <w:tblHeader/>
        </w:trPr>
        <w:tc>
          <w:tcPr>
            <w:tcW w:type="dxa" w:w="2340"/>
            <w:shd w:fill="E8EDF5" w:color="auto" w:val="clear"/>
            <w:tcMar>
              <w:top w:type="dxa" w:w="60"/>
              <w:left w:type="dxa" w:w="100"/>
              <w:bottom w:type="dxa" w:w="60"/>
              <w:right w:type="dxa" w:w="100"/>
            </w:tcMar>
          </w:tcPr>
          <w:p>
            <w:pPr>
              <w:spacing w:after="0" w:line="240"/>
              <w:jc w:val="left"/>
            </w:pPr>
            <w:r>
              <w:rPr>
                <w:b/>
                <w:bCs/>
                <w:sz w:val="18"/>
                <w:szCs w:val="18"/>
              </w:rPr>
              <w:t xml:space="preserve">Objective</w:t>
            </w:r>
          </w:p>
        </w:tc>
        <w:tc>
          <w:tcPr>
            <w:tcW w:type="dxa" w:w="6660"/>
            <w:shd w:fill="E8EDF5" w:color="auto" w:val="clear"/>
            <w:tcMar>
              <w:top w:type="dxa" w:w="60"/>
              <w:left w:type="dxa" w:w="100"/>
              <w:bottom w:type="dxa" w:w="60"/>
              <w:right w:type="dxa" w:w="100"/>
            </w:tcMar>
          </w:tcPr>
          <w:p>
            <w:pPr>
              <w:spacing w:after="0" w:line="240"/>
              <w:jc w:val="left"/>
            </w:pPr>
            <w:r>
              <w:rPr>
                <w:b/>
                <w:bCs/>
                <w:sz w:val="18"/>
                <w:szCs w:val="18"/>
              </w:rPr>
              <w:t xml:space="preserve">Success Measure</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Fast checkout</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Scan-to-line and checkout operations meet the targets in Section 17.1.</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Transaction correctness</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No partial sale, payment, stock or credit transaction is ever committed.</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Inventory accuracy</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Every stock-affecting action creates a traceable movement.</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Security</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Tenant isolation and authorization tests pass before release.</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Operational resilience</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Backups are automated and restore tests are performed on a fixed schedule.</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Maintainability</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Core business modules are independently testable and deployable as one application.</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Scalability</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The system supports the baseline capacity in Section 17.2 without architectural redesign.</w:t>
            </w:r>
          </w:p>
        </w:tc>
      </w:tr>
    </w:tbl>
    <w:p>
      <w:pPr>
        <w:pStyle w:val="Heading1"/>
        <w:keepNext/>
        <w:keepLines/>
        <w:spacing w:after="160" w:before="360"/>
      </w:pPr>
      <w:r>
        <w:rPr>
          <w:b/>
          <w:bCs/>
          <w:color w:val="1F3864"/>
          <w:sz w:val="30"/>
          <w:szCs w:val="30"/>
        </w:rPr>
        <w:t xml:space="preserve">3. Product Context and Architecture</w:t>
      </w:r>
    </w:p>
    <w:p>
      <w:pPr>
        <w:pStyle w:val="Heading2"/>
        <w:keepNext/>
        <w:keepLines/>
        <w:spacing w:after="120" w:before="260"/>
      </w:pPr>
      <w:r>
        <w:rPr>
          <w:b/>
          <w:bCs/>
          <w:color w:val="1F3864"/>
          <w:sz w:val="24"/>
          <w:szCs w:val="24"/>
        </w:rPr>
        <w:t xml:space="preserve">3.1 Target Logical Architecture</w:t>
      </w:r>
    </w:p>
    <w:p>
      <w:pPr>
        <w:spacing w:after="120" w:line="276"/>
      </w:pPr>
      <w:r>
        <w:rPr>
          <w:sz w:val="21"/>
          <w:szCs w:val="21"/>
        </w:rPr>
        <w:t xml:space="preserve">The architecture for the first production release is a modular monolith. Modules have explicit boundaries and communicate through application services and domain events rather than direct access to each other’s internals.</w:t>
      </w:r>
    </w:p>
    <w:p>
      <w:pPr>
        <w:spacing w:after="120" w:line="276"/>
      </w:pPr>
      <w:r>
        <w:rPr>
          <w:sz w:val="21"/>
          <w:szCs w:val="21"/>
        </w:rPr>
        <w:t xml:space="preserve">React + TypeScript clients send HTTPS/JSON to a Spring Boot application backed by PostgreSQL. Redis provides short-lived cache, rate limiting and session storage, and is never authoritative for money or stock. A message broker may be introduced for asynchronous integration, notifications and long-running jobs. Object storage holds exports, product images, generated documents and backups.</w:t>
      </w:r>
    </w:p>
    <w:p>
      <w:pPr>
        <w:pStyle w:val="Heading2"/>
        <w:keepNext/>
        <w:keepLines/>
        <w:spacing w:after="120" w:before="260"/>
      </w:pPr>
      <w:r>
        <w:rPr>
          <w:b/>
          <w:bCs/>
          <w:color w:val="1F3864"/>
          <w:sz w:val="24"/>
          <w:szCs w:val="24"/>
        </w:rPr>
        <w:t xml:space="preserve">3.2 Backend Modules</w:t>
      </w:r>
    </w:p>
    <w:p>
      <w:pPr>
        <w:spacing w:after="120" w:line="276"/>
      </w:pPr>
      <w:r>
        <w:rPr>
          <w:sz w:val="21"/>
          <w:szCs w:val="21"/>
        </w:rPr>
        <w:t xml:space="preserve">Identity &amp; Access; Organization &amp; Subscription; Shops &amp; Terminals; Catalog &amp; Pricing; Inventory; Sales &amp; POS; Payments &amp; Cash Management; Customers &amp; Credit; Purchasing &amp; Suppliers; Returns &amp; Refunds; Expenses &amp; Finance; Employees &amp; HR; Reports &amp; Analytics; Notifications; Integrations &amp; API; Audit &amp; Compliance; Platform Operations.</w:t>
      </w:r>
    </w:p>
    <w:p>
      <w:pPr>
        <w:pStyle w:val="Heading2"/>
        <w:keepNext/>
        <w:keepLines/>
        <w:spacing w:after="120" w:before="260"/>
      </w:pPr>
      <w:r>
        <w:rPr>
          <w:b/>
          <w:bCs/>
          <w:color w:val="1F3864"/>
          <w:sz w:val="24"/>
          <w:szCs w:val="24"/>
        </w:rPr>
        <w:t xml:space="preserve">3.3 Frontend Applications</w:t>
      </w:r>
    </w:p>
    <w:p>
      <w:pPr>
        <w:spacing w:after="120" w:line="276"/>
      </w:pPr>
      <w:r>
        <w:rPr>
          <w:b/>
          <w:bCs/>
          <w:sz w:val="21"/>
          <w:szCs w:val="21"/>
        </w:rPr>
        <w:t xml:space="preserve">POS application (Tauri desktop, Windows).</w:t>
      </w:r>
      <w:r>
        <w:rPr>
          <w:sz w:val="21"/>
          <w:szCs w:val="21"/>
        </w:rPr>
        <w:t xml:space="preserve"> Optimized for keyboard, barcode scanner, receipt printer and cashier workflows. A desktop shell is required rather than optional because Section 18 mandates cash-drawer control and direct receipt-printer access, which a browser cannot provide. See Appendix D, decision D7. [AMENDED in 3.1]</w:t>
      </w:r>
    </w:p>
    <w:p>
      <w:pPr>
        <w:spacing w:after="120" w:line="276"/>
      </w:pPr>
      <w:r>
        <w:rPr>
          <w:b/>
          <w:bCs/>
          <w:sz w:val="21"/>
          <w:szCs w:val="21"/>
        </w:rPr>
        <w:t xml:space="preserve">Admin web application (browser).</w:t>
      </w:r>
      <w:r>
        <w:rPr>
          <w:sz w:val="21"/>
          <w:szCs w:val="21"/>
        </w:rPr>
        <w:t xml:space="preserve"> Dashboards, master data, inventory, purchasing, customers, finance, HR, reports and settings.</w:t>
      </w:r>
    </w:p>
    <w:p>
      <w:pPr>
        <w:spacing w:after="120" w:line="276"/>
      </w:pPr>
      <w:r>
        <w:rPr>
          <w:sz w:val="21"/>
          <w:szCs w:val="21"/>
        </w:rPr>
        <w:t xml:space="preserve">Optional manager/mobile application in a later release.</w:t>
      </w:r>
    </w:p>
    <w:p>
      <w:pPr>
        <w:pStyle w:val="Heading2"/>
        <w:keepNext/>
        <w:keepLines/>
        <w:spacing w:after="120" w:before="260"/>
      </w:pPr>
      <w:r>
        <w:rPr>
          <w:b/>
          <w:bCs/>
          <w:color w:val="1F3864"/>
          <w:sz w:val="24"/>
          <w:szCs w:val="24"/>
        </w:rPr>
        <w:t xml:space="preserve">3.4 Architecture Principles</w:t>
      </w:r>
    </w:p>
    <w:p>
      <w:pPr>
        <w:pStyle w:val="ListParagraph"/>
        <w:numPr>
          <w:ilvl w:val="0"/>
          <w:numId w:val="2"/>
        </w:numPr>
        <w:spacing w:after="60" w:line="264"/>
      </w:pPr>
      <w:r>
        <w:rPr>
          <w:sz w:val="21"/>
          <w:szCs w:val="21"/>
        </w:rPr>
        <w:t xml:space="preserve">The server is authoritative for all business rules.</w:t>
      </w:r>
    </w:p>
    <w:p>
      <w:pPr>
        <w:pStyle w:val="ListParagraph"/>
        <w:numPr>
          <w:ilvl w:val="0"/>
          <w:numId w:val="2"/>
        </w:numPr>
        <w:spacing w:after="60" w:line="264"/>
      </w:pPr>
      <w:r>
        <w:rPr>
          <w:sz w:val="21"/>
          <w:szCs w:val="21"/>
        </w:rPr>
        <w:t xml:space="preserve">Database transactions protect financial and stock invariants.</w:t>
      </w:r>
    </w:p>
    <w:p>
      <w:pPr>
        <w:pStyle w:val="ListParagraph"/>
        <w:numPr>
          <w:ilvl w:val="0"/>
          <w:numId w:val="2"/>
        </w:numPr>
        <w:spacing w:after="60" w:line="264"/>
      </w:pPr>
      <w:r>
        <w:rPr>
          <w:sz w:val="21"/>
          <w:szCs w:val="21"/>
        </w:rPr>
        <w:t xml:space="preserve">Commands that may be retried are idempotent.</w:t>
      </w:r>
    </w:p>
    <w:p>
      <w:pPr>
        <w:pStyle w:val="ListParagraph"/>
        <w:numPr>
          <w:ilvl w:val="0"/>
          <w:numId w:val="2"/>
        </w:numPr>
        <w:spacing w:after="60" w:line="264"/>
      </w:pPr>
      <w:r>
        <w:rPr>
          <w:sz w:val="21"/>
          <w:szCs w:val="21"/>
        </w:rPr>
        <w:t xml:space="preserve">Concurrent stock changes use pessimistic row locking, as fixed in Appendix D, decision D6. [AMENDED in 3.1]</w:t>
      </w:r>
    </w:p>
    <w:p>
      <w:pPr>
        <w:pStyle w:val="ListParagraph"/>
        <w:numPr>
          <w:ilvl w:val="0"/>
          <w:numId w:val="2"/>
        </w:numPr>
        <w:spacing w:after="60" w:line="264"/>
      </w:pPr>
      <w:r>
        <w:rPr>
          <w:sz w:val="21"/>
          <w:szCs w:val="21"/>
        </w:rPr>
        <w:t xml:space="preserve">Internal database structure is never exposed directly to clients.</w:t>
      </w:r>
    </w:p>
    <w:p>
      <w:pPr>
        <w:pStyle w:val="ListParagraph"/>
        <w:numPr>
          <w:ilvl w:val="0"/>
          <w:numId w:val="2"/>
        </w:numPr>
        <w:spacing w:after="60" w:line="264"/>
      </w:pPr>
      <w:r>
        <w:rPr>
          <w:sz w:val="21"/>
          <w:szCs w:val="21"/>
        </w:rPr>
        <w:t xml:space="preserve">Modular monolith deployment precedes any introduction of microservice complexity.</w:t>
      </w:r>
    </w:p>
    <w:p>
      <w:pPr>
        <w:pStyle w:val="Heading1"/>
        <w:keepNext/>
        <w:keepLines/>
        <w:spacing w:after="160" w:before="360"/>
      </w:pPr>
      <w:r>
        <w:rPr>
          <w:b/>
          <w:bCs/>
          <w:color w:val="1F3864"/>
          <w:sz w:val="30"/>
          <w:szCs w:val="30"/>
        </w:rPr>
        <w:t xml:space="preserve">4. Stakeholders and User Classes</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980"/>
        <w:gridCol w:w="7020"/>
      </w:tblGrid>
      <w:tr>
        <w:trPr>
          <w:tblHeader/>
        </w:trPr>
        <w:tc>
          <w:tcPr>
            <w:tcW w:type="dxa" w:w="1980"/>
            <w:shd w:fill="E8EDF5" w:color="auto" w:val="clear"/>
            <w:tcMar>
              <w:top w:type="dxa" w:w="60"/>
              <w:left w:type="dxa" w:w="100"/>
              <w:bottom w:type="dxa" w:w="60"/>
              <w:right w:type="dxa" w:w="100"/>
            </w:tcMar>
          </w:tcPr>
          <w:p>
            <w:pPr>
              <w:spacing w:after="0" w:line="240"/>
              <w:jc w:val="left"/>
            </w:pPr>
            <w:r>
              <w:rPr>
                <w:b/>
                <w:bCs/>
                <w:sz w:val="18"/>
                <w:szCs w:val="18"/>
              </w:rPr>
              <w:t xml:space="preserve">Role</w:t>
            </w:r>
          </w:p>
        </w:tc>
        <w:tc>
          <w:tcPr>
            <w:tcW w:type="dxa" w:w="7020"/>
            <w:shd w:fill="E8EDF5" w:color="auto" w:val="clear"/>
            <w:tcMar>
              <w:top w:type="dxa" w:w="60"/>
              <w:left w:type="dxa" w:w="100"/>
              <w:bottom w:type="dxa" w:w="60"/>
              <w:right w:type="dxa" w:w="100"/>
            </w:tcMar>
          </w:tcPr>
          <w:p>
            <w:pPr>
              <w:spacing w:after="0" w:line="240"/>
              <w:jc w:val="left"/>
            </w:pPr>
            <w:r>
              <w:rPr>
                <w:b/>
                <w:bCs/>
                <w:sz w:val="18"/>
                <w:szCs w:val="18"/>
              </w:rPr>
              <w:t xml:space="preserve">Primary Responsibilities</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Platform Operator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Tenant lifecycle, support, plans, service health, releases and operational controls.</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Tenant Owner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Full business administration for an organization.</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Tenant Administrator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Users, shops, settings, permissions, integrations and configuration.</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Shop Manager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Operations for assigned shops, approvals, reports and staff oversight.</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Cashier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POS sales, payments, shift opening and closing, and permitted returns.</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Stock Manager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Products, purchasing, receiving, transfers, stock counts and adjustments.</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Finance User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Expenses, customer credit, supplier balances and financial reports.</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HR User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Employees, attendance, leave and payroll if enabled.</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Auditor/Viewer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Read-only access to permitted reports and audit information.</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Integration Client</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Machine-to-machine access using scoped credentials. Not a human role; see Section 14.4.</w:t>
            </w:r>
          </w:p>
        </w:tc>
      </w:tr>
    </w:tbl>
    <w:p>
      <w:pPr>
        <w:pStyle w:val="Heading1"/>
        <w:keepNext/>
        <w:keepLines/>
        <w:spacing w:after="160" w:before="360"/>
      </w:pPr>
      <w:r>
        <w:rPr>
          <w:b/>
          <w:bCs/>
          <w:color w:val="1F3864"/>
          <w:sz w:val="30"/>
          <w:szCs w:val="30"/>
        </w:rPr>
        <w:t xml:space="preserve">5. Roles and Permissions</w:t>
      </w:r>
    </w:p>
    <w:p>
      <w:pPr>
        <w:spacing w:after="120" w:line="276"/>
      </w:pPr>
      <w:r>
        <w:rPr>
          <w:sz w:val="21"/>
          <w:szCs w:val="21"/>
        </w:rPr>
        <w:t xml:space="preserve">Authorization uses role-based access control with optional permission overrides only where explicitly approved. The matrix below is complete: version 3.0 omitted Platform Operator and Integration Client, two of the ten user classes defined in Section 4. [AMENDED in 3.1]</w:t>
      </w:r>
    </w:p>
    <w:p>
      <w:pPr>
        <w:pStyle w:val="Heading3"/>
        <w:keepNext/>
        <w:keepLines/>
        <w:spacing w:after="100" w:before="200"/>
      </w:pPr>
      <w:r>
        <w:rPr>
          <w:b/>
          <w:bCs/>
          <w:color w:val="374151"/>
          <w:sz w:val="22"/>
          <w:szCs w:val="22"/>
        </w:rPr>
        <w:t xml:space="preserve">5.1 Legend</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900"/>
        <w:gridCol w:w="8100"/>
      </w:tblGrid>
      <w:tr>
        <w:trPr>
          <w:tblHeader/>
        </w:trPr>
        <w:tc>
          <w:tcPr>
            <w:tcW w:type="dxa" w:w="900"/>
            <w:shd w:fill="E8EDF5" w:color="auto" w:val="clear"/>
            <w:tcMar>
              <w:top w:type="dxa" w:w="60"/>
              <w:left w:type="dxa" w:w="100"/>
              <w:bottom w:type="dxa" w:w="60"/>
              <w:right w:type="dxa" w:w="100"/>
            </w:tcMar>
          </w:tcPr>
          <w:p>
            <w:pPr>
              <w:spacing w:after="0" w:line="240"/>
              <w:jc w:val="left"/>
            </w:pPr>
            <w:r>
              <w:rPr>
                <w:b/>
                <w:bCs/>
                <w:sz w:val="18"/>
                <w:szCs w:val="18"/>
              </w:rPr>
              <w:t xml:space="preserve">Value</w:t>
            </w:r>
          </w:p>
        </w:tc>
        <w:tc>
          <w:tcPr>
            <w:tcW w:type="dxa" w:w="8100"/>
            <w:shd w:fill="E8EDF5" w:color="auto" w:val="clear"/>
            <w:tcMar>
              <w:top w:type="dxa" w:w="60"/>
              <w:left w:type="dxa" w:w="100"/>
              <w:bottom w:type="dxa" w:w="60"/>
              <w:right w:type="dxa" w:w="100"/>
            </w:tcMar>
          </w:tcPr>
          <w:p>
            <w:pPr>
              <w:spacing w:after="0" w:line="240"/>
              <w:jc w:val="left"/>
            </w:pPr>
            <w:r>
              <w:rPr>
                <w:b/>
                <w:bCs/>
                <w:sz w:val="18"/>
                <w:szCs w:val="18"/>
              </w:rPr>
              <w:t xml:space="preserve">Meaning</w:t>
            </w:r>
          </w:p>
        </w:tc>
      </w:tr>
      <w:tr>
        <w:trPr>
          <w:tblHeader w:val="false"/>
        </w:trPr>
        <w:tc>
          <w:tcPr>
            <w:tcW w:type="dxa" w:w="900"/>
            <w:tcMar>
              <w:top w:type="dxa" w:w="60"/>
              <w:left w:type="dxa" w:w="100"/>
              <w:bottom w:type="dxa" w:w="60"/>
              <w:right w:type="dxa" w:w="100"/>
            </w:tcMar>
          </w:tcPr>
          <w:p>
            <w:pPr>
              <w:spacing w:after="0" w:line="240"/>
              <w:jc w:val="left"/>
            </w:pPr>
            <w:r>
              <w:rPr>
                <w:b w:val="false"/>
                <w:bCs w:val="false"/>
                <w:sz w:val="18"/>
                <w:szCs w:val="18"/>
              </w:rPr>
              <w:t xml:space="preserve">RW</w:t>
            </w:r>
          </w:p>
        </w:tc>
        <w:tc>
          <w:tcPr>
            <w:tcW w:type="dxa" w:w="8100"/>
            <w:tcMar>
              <w:top w:type="dxa" w:w="60"/>
              <w:left w:type="dxa" w:w="100"/>
              <w:bottom w:type="dxa" w:w="60"/>
              <w:right w:type="dxa" w:w="100"/>
            </w:tcMar>
          </w:tcPr>
          <w:p>
            <w:pPr>
              <w:spacing w:after="0" w:line="240"/>
              <w:jc w:val="left"/>
            </w:pPr>
            <w:r>
              <w:rPr>
                <w:b w:val="false"/>
                <w:bCs w:val="false"/>
                <w:sz w:val="18"/>
                <w:szCs w:val="18"/>
              </w:rPr>
              <w:t xml:space="preserve">Read and write, including create and edit, within the user’s assigned shop scope.</w:t>
            </w:r>
          </w:p>
        </w:tc>
      </w:tr>
      <w:tr>
        <w:trPr>
          <w:tblHeader w:val="false"/>
        </w:trPr>
        <w:tc>
          <w:tcPr>
            <w:tcW w:type="dxa" w:w="900"/>
            <w:tcMar>
              <w:top w:type="dxa" w:w="60"/>
              <w:left w:type="dxa" w:w="100"/>
              <w:bottom w:type="dxa" w:w="60"/>
              <w:right w:type="dxa" w:w="100"/>
            </w:tcMar>
          </w:tcPr>
          <w:p>
            <w:pPr>
              <w:spacing w:after="0" w:line="240"/>
              <w:jc w:val="left"/>
            </w:pPr>
            <w:r>
              <w:rPr>
                <w:b w:val="false"/>
                <w:bCs w:val="false"/>
                <w:sz w:val="18"/>
                <w:szCs w:val="18"/>
              </w:rPr>
              <w:t xml:space="preserve">R</w:t>
            </w:r>
          </w:p>
        </w:tc>
        <w:tc>
          <w:tcPr>
            <w:tcW w:type="dxa" w:w="8100"/>
            <w:tcMar>
              <w:top w:type="dxa" w:w="60"/>
              <w:left w:type="dxa" w:w="100"/>
              <w:bottom w:type="dxa" w:w="60"/>
              <w:right w:type="dxa" w:w="100"/>
            </w:tcMar>
          </w:tcPr>
          <w:p>
            <w:pPr>
              <w:spacing w:after="0" w:line="240"/>
              <w:jc w:val="left"/>
            </w:pPr>
            <w:r>
              <w:rPr>
                <w:b w:val="false"/>
                <w:bCs w:val="false"/>
                <w:sz w:val="18"/>
                <w:szCs w:val="18"/>
              </w:rPr>
              <w:t xml:space="preserve">Read only.</w:t>
            </w:r>
          </w:p>
        </w:tc>
      </w:tr>
      <w:tr>
        <w:trPr>
          <w:tblHeader w:val="false"/>
        </w:trPr>
        <w:tc>
          <w:tcPr>
            <w:tcW w:type="dxa" w:w="900"/>
            <w:tcMar>
              <w:top w:type="dxa" w:w="60"/>
              <w:left w:type="dxa" w:w="100"/>
              <w:bottom w:type="dxa" w:w="60"/>
              <w:right w:type="dxa" w:w="100"/>
            </w:tcMar>
          </w:tcPr>
          <w:p>
            <w:pPr>
              <w:spacing w:after="0" w:line="240"/>
              <w:jc w:val="left"/>
            </w:pPr>
            <w:r>
              <w:rPr>
                <w:b w:val="false"/>
                <w:bCs w:val="false"/>
                <w:sz w:val="18"/>
                <w:szCs w:val="18"/>
              </w:rPr>
              <w:t xml:space="preserve">Ltd</w:t>
            </w:r>
          </w:p>
        </w:tc>
        <w:tc>
          <w:tcPr>
            <w:tcW w:type="dxa" w:w="8100"/>
            <w:tcMar>
              <w:top w:type="dxa" w:w="60"/>
              <w:left w:type="dxa" w:w="100"/>
              <w:bottom w:type="dxa" w:w="60"/>
              <w:right w:type="dxa" w:w="100"/>
            </w:tcMar>
          </w:tcPr>
          <w:p>
            <w:pPr>
              <w:spacing w:after="0" w:line="240"/>
              <w:jc w:val="left"/>
            </w:pPr>
            <w:r>
              <w:rPr>
                <w:b w:val="false"/>
                <w:bCs w:val="false"/>
                <w:sz w:val="18"/>
                <w:szCs w:val="18"/>
              </w:rPr>
              <w:t xml:space="preserve">Restricted subset, defined per capability in Section 5.3. Never an unqualified grant.</w:t>
            </w:r>
          </w:p>
        </w:tc>
      </w:tr>
      <w:tr>
        <w:trPr>
          <w:tblHeader w:val="false"/>
        </w:trPr>
        <w:tc>
          <w:tcPr>
            <w:tcW w:type="dxa" w:w="900"/>
            <w:tcMar>
              <w:top w:type="dxa" w:w="60"/>
              <w:left w:type="dxa" w:w="100"/>
              <w:bottom w:type="dxa" w:w="60"/>
              <w:right w:type="dxa" w:w="100"/>
            </w:tcMar>
          </w:tcPr>
          <w:p>
            <w:pPr>
              <w:spacing w:after="0" w:line="240"/>
              <w:jc w:val="left"/>
            </w:pPr>
            <w:r>
              <w:rPr>
                <w:b w:val="false"/>
                <w:bCs w:val="false"/>
                <w:sz w:val="18"/>
                <w:szCs w:val="18"/>
              </w:rPr>
              <w:t xml:space="preserve">Apv</w:t>
            </w:r>
          </w:p>
        </w:tc>
        <w:tc>
          <w:tcPr>
            <w:tcW w:type="dxa" w:w="8100"/>
            <w:tcMar>
              <w:top w:type="dxa" w:w="60"/>
              <w:left w:type="dxa" w:w="100"/>
              <w:bottom w:type="dxa" w:w="60"/>
              <w:right w:type="dxa" w:w="100"/>
            </w:tcMar>
          </w:tcPr>
          <w:p>
            <w:pPr>
              <w:spacing w:after="0" w:line="240"/>
              <w:jc w:val="left"/>
            </w:pPr>
            <w:r>
              <w:rPr>
                <w:b w:val="false"/>
                <w:bCs w:val="false"/>
                <w:sz w:val="18"/>
                <w:szCs w:val="18"/>
              </w:rPr>
              <w:t xml:space="preserve">May approve or reject a request raised by another user, but may not both raise and approve the same request.</w:t>
            </w:r>
          </w:p>
        </w:tc>
      </w:tr>
      <w:tr>
        <w:trPr>
          <w:tblHeader w:val="false"/>
        </w:trPr>
        <w:tc>
          <w:tcPr>
            <w:tcW w:type="dxa" w:w="900"/>
            <w:tcMar>
              <w:top w:type="dxa" w:w="60"/>
              <w:left w:type="dxa" w:w="100"/>
              <w:bottom w:type="dxa" w:w="60"/>
              <w:right w:type="dxa" w:w="100"/>
            </w:tcMar>
          </w:tcPr>
          <w:p>
            <w:pPr>
              <w:spacing w:after="0" w:line="240"/>
              <w:jc w:val="left"/>
            </w:pPr>
            <w:r>
              <w:rPr>
                <w:b w:val="false"/>
                <w:bCs w:val="false"/>
                <w:sz w:val="18"/>
                <w:szCs w:val="18"/>
              </w:rPr>
              <w:t xml:space="preserve">–</w:t>
            </w:r>
          </w:p>
        </w:tc>
        <w:tc>
          <w:tcPr>
            <w:tcW w:type="dxa" w:w="8100"/>
            <w:tcMar>
              <w:top w:type="dxa" w:w="60"/>
              <w:left w:type="dxa" w:w="100"/>
              <w:bottom w:type="dxa" w:w="60"/>
              <w:right w:type="dxa" w:w="100"/>
            </w:tcMar>
          </w:tcPr>
          <w:p>
            <w:pPr>
              <w:spacing w:after="0" w:line="240"/>
              <w:jc w:val="left"/>
            </w:pPr>
            <w:r>
              <w:rPr>
                <w:b w:val="false"/>
                <w:bCs w:val="false"/>
                <w:sz w:val="18"/>
                <w:szCs w:val="18"/>
              </w:rPr>
              <w:t xml:space="preserve">No access. The endpoint returns an authorization failure without disclosing whether the record exists.</w:t>
            </w:r>
          </w:p>
        </w:tc>
      </w:tr>
    </w:tbl>
    <w:p>
      <w:pPr>
        <w:pStyle w:val="Heading3"/>
        <w:keepNext/>
        <w:keepLines/>
        <w:spacing w:after="100" w:before="200"/>
      </w:pPr>
      <w:r>
        <w:rPr>
          <w:b/>
          <w:bCs/>
          <w:color w:val="374151"/>
          <w:sz w:val="22"/>
          <w:szCs w:val="22"/>
        </w:rPr>
        <w:t xml:space="preserve">5.2 Capability Matrix</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2070"/>
        <w:gridCol w:w="693"/>
        <w:gridCol w:w="693"/>
        <w:gridCol w:w="693"/>
        <w:gridCol w:w="693"/>
        <w:gridCol w:w="693"/>
        <w:gridCol w:w="693"/>
        <w:gridCol w:w="693"/>
        <w:gridCol w:w="693"/>
        <w:gridCol w:w="693"/>
        <w:gridCol w:w="693"/>
      </w:tblGrid>
      <w:tr>
        <w:trPr>
          <w:tblHeader/>
        </w:trPr>
        <w:tc>
          <w:tcPr>
            <w:tcW w:type="dxa" w:w="2070"/>
            <w:shd w:fill="E8EDF5" w:color="auto" w:val="clear"/>
            <w:tcMar>
              <w:top w:type="dxa" w:w="60"/>
              <w:left w:type="dxa" w:w="100"/>
              <w:bottom w:type="dxa" w:w="60"/>
              <w:right w:type="dxa" w:w="100"/>
            </w:tcMar>
          </w:tcPr>
          <w:p>
            <w:pPr>
              <w:spacing w:after="0" w:line="240"/>
              <w:jc w:val="left"/>
            </w:pPr>
            <w:r>
              <w:rPr>
                <w:b/>
                <w:bCs/>
                <w:sz w:val="18"/>
                <w:szCs w:val="18"/>
              </w:rPr>
              <w:t xml:space="preserve">Capability</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Plat</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Own</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Adm</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Mgr</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Cash</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Stk</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Fin</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HR</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View</w:t>
            </w:r>
          </w:p>
        </w:tc>
        <w:tc>
          <w:tcPr>
            <w:tcW w:type="dxa" w:w="693"/>
            <w:shd w:fill="E8EDF5" w:color="auto" w:val="clear"/>
            <w:tcMar>
              <w:top w:type="dxa" w:w="60"/>
              <w:left w:type="dxa" w:w="100"/>
              <w:bottom w:type="dxa" w:w="60"/>
              <w:right w:type="dxa" w:w="100"/>
            </w:tcMar>
          </w:tcPr>
          <w:p>
            <w:pPr>
              <w:spacing w:after="0" w:line="240"/>
              <w:jc w:val="center"/>
            </w:pPr>
            <w:r>
              <w:rPr>
                <w:b/>
                <w:bCs/>
                <w:sz w:val="18"/>
                <w:szCs w:val="18"/>
              </w:rPr>
              <w:t xml:space="preserve">Int</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Dashboard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POS sales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Returns and refunds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Apv</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Apv</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Products and prices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Product cost visibility</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Price override at POS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Inventory adjustments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Apv</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Stock transfers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Apv</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Negative-stock override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Purchasing</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Customers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Customer credit limits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Apv</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Expenses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Apv</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Employees and HR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Payroll</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Users and roles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Settings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Reports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Audit log</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API tokens</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Tenant lifecycle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Tenant business data</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Ltd</w:t>
            </w:r>
          </w:p>
        </w:tc>
      </w:tr>
      <w:tr>
        <w:trPr>
          <w:tblHeader w:val="false"/>
        </w:trPr>
        <w:tc>
          <w:tcPr>
            <w:tcW w:type="dxa" w:w="2070"/>
            <w:tcMar>
              <w:top w:type="dxa" w:w="60"/>
              <w:left w:type="dxa" w:w="100"/>
              <w:bottom w:type="dxa" w:w="60"/>
              <w:right w:type="dxa" w:w="100"/>
            </w:tcMar>
          </w:tcPr>
          <w:p>
            <w:pPr>
              <w:spacing w:after="0" w:line="240"/>
              <w:jc w:val="left"/>
            </w:pPr>
            <w:r>
              <w:rPr>
                <w:b w:val="false"/>
                <w:bCs w:val="false"/>
                <w:sz w:val="18"/>
                <w:szCs w:val="18"/>
              </w:rPr>
              <w:t xml:space="preserve">Service health</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R</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c>
          <w:tcPr>
            <w:tcW w:type="dxa" w:w="693"/>
            <w:tcMar>
              <w:top w:type="dxa" w:w="60"/>
              <w:left w:type="dxa" w:w="100"/>
              <w:bottom w:type="dxa" w:w="60"/>
              <w:right w:type="dxa" w:w="100"/>
            </w:tcMar>
          </w:tcPr>
          <w:p>
            <w:pPr>
              <w:spacing w:after="0" w:line="240"/>
              <w:jc w:val="center"/>
            </w:pPr>
            <w:r>
              <w:rPr>
                <w:b w:val="false"/>
                <w:bCs w:val="false"/>
                <w:sz w:val="18"/>
                <w:szCs w:val="18"/>
              </w:rPr>
              <w:t xml:space="preserve">–</w:t>
            </w:r>
          </w:p>
        </w:tc>
      </w:tr>
    </w:tbl>
    <w:p>
      <w:pPr>
        <w:spacing w:after="120"/>
      </w:pPr>
      <w:r>
        <w:rPr>
          <w:i/>
          <w:iCs/>
          <w:color w:val="6B7280"/>
          <w:sz w:val="18"/>
          <w:szCs w:val="18"/>
        </w:rPr>
        <w:t xml:space="preserve">Plat = Platform Operator, Own = Tenant Owner, Adm = Tenant Administrator, Mgr = Shop Manager, Cash = Cashier, Stk = Stock Manager, Fin = Finance User, HR = HR User, View = Auditor/Viewer, Int = Integration Client.</w:t>
      </w:r>
    </w:p>
    <w:p>
      <w:pPr>
        <w:pStyle w:val="Heading3"/>
        <w:keepNext/>
        <w:keepLines/>
        <w:spacing w:after="100" w:before="200"/>
      </w:pPr>
      <w:r>
        <w:rPr>
          <w:b/>
          <w:bCs/>
          <w:color w:val="374151"/>
          <w:sz w:val="22"/>
          <w:szCs w:val="22"/>
        </w:rPr>
        <w:t xml:space="preserve">5.3 Definition of Restricted Grants</w:t>
      </w:r>
    </w:p>
    <w:p>
      <w:pPr>
        <w:spacing w:after="120" w:line="276"/>
      </w:pPr>
      <w:r>
        <w:rPr>
          <w:sz w:val="21"/>
          <w:szCs w:val="21"/>
        </w:rPr>
        <w:t xml:space="preserve">Version 3.0 used the values "Limited" and "Approve" without defining either. Each restricted grant below is a concrete, testable subset. [NEW in 3.1]</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2700"/>
        <w:gridCol w:w="6300"/>
      </w:tblGrid>
      <w:tr>
        <w:trPr>
          <w:tblHeader/>
        </w:trPr>
        <w:tc>
          <w:tcPr>
            <w:tcW w:type="dxa" w:w="2700"/>
            <w:shd w:fill="E8EDF5" w:color="auto" w:val="clear"/>
            <w:tcMar>
              <w:top w:type="dxa" w:w="60"/>
              <w:left w:type="dxa" w:w="100"/>
              <w:bottom w:type="dxa" w:w="60"/>
              <w:right w:type="dxa" w:w="100"/>
            </w:tcMar>
          </w:tcPr>
          <w:p>
            <w:pPr>
              <w:spacing w:after="0" w:line="240"/>
              <w:jc w:val="left"/>
            </w:pPr>
            <w:r>
              <w:rPr>
                <w:b/>
                <w:bCs/>
                <w:sz w:val="18"/>
                <w:szCs w:val="18"/>
              </w:rPr>
              <w:t xml:space="preserve">Capability and role</w:t>
            </w:r>
          </w:p>
        </w:tc>
        <w:tc>
          <w:tcPr>
            <w:tcW w:type="dxa" w:w="6300"/>
            <w:shd w:fill="E8EDF5" w:color="auto" w:val="clear"/>
            <w:tcMar>
              <w:top w:type="dxa" w:w="60"/>
              <w:left w:type="dxa" w:w="100"/>
              <w:bottom w:type="dxa" w:w="60"/>
              <w:right w:type="dxa" w:w="100"/>
            </w:tcMar>
          </w:tcPr>
          <w:p>
            <w:pPr>
              <w:spacing w:after="0" w:line="240"/>
              <w:jc w:val="left"/>
            </w:pPr>
            <w:r>
              <w:rPr>
                <w:b/>
                <w:bCs/>
                <w:sz w:val="18"/>
                <w:szCs w:val="18"/>
              </w:rPr>
              <w:t xml:space="preserve">What "Ltd" permits</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Returns and refunds — Cashier</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Raise a return against a sale from the cashier’s own open shift, at or below the configured value threshold, refunded to the original tender only. Anything else requires approval.</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Price override — Cashier</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Discount up to the percentage ceiling configured for the cashier’s role. Above the ceiling, in-line manager authorization is required.</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Payroll — Administrator</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Configure payroll settings and entitlements. No access to individual salary amounts or payslips.</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Reports — Cashier</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Own shift report and own sales for the current business day only.</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Reports — Integration Client</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Only reports covered by a granted scope, subject to Section 14.4.</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Audit log — Shop Manager</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Entries for the manager’s assigned shops only.</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Tenant business data — all roles</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Restricted to the shops assigned to the user under FR-ORG-003.</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POS sales, products, purchasing, customers — Integration Client</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Only the operations covered by a granted scope, never exceeding the permissions of the user who issued the token.</w:t>
            </w:r>
          </w:p>
        </w:tc>
      </w:tr>
    </w:tbl>
    <w:p>
      <w:pPr>
        <w:spacing w:after="120"/>
      </w:pPr>
      <w:r>
        <w:t xml:space="preserve"/>
      </w:r>
    </w:p>
    <w:p>
      <w:pPr>
        <w:spacing w:after="80" w:line="264"/>
        <w:ind w:left="200" w:hanging="200"/>
      </w:pPr>
      <w:r>
        <w:rPr>
          <w:b/>
          <w:bCs/>
          <w:color w:val="1F3864"/>
          <w:sz w:val="21"/>
          <w:szCs w:val="21"/>
        </w:rPr>
        <w:t xml:space="preserve">FR-PERM-001 </w:t>
      </w:r>
      <w:r>
        <w:rPr>
          <w:b/>
          <w:bCs/>
          <w:color w:val="B91C1C"/>
          <w:sz w:val="21"/>
          <w:szCs w:val="21"/>
        </w:rPr>
        <w:t xml:space="preserve">[MUST] </w:t>
      </w:r>
      <w:r>
        <w:rPr>
          <w:sz w:val="21"/>
          <w:szCs w:val="21"/>
        </w:rPr>
        <w:t xml:space="preserve">Every protected endpoint MUST enforce authorization server-side. Hiding a menu item is not authorization.</w:t>
      </w:r>
      <w:r>
        <w:rPr>
          <w:i/>
          <w:iCs/>
          <w:color w:val="6B7280"/>
          <w:sz w:val="15"/>
          <w:szCs w:val="15"/>
        </w:rPr>
        <w:t xml:space="preserve">  [AMENDED in 3.1]</w:t>
      </w:r>
    </w:p>
    <w:p>
      <w:pPr>
        <w:spacing w:after="80" w:line="264"/>
        <w:ind w:left="200" w:hanging="200"/>
      </w:pPr>
      <w:r>
        <w:rPr>
          <w:b/>
          <w:bCs/>
          <w:color w:val="1F3864"/>
          <w:sz w:val="21"/>
          <w:szCs w:val="21"/>
        </w:rPr>
        <w:t xml:space="preserve">FR-PERM-002 </w:t>
      </w:r>
      <w:r>
        <w:rPr>
          <w:b/>
          <w:bCs/>
          <w:color w:val="B91C1C"/>
          <w:sz w:val="21"/>
          <w:szCs w:val="21"/>
        </w:rPr>
        <w:t xml:space="preserve">[MUST] </w:t>
      </w:r>
      <w:r>
        <w:rPr>
          <w:sz w:val="21"/>
          <w:szCs w:val="21"/>
        </w:rPr>
        <w:t xml:space="preserve">A user MUST NOT both raise and approve the same request, regardless of the roles that user holds.</w:t>
      </w:r>
      <w:r>
        <w:rPr>
          <w:i/>
          <w:iCs/>
          <w:color w:val="6B7280"/>
          <w:sz w:val="15"/>
          <w:szCs w:val="15"/>
        </w:rPr>
        <w:t xml:space="preserve">  [NEW in 3.1]</w:t>
      </w:r>
    </w:p>
    <w:p>
      <w:pPr>
        <w:spacing w:after="80" w:line="264"/>
        <w:ind w:left="200" w:hanging="200"/>
      </w:pPr>
      <w:r>
        <w:rPr>
          <w:b/>
          <w:bCs/>
          <w:color w:val="1F3864"/>
          <w:sz w:val="21"/>
          <w:szCs w:val="21"/>
        </w:rPr>
        <w:t xml:space="preserve">FR-PERM-003 </w:t>
      </w:r>
      <w:r>
        <w:rPr>
          <w:b/>
          <w:bCs/>
          <w:color w:val="B91C1C"/>
          <w:sz w:val="21"/>
          <w:szCs w:val="21"/>
        </w:rPr>
        <w:t xml:space="preserve">[MUST] </w:t>
      </w:r>
      <w:r>
        <w:rPr>
          <w:sz w:val="21"/>
          <w:szCs w:val="21"/>
        </w:rPr>
        <w:t xml:space="preserve">An integration token MUST NOT be able to perform an operation that the issuing user could not perform.</w:t>
      </w:r>
      <w:r>
        <w:rPr>
          <w:i/>
          <w:iCs/>
          <w:color w:val="6B7280"/>
          <w:sz w:val="15"/>
          <w:szCs w:val="15"/>
        </w:rPr>
        <w:t xml:space="preserve">  [NEW in 3.1]</w:t>
      </w:r>
    </w:p>
    <w:p>
      <w:pPr>
        <w:spacing w:after="80" w:line="264"/>
        <w:ind w:left="200" w:hanging="200"/>
      </w:pPr>
      <w:r>
        <w:rPr>
          <w:b/>
          <w:bCs/>
          <w:color w:val="1F3864"/>
          <w:sz w:val="21"/>
          <w:szCs w:val="21"/>
        </w:rPr>
        <w:t xml:space="preserve">FR-PERM-004 </w:t>
      </w:r>
      <w:r>
        <w:rPr>
          <w:b/>
          <w:bCs/>
          <w:color w:val="B91C1C"/>
          <w:sz w:val="21"/>
          <w:szCs w:val="21"/>
        </w:rPr>
        <w:t xml:space="preserve">[MUST] </w:t>
      </w:r>
      <w:r>
        <w:rPr>
          <w:sz w:val="21"/>
          <w:szCs w:val="21"/>
        </w:rPr>
        <w:t xml:space="preserve">Product cost MUST be a separately permissioned field and MUST NOT be returned to clients lacking cost visibility, including through reports and exports.</w:t>
      </w:r>
      <w:r>
        <w:rPr>
          <w:i/>
          <w:iCs/>
          <w:color w:val="6B7280"/>
          <w:sz w:val="15"/>
          <w:szCs w:val="15"/>
        </w:rPr>
        <w:t xml:space="preserve">  [NEW in 3.1]</w:t>
      </w:r>
    </w:p>
    <w:p>
      <w:pPr>
        <w:pStyle w:val="Heading1"/>
        <w:keepNext/>
        <w:keepLines/>
        <w:spacing w:after="160" w:before="360"/>
      </w:pPr>
      <w:r>
        <w:rPr>
          <w:b/>
          <w:bCs/>
          <w:color w:val="1F3864"/>
          <w:sz w:val="30"/>
          <w:szCs w:val="30"/>
        </w:rPr>
        <w:t xml:space="preserve">6. Functional Requirements</w:t>
      </w:r>
    </w:p>
    <w:p>
      <w:pPr>
        <w:pStyle w:val="Heading2"/>
        <w:keepNext/>
        <w:keepLines/>
        <w:spacing w:after="120" w:before="260"/>
      </w:pPr>
      <w:r>
        <w:rPr>
          <w:b/>
          <w:bCs/>
          <w:color w:val="1F3864"/>
          <w:sz w:val="24"/>
          <w:szCs w:val="24"/>
        </w:rPr>
        <w:t xml:space="preserve">6.1 Organization, Shop and Subscription</w:t>
      </w:r>
    </w:p>
    <w:p>
      <w:pPr>
        <w:spacing w:after="80" w:line="264"/>
        <w:ind w:left="200" w:hanging="200"/>
      </w:pPr>
      <w:r>
        <w:rPr>
          <w:b/>
          <w:bCs/>
          <w:color w:val="1F3864"/>
          <w:sz w:val="21"/>
          <w:szCs w:val="21"/>
        </w:rPr>
        <w:t xml:space="preserve">FR-ORG-001 </w:t>
      </w:r>
      <w:r>
        <w:rPr>
          <w:b/>
          <w:bCs/>
          <w:color w:val="B91C1C"/>
          <w:sz w:val="21"/>
          <w:szCs w:val="21"/>
        </w:rPr>
        <w:t xml:space="preserve">[MUST] </w:t>
      </w:r>
      <w:r>
        <w:rPr>
          <w:sz w:val="21"/>
          <w:szCs w:val="21"/>
        </w:rPr>
        <w:t xml:space="preserve">The system MUST support an organization containing one or more shops.</w:t>
      </w:r>
    </w:p>
    <w:p>
      <w:pPr>
        <w:spacing w:after="80" w:line="264"/>
        <w:ind w:left="200" w:hanging="200"/>
      </w:pPr>
      <w:r>
        <w:rPr>
          <w:b/>
          <w:bCs/>
          <w:color w:val="1F3864"/>
          <w:sz w:val="21"/>
          <w:szCs w:val="21"/>
        </w:rPr>
        <w:t xml:space="preserve">FR-ORG-002 </w:t>
      </w:r>
      <w:r>
        <w:rPr>
          <w:b/>
          <w:bCs/>
          <w:color w:val="B91C1C"/>
          <w:sz w:val="21"/>
          <w:szCs w:val="21"/>
        </w:rPr>
        <w:t xml:space="preserve">[MUST] </w:t>
      </w:r>
      <w:r>
        <w:rPr>
          <w:sz w:val="21"/>
          <w:szCs w:val="21"/>
        </w:rPr>
        <w:t xml:space="preserve">Every business record MUST belong to exactly one organization, and the organization identifier MUST be non-null on every tenant-scoped table.</w:t>
      </w:r>
      <w:r>
        <w:rPr>
          <w:i/>
          <w:iCs/>
          <w:color w:val="6B7280"/>
          <w:sz w:val="15"/>
          <w:szCs w:val="15"/>
        </w:rPr>
        <w:t xml:space="preserve">  [AMENDED in 3.1]</w:t>
      </w:r>
    </w:p>
    <w:p>
      <w:pPr>
        <w:spacing w:after="80" w:line="264"/>
        <w:ind w:left="200" w:hanging="200"/>
      </w:pPr>
      <w:r>
        <w:rPr>
          <w:b/>
          <w:bCs/>
          <w:color w:val="1F3864"/>
          <w:sz w:val="21"/>
          <w:szCs w:val="21"/>
        </w:rPr>
        <w:t xml:space="preserve">FR-ORG-003 </w:t>
      </w:r>
      <w:r>
        <w:rPr>
          <w:b/>
          <w:bCs/>
          <w:color w:val="B91C1C"/>
          <w:sz w:val="21"/>
          <w:szCs w:val="21"/>
        </w:rPr>
        <w:t xml:space="preserve">[MUST] </w:t>
      </w:r>
      <w:r>
        <w:rPr>
          <w:sz w:val="21"/>
          <w:szCs w:val="21"/>
        </w:rPr>
        <w:t xml:space="preserve">The system MUST support assigning a user to one or more shops with explicit scope. A user with no shop assignment MUST NOT see shop-scoped data.</w:t>
      </w:r>
      <w:r>
        <w:rPr>
          <w:i/>
          <w:iCs/>
          <w:color w:val="6B7280"/>
          <w:sz w:val="15"/>
          <w:szCs w:val="15"/>
        </w:rPr>
        <w:t xml:space="preserve">  [AMENDED in 3.1]</w:t>
      </w:r>
    </w:p>
    <w:p>
      <w:pPr>
        <w:spacing w:after="80" w:line="264"/>
        <w:ind w:left="200" w:hanging="200"/>
      </w:pPr>
      <w:r>
        <w:rPr>
          <w:b/>
          <w:bCs/>
          <w:color w:val="1F3864"/>
          <w:sz w:val="21"/>
          <w:szCs w:val="21"/>
        </w:rPr>
        <w:t xml:space="preserve">FR-ORG-004 </w:t>
      </w:r>
      <w:r>
        <w:rPr>
          <w:b/>
          <w:bCs/>
          <w:color w:val="B91C1C"/>
          <w:sz w:val="21"/>
          <w:szCs w:val="21"/>
        </w:rPr>
        <w:t xml:space="preserve">[MUST] </w:t>
      </w:r>
      <w:r>
        <w:rPr>
          <w:sz w:val="21"/>
          <w:szCs w:val="21"/>
        </w:rPr>
        <w:t xml:space="preserve">The system MUST support organization status of trial, active, suspended and closed.</w:t>
      </w:r>
    </w:p>
    <w:p>
      <w:pPr>
        <w:spacing w:after="80" w:line="264"/>
        <w:ind w:left="200" w:hanging="200"/>
      </w:pPr>
      <w:r>
        <w:rPr>
          <w:b/>
          <w:bCs/>
          <w:color w:val="1F3864"/>
          <w:sz w:val="21"/>
          <w:szCs w:val="21"/>
        </w:rPr>
        <w:t xml:space="preserve">FR-ORG-005 </w:t>
      </w:r>
      <w:r>
        <w:rPr>
          <w:b/>
          <w:bCs/>
          <w:color w:val="B91C1C"/>
          <w:sz w:val="21"/>
          <w:szCs w:val="21"/>
        </w:rPr>
        <w:t xml:space="preserve">[MUST] </w:t>
      </w:r>
      <w:r>
        <w:rPr>
          <w:sz w:val="21"/>
          <w:szCs w:val="21"/>
        </w:rPr>
        <w:t xml:space="preserve">Subscription entitlements MUST control limits and optional modules.</w:t>
      </w:r>
    </w:p>
    <w:p>
      <w:pPr>
        <w:spacing w:after="80" w:line="264"/>
        <w:ind w:left="200" w:hanging="200"/>
      </w:pPr>
      <w:r>
        <w:rPr>
          <w:b/>
          <w:bCs/>
          <w:color w:val="1F3864"/>
          <w:sz w:val="21"/>
          <w:szCs w:val="21"/>
        </w:rPr>
        <w:t xml:space="preserve">FR-ORG-006 </w:t>
      </w:r>
      <w:r>
        <w:rPr>
          <w:b/>
          <w:bCs/>
          <w:color w:val="B91C1C"/>
          <w:sz w:val="21"/>
          <w:szCs w:val="21"/>
        </w:rPr>
        <w:t xml:space="preserve">[MUST] </w:t>
      </w:r>
      <w:r>
        <w:rPr>
          <w:sz w:val="21"/>
          <w:szCs w:val="21"/>
        </w:rPr>
        <w:t xml:space="preserve">The platform MUST prevent one organization from reading or modifying another organization’s data.</w:t>
      </w:r>
    </w:p>
    <w:p>
      <w:pPr>
        <w:spacing w:after="80" w:line="264"/>
        <w:ind w:left="200" w:hanging="200"/>
      </w:pPr>
      <w:r>
        <w:rPr>
          <w:b/>
          <w:bCs/>
          <w:color w:val="1F3864"/>
          <w:sz w:val="21"/>
          <w:szCs w:val="21"/>
        </w:rPr>
        <w:t xml:space="preserve">FR-ORG-007 </w:t>
      </w:r>
      <w:r>
        <w:rPr>
          <w:b/>
          <w:bCs/>
          <w:color w:val="B91C1C"/>
          <w:sz w:val="21"/>
          <w:szCs w:val="21"/>
        </w:rPr>
        <w:t xml:space="preserve">[MUST] </w:t>
      </w:r>
      <w:r>
        <w:rPr>
          <w:sz w:val="21"/>
          <w:szCs w:val="21"/>
        </w:rPr>
        <w:t xml:space="preserve">Shop settings MUST include name, address, contact details, currency, tax defaults, receipt configuration and the shop’s document-number prefix.</w:t>
      </w:r>
      <w:r>
        <w:rPr>
          <w:i/>
          <w:iCs/>
          <w:color w:val="6B7280"/>
          <w:sz w:val="15"/>
          <w:szCs w:val="15"/>
        </w:rPr>
        <w:t xml:space="preserve">  [AMENDED in 3.1]</w:t>
      </w:r>
    </w:p>
    <w:p>
      <w:pPr>
        <w:spacing w:after="80" w:line="264"/>
        <w:ind w:left="200" w:hanging="200"/>
      </w:pPr>
      <w:r>
        <w:rPr>
          <w:b/>
          <w:bCs/>
          <w:color w:val="1F3864"/>
          <w:sz w:val="21"/>
          <w:szCs w:val="21"/>
        </w:rPr>
        <w:t xml:space="preserve">FR-ORG-008 </w:t>
      </w:r>
      <w:r>
        <w:rPr>
          <w:b/>
          <w:bCs/>
          <w:color w:val="B91C1C"/>
          <w:sz w:val="21"/>
          <w:szCs w:val="21"/>
        </w:rPr>
        <w:t xml:space="preserve">[MUST] </w:t>
      </w:r>
      <w:r>
        <w:rPr>
          <w:sz w:val="21"/>
          <w:szCs w:val="21"/>
        </w:rPr>
        <w:t xml:space="preserve">A warehouse MUST be modelled as a shop with selling disabled, so that stock, transfers and counts use one code path.</w:t>
      </w:r>
      <w:r>
        <w:rPr>
          <w:i/>
          <w:iCs/>
          <w:color w:val="6B7280"/>
          <w:sz w:val="15"/>
          <w:szCs w:val="15"/>
        </w:rPr>
        <w:t xml:space="preserve">  [NEW in 3.1]</w:t>
      </w:r>
    </w:p>
    <w:p>
      <w:pPr>
        <w:pStyle w:val="Heading2"/>
        <w:keepNext/>
        <w:keepLines/>
        <w:spacing w:after="120" w:before="260"/>
      </w:pPr>
      <w:r>
        <w:rPr>
          <w:b/>
          <w:bCs/>
          <w:color w:val="1F3864"/>
          <w:sz w:val="24"/>
          <w:szCs w:val="24"/>
        </w:rPr>
        <w:t xml:space="preserve">6.2 Authentication and Identity</w:t>
      </w:r>
    </w:p>
    <w:p>
      <w:pPr>
        <w:spacing w:after="80" w:line="264"/>
        <w:ind w:left="200" w:hanging="200"/>
      </w:pPr>
      <w:r>
        <w:rPr>
          <w:b/>
          <w:bCs/>
          <w:color w:val="1F3864"/>
          <w:sz w:val="21"/>
          <w:szCs w:val="21"/>
        </w:rPr>
        <w:t xml:space="preserve">FR-AUTH-001 </w:t>
      </w:r>
      <w:r>
        <w:rPr>
          <w:b/>
          <w:bCs/>
          <w:color w:val="B91C1C"/>
          <w:sz w:val="21"/>
          <w:szCs w:val="21"/>
        </w:rPr>
        <w:t xml:space="preserve">[MUST] </w:t>
      </w:r>
      <w:r>
        <w:rPr>
          <w:sz w:val="21"/>
          <w:szCs w:val="21"/>
        </w:rPr>
        <w:t xml:space="preserve">Users MUST authenticate using the credential flow fixed in Appendix D, decision D3.</w:t>
      </w:r>
      <w:r>
        <w:rPr>
          <w:i/>
          <w:iCs/>
          <w:color w:val="6B7280"/>
          <w:sz w:val="15"/>
          <w:szCs w:val="15"/>
        </w:rPr>
        <w:t xml:space="preserve">  [AMENDED in 3.1]</w:t>
      </w:r>
    </w:p>
    <w:p>
      <w:pPr>
        <w:spacing w:after="80" w:line="264"/>
        <w:ind w:left="200" w:hanging="200"/>
      </w:pPr>
      <w:r>
        <w:rPr>
          <w:b/>
          <w:bCs/>
          <w:color w:val="1F3864"/>
          <w:sz w:val="21"/>
          <w:szCs w:val="21"/>
        </w:rPr>
        <w:t xml:space="preserve">FR-AUTH-002 </w:t>
      </w:r>
      <w:r>
        <w:rPr>
          <w:b/>
          <w:bCs/>
          <w:color w:val="B91C1C"/>
          <w:sz w:val="21"/>
          <w:szCs w:val="21"/>
        </w:rPr>
        <w:t xml:space="preserve">[MUST] </w:t>
      </w:r>
      <w:r>
        <w:rPr>
          <w:sz w:val="21"/>
          <w:szCs w:val="21"/>
        </w:rPr>
        <w:t xml:space="preserve">Passwords MUST be stored using a modern adaptive password hash with per-password salt.</w:t>
      </w:r>
    </w:p>
    <w:p>
      <w:pPr>
        <w:spacing w:after="80" w:line="264"/>
        <w:ind w:left="200" w:hanging="200"/>
      </w:pPr>
      <w:r>
        <w:rPr>
          <w:b/>
          <w:bCs/>
          <w:color w:val="1F3864"/>
          <w:sz w:val="21"/>
          <w:szCs w:val="21"/>
        </w:rPr>
        <w:t xml:space="preserve">FR-AUTH-003 </w:t>
      </w:r>
      <w:r>
        <w:rPr>
          <w:b/>
          <w:bCs/>
          <w:color w:val="B91C1C"/>
          <w:sz w:val="21"/>
          <w:szCs w:val="21"/>
        </w:rPr>
        <w:t xml:space="preserve">[MUST] </w:t>
      </w:r>
      <w:r>
        <w:rPr>
          <w:sz w:val="21"/>
          <w:szCs w:val="21"/>
        </w:rPr>
        <w:t xml:space="preserve">Sessions and tokens MUST expire and MUST be revocable with effect on the next request, not merely at expiry.</w:t>
      </w:r>
      <w:r>
        <w:rPr>
          <w:i/>
          <w:iCs/>
          <w:color w:val="6B7280"/>
          <w:sz w:val="15"/>
          <w:szCs w:val="15"/>
        </w:rPr>
        <w:t xml:space="preserve">  [AMENDED in 3.1]</w:t>
      </w:r>
    </w:p>
    <w:p>
      <w:pPr>
        <w:spacing w:after="80" w:line="264"/>
        <w:ind w:left="200" w:hanging="200"/>
      </w:pPr>
      <w:r>
        <w:rPr>
          <w:b/>
          <w:bCs/>
          <w:color w:val="1F3864"/>
          <w:sz w:val="21"/>
          <w:szCs w:val="21"/>
        </w:rPr>
        <w:t xml:space="preserve">FR-AUTH-004 </w:t>
      </w:r>
      <w:r>
        <w:rPr>
          <w:b/>
          <w:bCs/>
          <w:color w:val="B91C1C"/>
          <w:sz w:val="21"/>
          <w:szCs w:val="21"/>
        </w:rPr>
        <w:t xml:space="preserve">[MUST] </w:t>
      </w:r>
      <w:r>
        <w:rPr>
          <w:sz w:val="21"/>
          <w:szCs w:val="21"/>
        </w:rPr>
        <w:t xml:space="preserve">Repeated failed login attempts MUST be throttled per account and per source address.</w:t>
      </w:r>
      <w:r>
        <w:rPr>
          <w:i/>
          <w:iCs/>
          <w:color w:val="6B7280"/>
          <w:sz w:val="15"/>
          <w:szCs w:val="15"/>
        </w:rPr>
        <w:t xml:space="preserve">  [AMENDED in 3.1]</w:t>
      </w:r>
    </w:p>
    <w:p>
      <w:pPr>
        <w:spacing w:after="80" w:line="264"/>
        <w:ind w:left="200" w:hanging="200"/>
      </w:pPr>
      <w:r>
        <w:rPr>
          <w:b/>
          <w:bCs/>
          <w:color w:val="1F3864"/>
          <w:sz w:val="21"/>
          <w:szCs w:val="21"/>
        </w:rPr>
        <w:t xml:space="preserve">FR-AUTH-005 </w:t>
      </w:r>
      <w:r>
        <w:rPr>
          <w:b/>
          <w:bCs/>
          <w:color w:val="B45309"/>
          <w:sz w:val="21"/>
          <w:szCs w:val="21"/>
        </w:rPr>
        <w:t xml:space="preserve">[SHOULD] </w:t>
      </w:r>
      <w:r>
        <w:rPr>
          <w:sz w:val="21"/>
          <w:szCs w:val="21"/>
        </w:rPr>
        <w:t xml:space="preserve">Administrative and sensitive actions SHOULD support multi-factor authentication.</w:t>
      </w:r>
      <w:r>
        <w:rPr>
          <w:i/>
          <w:iCs/>
          <w:color w:val="6B7280"/>
          <w:sz w:val="15"/>
          <w:szCs w:val="15"/>
        </w:rPr>
        <w:t xml:space="preserve">  [AMENDED in 3.1]</w:t>
      </w:r>
    </w:p>
    <w:p>
      <w:pPr>
        <w:spacing w:after="80" w:line="264"/>
        <w:ind w:left="200" w:hanging="200"/>
      </w:pPr>
      <w:r>
        <w:rPr>
          <w:b/>
          <w:bCs/>
          <w:color w:val="1F3864"/>
          <w:sz w:val="21"/>
          <w:szCs w:val="21"/>
        </w:rPr>
        <w:t xml:space="preserve">FR-AUTH-006 </w:t>
      </w:r>
      <w:r>
        <w:rPr>
          <w:b/>
          <w:bCs/>
          <w:color w:val="B91C1C"/>
          <w:sz w:val="21"/>
          <w:szCs w:val="21"/>
        </w:rPr>
        <w:t xml:space="preserve">[MUST] </w:t>
      </w:r>
      <w:r>
        <w:rPr>
          <w:sz w:val="21"/>
          <w:szCs w:val="21"/>
        </w:rPr>
        <w:t xml:space="preserve">The system MUST maintain last-login and security-event metadata without storing plaintext credentials.</w:t>
      </w:r>
    </w:p>
    <w:p>
      <w:pPr>
        <w:spacing w:after="80" w:line="264"/>
        <w:ind w:left="200" w:hanging="200"/>
      </w:pPr>
      <w:r>
        <w:rPr>
          <w:b/>
          <w:bCs/>
          <w:color w:val="1F3864"/>
          <w:sz w:val="21"/>
          <w:szCs w:val="21"/>
        </w:rPr>
        <w:t xml:space="preserve">FR-AUTH-007 </w:t>
      </w:r>
      <w:r>
        <w:rPr>
          <w:b/>
          <w:bCs/>
          <w:color w:val="B91C1C"/>
          <w:sz w:val="21"/>
          <w:szCs w:val="21"/>
        </w:rPr>
        <w:t xml:space="preserve">[MUST] </w:t>
      </w:r>
      <w:r>
        <w:rPr>
          <w:sz w:val="21"/>
          <w:szCs w:val="21"/>
        </w:rPr>
        <w:t xml:space="preserve">From release R1.1, multi-factor authentication MUST be available for Tenant Owner, Tenant Administrator and Platform Operator accounts, and MUST be enforceable by organization policy.</w:t>
      </w:r>
      <w:r>
        <w:rPr>
          <w:i/>
          <w:iCs/>
          <w:color w:val="6B7280"/>
          <w:sz w:val="15"/>
          <w:szCs w:val="15"/>
        </w:rPr>
        <w:t xml:space="preserve">  [NEW in 3.1]</w:t>
      </w:r>
    </w:p>
    <w:p>
      <w:pPr>
        <w:pStyle w:val="Heading2"/>
        <w:keepNext/>
        <w:keepLines/>
        <w:spacing w:after="120" w:before="260"/>
      </w:pPr>
      <w:r>
        <w:rPr>
          <w:b/>
          <w:bCs/>
          <w:color w:val="1F3864"/>
          <w:sz w:val="24"/>
          <w:szCs w:val="24"/>
        </w:rPr>
        <w:t xml:space="preserve">6.3 Users and Permissions</w:t>
      </w:r>
    </w:p>
    <w:p>
      <w:pPr>
        <w:spacing w:after="80" w:line="264"/>
        <w:ind w:left="200" w:hanging="200"/>
      </w:pPr>
      <w:r>
        <w:rPr>
          <w:b/>
          <w:bCs/>
          <w:color w:val="1F3864"/>
          <w:sz w:val="21"/>
          <w:szCs w:val="21"/>
        </w:rPr>
        <w:t xml:space="preserve">FR-USER-001 </w:t>
      </w:r>
      <w:r>
        <w:rPr>
          <w:b/>
          <w:bCs/>
          <w:color w:val="B91C1C"/>
          <w:sz w:val="21"/>
          <w:szCs w:val="21"/>
        </w:rPr>
        <w:t xml:space="preserve">[MUST] </w:t>
      </w:r>
      <w:r>
        <w:rPr>
          <w:sz w:val="21"/>
          <w:szCs w:val="21"/>
        </w:rPr>
        <w:t xml:space="preserve">Administrators MUST be able to create, deactivate and manage users.</w:t>
      </w:r>
    </w:p>
    <w:p>
      <w:pPr>
        <w:spacing w:after="80" w:line="264"/>
        <w:ind w:left="200" w:hanging="200"/>
      </w:pPr>
      <w:r>
        <w:rPr>
          <w:b/>
          <w:bCs/>
          <w:color w:val="1F3864"/>
          <w:sz w:val="21"/>
          <w:szCs w:val="21"/>
        </w:rPr>
        <w:t xml:space="preserve">FR-USER-002 </w:t>
      </w:r>
      <w:r>
        <w:rPr>
          <w:b/>
          <w:bCs/>
          <w:color w:val="B91C1C"/>
          <w:sz w:val="21"/>
          <w:szCs w:val="21"/>
        </w:rPr>
        <w:t xml:space="preserve">[MUST] </w:t>
      </w:r>
      <w:r>
        <w:rPr>
          <w:sz w:val="21"/>
          <w:szCs w:val="21"/>
        </w:rPr>
        <w:t xml:space="preserve">Roles MUST be configurable from a permission catalogue derived from the capabilities in Section 5.2.</w:t>
      </w:r>
      <w:r>
        <w:rPr>
          <w:i/>
          <w:iCs/>
          <w:color w:val="6B7280"/>
          <w:sz w:val="15"/>
          <w:szCs w:val="15"/>
        </w:rPr>
        <w:t xml:space="preserve">  [AMENDED in 3.1]</w:t>
      </w:r>
    </w:p>
    <w:p>
      <w:pPr>
        <w:spacing w:after="80" w:line="264"/>
        <w:ind w:left="200" w:hanging="200"/>
      </w:pPr>
      <w:r>
        <w:rPr>
          <w:b/>
          <w:bCs/>
          <w:color w:val="1F3864"/>
          <w:sz w:val="21"/>
          <w:szCs w:val="21"/>
        </w:rPr>
        <w:t xml:space="preserve">FR-USER-003 </w:t>
      </w:r>
      <w:r>
        <w:rPr>
          <w:b/>
          <w:bCs/>
          <w:color w:val="B91C1C"/>
          <w:sz w:val="21"/>
          <w:szCs w:val="21"/>
        </w:rPr>
        <w:t xml:space="preserve">[MUST] </w:t>
      </w:r>
      <w:r>
        <w:rPr>
          <w:sz w:val="21"/>
          <w:szCs w:val="21"/>
        </w:rPr>
        <w:t xml:space="preserve">Deactivated users MUST be unable to authenticate, and their active sessions MUST be revoked immediately.</w:t>
      </w:r>
      <w:r>
        <w:rPr>
          <w:i/>
          <w:iCs/>
          <w:color w:val="6B7280"/>
          <w:sz w:val="15"/>
          <w:szCs w:val="15"/>
        </w:rPr>
        <w:t xml:space="preserve">  [AMENDED in 3.1]</w:t>
      </w:r>
    </w:p>
    <w:p>
      <w:pPr>
        <w:spacing w:after="80" w:line="264"/>
        <w:ind w:left="200" w:hanging="200"/>
      </w:pPr>
      <w:r>
        <w:rPr>
          <w:b/>
          <w:bCs/>
          <w:color w:val="1F3864"/>
          <w:sz w:val="21"/>
          <w:szCs w:val="21"/>
        </w:rPr>
        <w:t xml:space="preserve">FR-USER-004 </w:t>
      </w:r>
      <w:r>
        <w:rPr>
          <w:b/>
          <w:bCs/>
          <w:color w:val="B91C1C"/>
          <w:sz w:val="21"/>
          <w:szCs w:val="21"/>
        </w:rPr>
        <w:t xml:space="preserve">[MUST] </w:t>
      </w:r>
      <w:r>
        <w:rPr>
          <w:sz w:val="21"/>
          <w:szCs w:val="21"/>
        </w:rPr>
        <w:t xml:space="preserve">Permission changes MUST be audited, recording the prior and new grant.</w:t>
      </w:r>
      <w:r>
        <w:rPr>
          <w:i/>
          <w:iCs/>
          <w:color w:val="6B7280"/>
          <w:sz w:val="15"/>
          <w:szCs w:val="15"/>
        </w:rPr>
        <w:t xml:space="preserve">  [AMENDED in 3.1]</w:t>
      </w:r>
    </w:p>
    <w:p>
      <w:pPr>
        <w:pStyle w:val="Heading2"/>
        <w:keepNext/>
        <w:keepLines/>
        <w:spacing w:after="120" w:before="260"/>
      </w:pPr>
      <w:r>
        <w:rPr>
          <w:b/>
          <w:bCs/>
          <w:color w:val="1F3864"/>
          <w:sz w:val="24"/>
          <w:szCs w:val="24"/>
        </w:rPr>
        <w:t xml:space="preserve">6.4 Terminals and Devices</w:t>
      </w:r>
    </w:p>
    <w:p>
      <w:pPr>
        <w:spacing w:after="80" w:line="264"/>
        <w:ind w:left="200" w:hanging="200"/>
      </w:pPr>
      <w:r>
        <w:rPr>
          <w:b/>
          <w:bCs/>
          <w:color w:val="1F3864"/>
          <w:sz w:val="21"/>
          <w:szCs w:val="21"/>
        </w:rPr>
        <w:t xml:space="preserve">FR-TERM-001 </w:t>
      </w:r>
      <w:r>
        <w:rPr>
          <w:b/>
          <w:bCs/>
          <w:color w:val="B91C1C"/>
          <w:sz w:val="21"/>
          <w:szCs w:val="21"/>
        </w:rPr>
        <w:t xml:space="preserve">[MUST] </w:t>
      </w:r>
      <w:r>
        <w:rPr>
          <w:sz w:val="21"/>
          <w:szCs w:val="21"/>
        </w:rPr>
        <w:t xml:space="preserve">Each POS terminal MUST have a unique terminal identifier within its organization.</w:t>
      </w:r>
      <w:r>
        <w:rPr>
          <w:i/>
          <w:iCs/>
          <w:color w:val="6B7280"/>
          <w:sz w:val="15"/>
          <w:szCs w:val="15"/>
        </w:rPr>
        <w:t xml:space="preserve">  [AMENDED in 3.1]</w:t>
      </w:r>
    </w:p>
    <w:p>
      <w:pPr>
        <w:spacing w:after="80" w:line="264"/>
        <w:ind w:left="200" w:hanging="200"/>
      </w:pPr>
      <w:r>
        <w:rPr>
          <w:b/>
          <w:bCs/>
          <w:color w:val="1F3864"/>
          <w:sz w:val="21"/>
          <w:szCs w:val="21"/>
        </w:rPr>
        <w:t xml:space="preserve">FR-TERM-002 </w:t>
      </w:r>
      <w:r>
        <w:rPr>
          <w:b/>
          <w:bCs/>
          <w:color w:val="B91C1C"/>
          <w:sz w:val="21"/>
          <w:szCs w:val="21"/>
        </w:rPr>
        <w:t xml:space="preserve">[MUST] </w:t>
      </w:r>
      <w:r>
        <w:rPr>
          <w:sz w:val="21"/>
          <w:szCs w:val="21"/>
        </w:rPr>
        <w:t xml:space="preserve">A terminal MUST be assigned to exactly one shop.</w:t>
      </w:r>
      <w:r>
        <w:rPr>
          <w:i/>
          <w:iCs/>
          <w:color w:val="6B7280"/>
          <w:sz w:val="15"/>
          <w:szCs w:val="15"/>
        </w:rPr>
        <w:t xml:space="preserve">  [AMENDED in 3.1]</w:t>
      </w:r>
    </w:p>
    <w:p>
      <w:pPr>
        <w:spacing w:after="80" w:line="264"/>
        <w:ind w:left="200" w:hanging="200"/>
      </w:pPr>
      <w:r>
        <w:rPr>
          <w:b/>
          <w:bCs/>
          <w:color w:val="1F3864"/>
          <w:sz w:val="21"/>
          <w:szCs w:val="21"/>
        </w:rPr>
        <w:t xml:space="preserve">FR-TERM-003 </w:t>
      </w:r>
      <w:r>
        <w:rPr>
          <w:b/>
          <w:bCs/>
          <w:color w:val="B91C1C"/>
          <w:sz w:val="21"/>
          <w:szCs w:val="21"/>
        </w:rPr>
        <w:t xml:space="preserve">[MUST] </w:t>
      </w:r>
      <w:r>
        <w:rPr>
          <w:sz w:val="21"/>
          <w:szCs w:val="21"/>
        </w:rPr>
        <w:t xml:space="preserve">A cashier shift MUST be associated with both the terminal and the cashier.</w:t>
      </w:r>
    </w:p>
    <w:p>
      <w:pPr>
        <w:spacing w:after="80" w:line="264"/>
        <w:ind w:left="200" w:hanging="200"/>
      </w:pPr>
      <w:r>
        <w:rPr>
          <w:b/>
          <w:bCs/>
          <w:color w:val="1F3864"/>
          <w:sz w:val="21"/>
          <w:szCs w:val="21"/>
        </w:rPr>
        <w:t xml:space="preserve">FR-TERM-004 </w:t>
      </w:r>
      <w:r>
        <w:rPr>
          <w:b/>
          <w:bCs/>
          <w:color w:val="B91C1C"/>
          <w:sz w:val="21"/>
          <w:szCs w:val="21"/>
        </w:rPr>
        <w:t xml:space="preserve">[MUST] </w:t>
      </w:r>
      <w:r>
        <w:rPr>
          <w:sz w:val="21"/>
          <w:szCs w:val="21"/>
        </w:rPr>
        <w:t xml:space="preserve">Administrators MUST be able to disable a compromised terminal, which MUST immediately invalidate that terminal’s credentials.</w:t>
      </w:r>
      <w:r>
        <w:rPr>
          <w:i/>
          <w:iCs/>
          <w:color w:val="6B7280"/>
          <w:sz w:val="15"/>
          <w:szCs w:val="15"/>
        </w:rPr>
        <w:t xml:space="preserve">  [AMENDED in 3.1]</w:t>
      </w:r>
    </w:p>
    <w:p>
      <w:pPr>
        <w:spacing w:after="80" w:line="264"/>
        <w:ind w:left="200" w:hanging="200"/>
      </w:pPr>
      <w:r>
        <w:rPr>
          <w:b/>
          <w:bCs/>
          <w:color w:val="1F3864"/>
          <w:sz w:val="21"/>
          <w:szCs w:val="21"/>
        </w:rPr>
        <w:t xml:space="preserve">FR-TERM-005 </w:t>
      </w:r>
      <w:r>
        <w:rPr>
          <w:b/>
          <w:bCs/>
          <w:color w:val="B91C1C"/>
          <w:sz w:val="21"/>
          <w:szCs w:val="21"/>
        </w:rPr>
        <w:t xml:space="preserve">[MUST] </w:t>
      </w:r>
      <w:r>
        <w:rPr>
          <w:sz w:val="21"/>
          <w:szCs w:val="21"/>
        </w:rPr>
        <w:t xml:space="preserve">Terminal configuration MUST support receipt printer, cash drawer and customer display settings.</w:t>
      </w:r>
    </w:p>
    <w:p>
      <w:pPr>
        <w:spacing w:after="80" w:line="264"/>
        <w:ind w:left="200" w:hanging="200"/>
      </w:pPr>
      <w:r>
        <w:rPr>
          <w:b/>
          <w:bCs/>
          <w:color w:val="1F3864"/>
          <w:sz w:val="21"/>
          <w:szCs w:val="21"/>
        </w:rPr>
        <w:t xml:space="preserve">FR-TERM-006 </w:t>
      </w:r>
      <w:r>
        <w:rPr>
          <w:b/>
          <w:bCs/>
          <w:color w:val="B91C1C"/>
          <w:sz w:val="21"/>
          <w:szCs w:val="21"/>
        </w:rPr>
        <w:t xml:space="preserve">[MUST] </w:t>
      </w:r>
      <w:r>
        <w:rPr>
          <w:sz w:val="21"/>
          <w:szCs w:val="21"/>
        </w:rPr>
        <w:t xml:space="preserve">All financial and stock records MUST be stamped with the server time. A terminal-supplied time MAY be stored alongside it for diagnostics but MUST NOT be used for sequencing, reporting or shift boundaries.</w:t>
      </w:r>
      <w:r>
        <w:rPr>
          <w:i/>
          <w:iCs/>
          <w:color w:val="6B7280"/>
          <w:sz w:val="15"/>
          <w:szCs w:val="15"/>
        </w:rPr>
        <w:t xml:space="preserve">  [NEW in 3.1]</w:t>
      </w:r>
    </w:p>
    <w:p>
      <w:pPr>
        <w:spacing w:after="80" w:line="264"/>
        <w:ind w:left="200" w:hanging="200"/>
      </w:pPr>
      <w:r>
        <w:rPr>
          <w:b/>
          <w:bCs/>
          <w:color w:val="1F3864"/>
          <w:sz w:val="21"/>
          <w:szCs w:val="21"/>
        </w:rPr>
        <w:t xml:space="preserve">FR-TERM-007 </w:t>
      </w:r>
      <w:r>
        <w:rPr>
          <w:b/>
          <w:bCs/>
          <w:color w:val="B45309"/>
          <w:sz w:val="21"/>
          <w:szCs w:val="21"/>
        </w:rPr>
        <w:t xml:space="preserve">[SHOULD] </w:t>
      </w:r>
      <w:r>
        <w:rPr>
          <w:sz w:val="21"/>
          <w:szCs w:val="21"/>
        </w:rPr>
        <w:t xml:space="preserve">The POS SHOULD warn the operator when terminal clock drift from the server exceeds a configured tolerance.</w:t>
      </w:r>
      <w:r>
        <w:rPr>
          <w:i/>
          <w:iCs/>
          <w:color w:val="6B7280"/>
          <w:sz w:val="15"/>
          <w:szCs w:val="15"/>
        </w:rPr>
        <w:t xml:space="preserve">  [NEW in 3.1]</w:t>
      </w:r>
    </w:p>
    <w:p>
      <w:pPr>
        <w:pStyle w:val="Heading2"/>
        <w:keepNext/>
        <w:keepLines/>
        <w:spacing w:after="120" w:before="260"/>
      </w:pPr>
      <w:r>
        <w:rPr>
          <w:b/>
          <w:bCs/>
          <w:color w:val="1F3864"/>
          <w:sz w:val="24"/>
          <w:szCs w:val="24"/>
        </w:rPr>
        <w:t xml:space="preserve">6.5 Product Catalog</w:t>
      </w:r>
    </w:p>
    <w:p>
      <w:pPr>
        <w:spacing w:after="80" w:line="264"/>
        <w:ind w:left="200" w:hanging="200"/>
      </w:pPr>
      <w:r>
        <w:rPr>
          <w:b/>
          <w:bCs/>
          <w:color w:val="1F3864"/>
          <w:sz w:val="21"/>
          <w:szCs w:val="21"/>
        </w:rPr>
        <w:t xml:space="preserve">FR-CAT-001 </w:t>
      </w:r>
      <w:r>
        <w:rPr>
          <w:b/>
          <w:bCs/>
          <w:color w:val="B91C1C"/>
          <w:sz w:val="21"/>
          <w:szCs w:val="21"/>
        </w:rPr>
        <w:t xml:space="preserve">[MUST] </w:t>
      </w:r>
      <w:r>
        <w:rPr>
          <w:sz w:val="21"/>
          <w:szCs w:val="21"/>
        </w:rPr>
        <w:t xml:space="preserve">Users with permission MUST be able to create, edit, archive and view products.</w:t>
      </w:r>
    </w:p>
    <w:p>
      <w:pPr>
        <w:spacing w:after="80" w:line="264"/>
        <w:ind w:left="200" w:hanging="200"/>
      </w:pPr>
      <w:r>
        <w:rPr>
          <w:b/>
          <w:bCs/>
          <w:color w:val="1F3864"/>
          <w:sz w:val="21"/>
          <w:szCs w:val="21"/>
        </w:rPr>
        <w:t xml:space="preserve">FR-CAT-002 </w:t>
      </w:r>
      <w:r>
        <w:rPr>
          <w:b/>
          <w:bCs/>
          <w:color w:val="B91C1C"/>
          <w:sz w:val="21"/>
          <w:szCs w:val="21"/>
        </w:rPr>
        <w:t xml:space="preserve">[MUST] </w:t>
      </w:r>
      <w:r>
        <w:rPr>
          <w:sz w:val="21"/>
          <w:szCs w:val="21"/>
        </w:rPr>
        <w:t xml:space="preserve">A product MUST support SKU or internal code, name, category, stocking unit, cost and selling price.</w:t>
      </w:r>
    </w:p>
    <w:p>
      <w:pPr>
        <w:spacing w:after="80" w:line="264"/>
        <w:ind w:left="200" w:hanging="200"/>
      </w:pPr>
      <w:r>
        <w:rPr>
          <w:b/>
          <w:bCs/>
          <w:color w:val="1F3864"/>
          <w:sz w:val="21"/>
          <w:szCs w:val="21"/>
        </w:rPr>
        <w:t xml:space="preserve">FR-CAT-003 </w:t>
      </w:r>
      <w:r>
        <w:rPr>
          <w:b/>
          <w:bCs/>
          <w:color w:val="B91C1C"/>
          <w:sz w:val="21"/>
          <w:szCs w:val="21"/>
        </w:rPr>
        <w:t xml:space="preserve">[MUST] </w:t>
      </w:r>
      <w:r>
        <w:rPr>
          <w:sz w:val="21"/>
          <w:szCs w:val="21"/>
        </w:rPr>
        <w:t xml:space="preserve">The system MUST support multiple barcodes and multiple price levels per product. Use of either is optional per product.</w:t>
      </w:r>
      <w:r>
        <w:rPr>
          <w:i/>
          <w:iCs/>
          <w:color w:val="6B7280"/>
          <w:sz w:val="15"/>
          <w:szCs w:val="15"/>
        </w:rPr>
        <w:t xml:space="preserve">  [AMENDED in 3.1]</w:t>
      </w:r>
    </w:p>
    <w:p>
      <w:pPr>
        <w:spacing w:after="80" w:line="264"/>
        <w:ind w:left="200" w:hanging="200"/>
      </w:pPr>
      <w:r>
        <w:rPr>
          <w:b/>
          <w:bCs/>
          <w:color w:val="1F3864"/>
          <w:sz w:val="21"/>
          <w:szCs w:val="21"/>
        </w:rPr>
        <w:t xml:space="preserve">FR-CAT-004 </w:t>
      </w:r>
      <w:r>
        <w:rPr>
          <w:b/>
          <w:bCs/>
          <w:color w:val="B91C1C"/>
          <w:sz w:val="21"/>
          <w:szCs w:val="21"/>
        </w:rPr>
        <w:t xml:space="preserve">[MUST] </w:t>
      </w:r>
      <w:r>
        <w:rPr>
          <w:sz w:val="21"/>
          <w:szCs w:val="21"/>
        </w:rPr>
        <w:t xml:space="preserve">Service and non-stock items MUST be supported and MUST NOT create stock movements.</w:t>
      </w:r>
      <w:r>
        <w:rPr>
          <w:i/>
          <w:iCs/>
          <w:color w:val="6B7280"/>
          <w:sz w:val="15"/>
          <w:szCs w:val="15"/>
        </w:rPr>
        <w:t xml:space="preserve">  [AMENDED in 3.1]</w:t>
      </w:r>
    </w:p>
    <w:p>
      <w:pPr>
        <w:spacing w:after="80" w:line="264"/>
        <w:ind w:left="200" w:hanging="200"/>
      </w:pPr>
      <w:r>
        <w:rPr>
          <w:b/>
          <w:bCs/>
          <w:color w:val="1F3864"/>
          <w:sz w:val="21"/>
          <w:szCs w:val="21"/>
        </w:rPr>
        <w:t xml:space="preserve">FR-CAT-005 </w:t>
      </w:r>
      <w:r>
        <w:rPr>
          <w:b/>
          <w:bCs/>
          <w:color w:val="B91C1C"/>
          <w:sz w:val="21"/>
          <w:szCs w:val="21"/>
        </w:rPr>
        <w:t xml:space="preserve">[MUST] </w:t>
      </w:r>
      <w:r>
        <w:rPr>
          <w:sz w:val="21"/>
          <w:szCs w:val="21"/>
        </w:rPr>
        <w:t xml:space="preserve">Product status MUST distinguish active, inactive and archived records. An archived product MUST NOT be sellable but MUST remain resolvable on historical documents.</w:t>
      </w:r>
      <w:r>
        <w:rPr>
          <w:i/>
          <w:iCs/>
          <w:color w:val="6B7280"/>
          <w:sz w:val="15"/>
          <w:szCs w:val="15"/>
        </w:rPr>
        <w:t xml:space="preserve">  [AMENDED in 3.1]</w:t>
      </w:r>
    </w:p>
    <w:p>
      <w:pPr>
        <w:spacing w:after="80" w:line="264"/>
        <w:ind w:left="200" w:hanging="200"/>
      </w:pPr>
      <w:r>
        <w:rPr>
          <w:b/>
          <w:bCs/>
          <w:color w:val="1F3864"/>
          <w:sz w:val="21"/>
          <w:szCs w:val="21"/>
        </w:rPr>
        <w:t xml:space="preserve">FR-CAT-006 </w:t>
      </w:r>
      <w:r>
        <w:rPr>
          <w:b/>
          <w:bCs/>
          <w:color w:val="B91C1C"/>
          <w:sz w:val="21"/>
          <w:szCs w:val="21"/>
        </w:rPr>
        <w:t xml:space="preserve">[MUST] </w:t>
      </w:r>
      <w:r>
        <w:rPr>
          <w:sz w:val="21"/>
          <w:szCs w:val="21"/>
        </w:rPr>
        <w:t xml:space="preserve">The system MUST prevent duplicate SKUs and duplicate barcodes within an organization.</w:t>
      </w:r>
      <w:r>
        <w:rPr>
          <w:i/>
          <w:iCs/>
          <w:color w:val="6B7280"/>
          <w:sz w:val="15"/>
          <w:szCs w:val="15"/>
        </w:rPr>
        <w:t xml:space="preserve">  [AMENDED in 3.1]</w:t>
      </w:r>
    </w:p>
    <w:p>
      <w:pPr>
        <w:spacing w:after="80" w:line="264"/>
        <w:ind w:left="200" w:hanging="200"/>
      </w:pPr>
      <w:r>
        <w:rPr>
          <w:b/>
          <w:bCs/>
          <w:color w:val="1F3864"/>
          <w:sz w:val="21"/>
          <w:szCs w:val="21"/>
        </w:rPr>
        <w:t xml:space="preserve">FR-CAT-007 </w:t>
      </w:r>
      <w:r>
        <w:rPr>
          <w:b/>
          <w:bCs/>
          <w:color w:val="B91C1C"/>
          <w:sz w:val="21"/>
          <w:szCs w:val="21"/>
        </w:rPr>
        <w:t xml:space="preserve">[MUST] </w:t>
      </w:r>
      <w:r>
        <w:rPr>
          <w:sz w:val="21"/>
          <w:szCs w:val="21"/>
        </w:rPr>
        <w:t xml:space="preserve">Product cost and price snapshots MUST be retained on sales, returns and other financial documents so historical reporting is reproducible.</w:t>
      </w:r>
    </w:p>
    <w:p>
      <w:pPr>
        <w:pStyle w:val="Heading3"/>
        <w:keepNext/>
        <w:keepLines/>
        <w:spacing w:after="100" w:before="200"/>
      </w:pPr>
      <w:r>
        <w:rPr>
          <w:b/>
          <w:bCs/>
          <w:color w:val="374151"/>
          <w:sz w:val="22"/>
          <w:szCs w:val="22"/>
        </w:rPr>
        <w:t xml:space="preserve">Product variants [NEW in 3.1]</w:t>
      </w:r>
    </w:p>
    <w:p>
      <w:pPr>
        <w:spacing w:after="120" w:line="276"/>
      </w:pPr>
      <w:r>
        <w:rPr>
          <w:sz w:val="21"/>
          <w:szCs w:val="21"/>
        </w:rPr>
        <w:t xml:space="preserve">Section 1.1 has listed variants as in scope since version 3.0, but no requirement or entity existed. Variants are the stock-keeping unit, so this cannot be added later without rewriting inventory.</w:t>
      </w:r>
    </w:p>
    <w:p>
      <w:pPr>
        <w:spacing w:after="80" w:line="264"/>
        <w:ind w:left="200" w:hanging="200"/>
      </w:pPr>
      <w:r>
        <w:rPr>
          <w:b/>
          <w:bCs/>
          <w:color w:val="1F3864"/>
          <w:sz w:val="21"/>
          <w:szCs w:val="21"/>
        </w:rPr>
        <w:t xml:space="preserve">FR-CAT-008 </w:t>
      </w:r>
      <w:r>
        <w:rPr>
          <w:b/>
          <w:bCs/>
          <w:color w:val="B91C1C"/>
          <w:sz w:val="21"/>
          <w:szCs w:val="21"/>
        </w:rPr>
        <w:t xml:space="preserve">[MUST] </w:t>
      </w:r>
      <w:r>
        <w:rPr>
          <w:sz w:val="21"/>
          <w:szCs w:val="21"/>
        </w:rPr>
        <w:t xml:space="preserve">A product MUST support zero or more variants defined by one or more variant axes such as size, colour or pack. A product with no variants MUST behave as a product with exactly one implicit variant, so that all downstream code has a single stock-keeping entity.</w:t>
      </w:r>
      <w:r>
        <w:rPr>
          <w:i/>
          <w:iCs/>
          <w:color w:val="6B7280"/>
          <w:sz w:val="15"/>
          <w:szCs w:val="15"/>
        </w:rPr>
        <w:t xml:space="preserve">  [NEW in 3.1]</w:t>
      </w:r>
    </w:p>
    <w:p>
      <w:pPr>
        <w:spacing w:after="80" w:line="264"/>
        <w:ind w:left="200" w:hanging="200"/>
      </w:pPr>
      <w:r>
        <w:rPr>
          <w:b/>
          <w:bCs/>
          <w:color w:val="1F3864"/>
          <w:sz w:val="21"/>
          <w:szCs w:val="21"/>
        </w:rPr>
        <w:t xml:space="preserve">FR-CAT-009 </w:t>
      </w:r>
      <w:r>
        <w:rPr>
          <w:b/>
          <w:bCs/>
          <w:color w:val="B91C1C"/>
          <w:sz w:val="21"/>
          <w:szCs w:val="21"/>
        </w:rPr>
        <w:t xml:space="preserve">[MUST] </w:t>
      </w:r>
      <w:r>
        <w:rPr>
          <w:sz w:val="21"/>
          <w:szCs w:val="21"/>
        </w:rPr>
        <w:t xml:space="preserve">Stock balances, stock movements, sale lines, purchase lines, transfer lines and counts MUST reference the variant, never the parent product.</w:t>
      </w:r>
      <w:r>
        <w:rPr>
          <w:i/>
          <w:iCs/>
          <w:color w:val="6B7280"/>
          <w:sz w:val="15"/>
          <w:szCs w:val="15"/>
        </w:rPr>
        <w:t xml:space="preserve">  [NEW in 3.1]</w:t>
      </w:r>
    </w:p>
    <w:p>
      <w:pPr>
        <w:spacing w:after="80" w:line="264"/>
        <w:ind w:left="200" w:hanging="200"/>
      </w:pPr>
      <w:r>
        <w:rPr>
          <w:b/>
          <w:bCs/>
          <w:color w:val="1F3864"/>
          <w:sz w:val="21"/>
          <w:szCs w:val="21"/>
        </w:rPr>
        <w:t xml:space="preserve">FR-CAT-010 </w:t>
      </w:r>
      <w:r>
        <w:rPr>
          <w:b/>
          <w:bCs/>
          <w:color w:val="B91C1C"/>
          <w:sz w:val="21"/>
          <w:szCs w:val="21"/>
        </w:rPr>
        <w:t xml:space="preserve">[MUST] </w:t>
      </w:r>
      <w:r>
        <w:rPr>
          <w:sz w:val="21"/>
          <w:szCs w:val="21"/>
        </w:rPr>
        <w:t xml:space="preserve">Each variant MUST carry its own SKU, barcodes, cost and price, inheriting from the parent product where not overridden.</w:t>
      </w:r>
      <w:r>
        <w:rPr>
          <w:i/>
          <w:iCs/>
          <w:color w:val="6B7280"/>
          <w:sz w:val="15"/>
          <w:szCs w:val="15"/>
        </w:rPr>
        <w:t xml:space="preserve">  [NEW in 3.1]</w:t>
      </w:r>
    </w:p>
    <w:p>
      <w:pPr>
        <w:pStyle w:val="Heading3"/>
        <w:keepNext/>
        <w:keepLines/>
        <w:spacing w:after="100" w:before="200"/>
      </w:pPr>
      <w:r>
        <w:rPr>
          <w:b/>
          <w:bCs/>
          <w:color w:val="374151"/>
          <w:sz w:val="22"/>
          <w:szCs w:val="22"/>
        </w:rPr>
        <w:t xml:space="preserve">Units and conversion [NEW in 3.1]</w:t>
      </w:r>
    </w:p>
    <w:p>
      <w:pPr>
        <w:spacing w:after="80" w:line="264"/>
        <w:ind w:left="200" w:hanging="200"/>
      </w:pPr>
      <w:r>
        <w:rPr>
          <w:b/>
          <w:bCs/>
          <w:color w:val="1F3864"/>
          <w:sz w:val="21"/>
          <w:szCs w:val="21"/>
        </w:rPr>
        <w:t xml:space="preserve">FR-CAT-011 </w:t>
      </w:r>
      <w:r>
        <w:rPr>
          <w:b/>
          <w:bCs/>
          <w:color w:val="B91C1C"/>
          <w:sz w:val="21"/>
          <w:szCs w:val="21"/>
        </w:rPr>
        <w:t xml:space="preserve">[MUST] </w:t>
      </w:r>
      <w:r>
        <w:rPr>
          <w:sz w:val="21"/>
          <w:szCs w:val="21"/>
        </w:rPr>
        <w:t xml:space="preserve">A product MUST support a stocking unit and zero or more purchase or sale units with an integer or decimal conversion factor to the stocking unit. Receiving, selling or counting in a non-stocking unit MUST convert to the stocking unit before any stock movement is written, and MUST record both the entered quantity and unit and the converted quantity.</w:t>
      </w:r>
      <w:r>
        <w:rPr>
          <w:i/>
          <w:iCs/>
          <w:color w:val="6B7280"/>
          <w:sz w:val="15"/>
          <w:szCs w:val="15"/>
        </w:rPr>
        <w:t xml:space="preserve">  [NEW in 3.1]</w:t>
      </w:r>
    </w:p>
    <w:p>
      <w:pPr>
        <w:spacing w:after="80" w:line="264"/>
        <w:ind w:left="200" w:hanging="200"/>
      </w:pPr>
      <w:r>
        <w:rPr>
          <w:b/>
          <w:bCs/>
          <w:color w:val="1F3864"/>
          <w:sz w:val="21"/>
          <w:szCs w:val="21"/>
        </w:rPr>
        <w:t xml:space="preserve">FR-CAT-012 </w:t>
      </w:r>
      <w:r>
        <w:rPr>
          <w:b/>
          <w:bCs/>
          <w:color w:val="B91C1C"/>
          <w:sz w:val="21"/>
          <w:szCs w:val="21"/>
        </w:rPr>
        <w:t xml:space="preserve">[MUST] </w:t>
      </w:r>
      <w:r>
        <w:rPr>
          <w:sz w:val="21"/>
          <w:szCs w:val="21"/>
        </w:rPr>
        <w:t xml:space="preserve">Changing a conversion factor MUST NOT retroactively alter existing stock movements or documents.</w:t>
      </w:r>
      <w:r>
        <w:rPr>
          <w:i/>
          <w:iCs/>
          <w:color w:val="6B7280"/>
          <w:sz w:val="15"/>
          <w:szCs w:val="15"/>
        </w:rPr>
        <w:t xml:space="preserve">  [NEW in 3.1]</w:t>
      </w:r>
    </w:p>
    <w:p>
      <w:pPr>
        <w:pStyle w:val="Heading2"/>
        <w:keepNext/>
        <w:keepLines/>
        <w:spacing w:after="120" w:before="260"/>
      </w:pPr>
      <w:r>
        <w:rPr>
          <w:b/>
          <w:bCs/>
          <w:color w:val="1F3864"/>
          <w:sz w:val="24"/>
          <w:szCs w:val="24"/>
        </w:rPr>
        <w:t xml:space="preserve">6.6 Pricing, Discounts and Tax</w:t>
      </w:r>
    </w:p>
    <w:p>
      <w:pPr>
        <w:spacing w:after="80" w:line="264"/>
        <w:ind w:left="200" w:hanging="200"/>
      </w:pPr>
      <w:r>
        <w:rPr>
          <w:b/>
          <w:bCs/>
          <w:color w:val="1F3864"/>
          <w:sz w:val="21"/>
          <w:szCs w:val="21"/>
        </w:rPr>
        <w:t xml:space="preserve">FR-PRICE-001 </w:t>
      </w:r>
      <w:r>
        <w:rPr>
          <w:b/>
          <w:bCs/>
          <w:color w:val="B91C1C"/>
          <w:sz w:val="21"/>
          <w:szCs w:val="21"/>
        </w:rPr>
        <w:t xml:space="preserve">[MUST] </w:t>
      </w:r>
      <w:r>
        <w:rPr>
          <w:sz w:val="21"/>
          <w:szCs w:val="21"/>
        </w:rPr>
        <w:t xml:space="preserve">The system MUST support base selling prices and optional price lists.</w:t>
      </w:r>
    </w:p>
    <w:p>
      <w:pPr>
        <w:spacing w:after="80" w:line="264"/>
        <w:ind w:left="200" w:hanging="200"/>
      </w:pPr>
      <w:r>
        <w:rPr>
          <w:b/>
          <w:bCs/>
          <w:color w:val="1F3864"/>
          <w:sz w:val="21"/>
          <w:szCs w:val="21"/>
        </w:rPr>
        <w:t xml:space="preserve">FR-PRICE-002 </w:t>
      </w:r>
      <w:r>
        <w:rPr>
          <w:b/>
          <w:bCs/>
          <w:color w:val="B91C1C"/>
          <w:sz w:val="21"/>
          <w:szCs w:val="21"/>
        </w:rPr>
        <w:t xml:space="preserve">[MUST] </w:t>
      </w:r>
      <w:r>
        <w:rPr>
          <w:sz w:val="21"/>
          <w:szCs w:val="21"/>
        </w:rPr>
        <w:t xml:space="preserve">Discounts MUST support item-level and transaction-level rules.</w:t>
      </w:r>
    </w:p>
    <w:p>
      <w:pPr>
        <w:spacing w:after="80" w:line="264"/>
        <w:ind w:left="200" w:hanging="200"/>
      </w:pPr>
      <w:r>
        <w:rPr>
          <w:b/>
          <w:bCs/>
          <w:color w:val="1F3864"/>
          <w:sz w:val="21"/>
          <w:szCs w:val="21"/>
        </w:rPr>
        <w:t xml:space="preserve">FR-PRICE-003 </w:t>
      </w:r>
      <w:r>
        <w:rPr>
          <w:b/>
          <w:bCs/>
          <w:color w:val="B91C1C"/>
          <w:sz w:val="21"/>
          <w:szCs w:val="21"/>
        </w:rPr>
        <w:t xml:space="preserve">[MUST] </w:t>
      </w:r>
      <w:r>
        <w:rPr>
          <w:sz w:val="21"/>
          <w:szCs w:val="21"/>
        </w:rPr>
        <w:t xml:space="preserve">Discount limits MUST be configurable by role, with an in-line approval path when the limit is exceeded.</w:t>
      </w:r>
      <w:r>
        <w:rPr>
          <w:i/>
          <w:iCs/>
          <w:color w:val="6B7280"/>
          <w:sz w:val="15"/>
          <w:szCs w:val="15"/>
        </w:rPr>
        <w:t xml:space="preserve">  [AMENDED in 3.1]</w:t>
      </w:r>
    </w:p>
    <w:p>
      <w:pPr>
        <w:spacing w:after="80" w:line="264"/>
        <w:ind w:left="200" w:hanging="200"/>
      </w:pPr>
      <w:r>
        <w:rPr>
          <w:b/>
          <w:bCs/>
          <w:color w:val="1F3864"/>
          <w:sz w:val="21"/>
          <w:szCs w:val="21"/>
        </w:rPr>
        <w:t xml:space="preserve">FR-PRICE-004 </w:t>
      </w:r>
      <w:r>
        <w:rPr>
          <w:b/>
          <w:bCs/>
          <w:color w:val="B91C1C"/>
          <w:sz w:val="21"/>
          <w:szCs w:val="21"/>
        </w:rPr>
        <w:t xml:space="preserve">[MUST] </w:t>
      </w:r>
      <w:r>
        <w:rPr>
          <w:sz w:val="21"/>
          <w:szCs w:val="21"/>
        </w:rPr>
        <w:t xml:space="preserve">Price overrides MUST record the old value, the new value, the acting user, the approving user where applicable, and a reason.</w:t>
      </w:r>
      <w:r>
        <w:rPr>
          <w:i/>
          <w:iCs/>
          <w:color w:val="6B7280"/>
          <w:sz w:val="15"/>
          <w:szCs w:val="15"/>
        </w:rPr>
        <w:t xml:space="preserve">  [AMENDED in 3.1]</w:t>
      </w:r>
    </w:p>
    <w:p>
      <w:pPr>
        <w:spacing w:after="80" w:line="264"/>
        <w:ind w:left="200" w:hanging="200"/>
      </w:pPr>
      <w:r>
        <w:rPr>
          <w:b/>
          <w:bCs/>
          <w:color w:val="1F3864"/>
          <w:sz w:val="21"/>
          <w:szCs w:val="21"/>
        </w:rPr>
        <w:t xml:space="preserve">FR-PRICE-005 </w:t>
      </w:r>
      <w:r>
        <w:rPr>
          <w:b/>
          <w:bCs/>
          <w:color w:val="B91C1C"/>
          <w:sz w:val="21"/>
          <w:szCs w:val="21"/>
        </w:rPr>
        <w:t xml:space="preserve">[MUST] </w:t>
      </w:r>
      <w:r>
        <w:rPr>
          <w:sz w:val="21"/>
          <w:szCs w:val="21"/>
        </w:rPr>
        <w:t xml:space="preserve">Tax class and rate configuration MUST be versioned with effective dates so that a completed transaction always reproduces the rate that applied when it was completed.</w:t>
      </w:r>
      <w:r>
        <w:rPr>
          <w:i/>
          <w:iCs/>
          <w:color w:val="6B7280"/>
          <w:sz w:val="15"/>
          <w:szCs w:val="15"/>
        </w:rPr>
        <w:t xml:space="preserve">  [AMENDED in 3.1]</w:t>
      </w:r>
    </w:p>
    <w:p>
      <w:pPr>
        <w:spacing w:after="80" w:line="264"/>
        <w:ind w:left="200" w:hanging="200"/>
      </w:pPr>
      <w:r>
        <w:rPr>
          <w:b/>
          <w:bCs/>
          <w:color w:val="1F3864"/>
          <w:sz w:val="21"/>
          <w:szCs w:val="21"/>
        </w:rPr>
        <w:t xml:space="preserve">FR-PRICE-006 </w:t>
      </w:r>
      <w:r>
        <w:rPr>
          <w:b/>
          <w:bCs/>
          <w:color w:val="B91C1C"/>
          <w:sz w:val="21"/>
          <w:szCs w:val="21"/>
        </w:rPr>
        <w:t xml:space="preserve">[MUST] </w:t>
      </w:r>
      <w:r>
        <w:rPr>
          <w:sz w:val="21"/>
          <w:szCs w:val="21"/>
        </w:rPr>
        <w:t xml:space="preserve">Tax MUST be calculated according to the model fixed in Appendix D, decision D4: tax-exclusive base pricing with an inclusive flag per price list, computed and rounded per line, then summed to the document.</w:t>
      </w:r>
      <w:r>
        <w:rPr>
          <w:i/>
          <w:iCs/>
          <w:color w:val="6B7280"/>
          <w:sz w:val="15"/>
          <w:szCs w:val="15"/>
        </w:rPr>
        <w:t xml:space="preserve">  [NEW in 3.1]</w:t>
      </w:r>
    </w:p>
    <w:p>
      <w:pPr>
        <w:spacing w:after="80" w:line="264"/>
        <w:ind w:left="200" w:hanging="200"/>
      </w:pPr>
      <w:r>
        <w:rPr>
          <w:b/>
          <w:bCs/>
          <w:color w:val="1F3864"/>
          <w:sz w:val="21"/>
          <w:szCs w:val="21"/>
        </w:rPr>
        <w:t xml:space="preserve">FR-PRICE-007 </w:t>
      </w:r>
      <w:r>
        <w:rPr>
          <w:b/>
          <w:bCs/>
          <w:color w:val="B91C1C"/>
          <w:sz w:val="21"/>
          <w:szCs w:val="21"/>
        </w:rPr>
        <w:t xml:space="preserve">[MUST] </w:t>
      </w:r>
      <w:r>
        <w:rPr>
          <w:sz w:val="21"/>
          <w:szCs w:val="21"/>
        </w:rPr>
        <w:t xml:space="preserve">A price list MUST be assignable to a customer group, and the resolution order MUST be customer-specific price, then customer-group price list, then shop price list, then base price.</w:t>
      </w:r>
      <w:r>
        <w:rPr>
          <w:i/>
          <w:iCs/>
          <w:color w:val="6B7280"/>
          <w:sz w:val="15"/>
          <w:szCs w:val="15"/>
        </w:rPr>
        <w:t xml:space="preserve">  [NEW in 3.1]</w:t>
      </w:r>
    </w:p>
    <w:p>
      <w:pPr>
        <w:pStyle w:val="Heading1"/>
        <w:keepNext/>
        <w:keepLines/>
        <w:spacing w:after="160" w:before="360"/>
      </w:pPr>
      <w:r>
        <w:rPr>
          <w:b/>
          <w:bCs/>
          <w:color w:val="1F3864"/>
          <w:sz w:val="30"/>
          <w:szCs w:val="30"/>
        </w:rPr>
        <w:t xml:space="preserve">7. POS Requirements</w:t>
      </w:r>
    </w:p>
    <w:p>
      <w:pPr>
        <w:pStyle w:val="Heading2"/>
        <w:keepNext/>
        <w:keepLines/>
        <w:spacing w:after="120" w:before="260"/>
      </w:pPr>
      <w:r>
        <w:rPr>
          <w:b/>
          <w:bCs/>
          <w:color w:val="1F3864"/>
          <w:sz w:val="24"/>
          <w:szCs w:val="24"/>
        </w:rPr>
        <w:t xml:space="preserve">7.1 POS User Interface</w:t>
      </w:r>
    </w:p>
    <w:p>
      <w:pPr>
        <w:spacing w:after="120" w:line="276"/>
      </w:pPr>
      <w:r>
        <w:rPr>
          <w:sz w:val="21"/>
          <w:szCs w:val="21"/>
        </w:rPr>
        <w:t xml:space="preserve">Version 3.0 stated these as bare bullets with no identifiers, so they could not be traced to tests. Identifiers are assigned here without changing intent. [AMENDED in 3.1]</w:t>
      </w:r>
    </w:p>
    <w:p>
      <w:pPr>
        <w:spacing w:after="80" w:line="264"/>
        <w:ind w:left="200" w:hanging="200"/>
      </w:pPr>
      <w:r>
        <w:rPr>
          <w:b/>
          <w:bCs/>
          <w:color w:val="1F3864"/>
          <w:sz w:val="21"/>
          <w:szCs w:val="21"/>
        </w:rPr>
        <w:t xml:space="preserve">UI-POS-001 </w:t>
      </w:r>
      <w:r>
        <w:rPr>
          <w:b/>
          <w:bCs/>
          <w:color w:val="B91C1C"/>
          <w:sz w:val="21"/>
          <w:szCs w:val="21"/>
        </w:rPr>
        <w:t xml:space="preserve">[MUST] </w:t>
      </w:r>
      <w:r>
        <w:rPr>
          <w:sz w:val="21"/>
          <w:szCs w:val="21"/>
        </w:rPr>
        <w:t xml:space="preserve">The POS screen MUST prioritize product search, cart, payment and sale completion.</w:t>
      </w:r>
    </w:p>
    <w:p>
      <w:pPr>
        <w:spacing w:after="80" w:line="264"/>
        <w:ind w:left="200" w:hanging="200"/>
      </w:pPr>
      <w:r>
        <w:rPr>
          <w:b/>
          <w:bCs/>
          <w:color w:val="1F3864"/>
          <w:sz w:val="21"/>
          <w:szCs w:val="21"/>
        </w:rPr>
        <w:t xml:space="preserve">UI-POS-002 </w:t>
      </w:r>
      <w:r>
        <w:rPr>
          <w:b/>
          <w:bCs/>
          <w:color w:val="B91C1C"/>
          <w:sz w:val="21"/>
          <w:szCs w:val="21"/>
        </w:rPr>
        <w:t xml:space="preserve">[MUST] </w:t>
      </w:r>
      <w:r>
        <w:rPr>
          <w:sz w:val="21"/>
          <w:szCs w:val="21"/>
        </w:rPr>
        <w:t xml:space="preserve">The POS MUST support barcode scanner keyboard-wedge input without a vendor-specific driver.</w:t>
      </w:r>
    </w:p>
    <w:p>
      <w:pPr>
        <w:spacing w:after="80" w:line="264"/>
        <w:ind w:left="200" w:hanging="200"/>
      </w:pPr>
      <w:r>
        <w:rPr>
          <w:b/>
          <w:bCs/>
          <w:color w:val="1F3864"/>
          <w:sz w:val="21"/>
          <w:szCs w:val="21"/>
        </w:rPr>
        <w:t xml:space="preserve">UI-POS-003 </w:t>
      </w:r>
      <w:r>
        <w:rPr>
          <w:b/>
          <w:bCs/>
          <w:color w:val="B45309"/>
          <w:sz w:val="21"/>
          <w:szCs w:val="21"/>
        </w:rPr>
        <w:t xml:space="preserve">[SHOULD] </w:t>
      </w:r>
      <w:r>
        <w:rPr>
          <w:sz w:val="21"/>
          <w:szCs w:val="21"/>
        </w:rPr>
        <w:t xml:space="preserve">The POS SHOULD support keyboard-first operation for all common actions, with no action reachable only by mouse.</w:t>
      </w:r>
    </w:p>
    <w:p>
      <w:pPr>
        <w:spacing w:after="80" w:line="264"/>
        <w:ind w:left="200" w:hanging="200"/>
      </w:pPr>
      <w:r>
        <w:rPr>
          <w:b/>
          <w:bCs/>
          <w:color w:val="1F3864"/>
          <w:sz w:val="21"/>
          <w:szCs w:val="21"/>
        </w:rPr>
        <w:t xml:space="preserve">UI-POS-004 </w:t>
      </w:r>
      <w:r>
        <w:rPr>
          <w:b/>
          <w:bCs/>
          <w:color w:val="B45309"/>
          <w:sz w:val="21"/>
          <w:szCs w:val="21"/>
        </w:rPr>
        <w:t xml:space="preserve">[SHOULD] </w:t>
      </w:r>
      <w:r>
        <w:rPr>
          <w:sz w:val="21"/>
          <w:szCs w:val="21"/>
        </w:rPr>
        <w:t xml:space="preserve">The top bar SHOULD show the current shop, terminal, cashier, shift status and server date and time.</w:t>
      </w:r>
    </w:p>
    <w:p>
      <w:pPr>
        <w:spacing w:after="80" w:line="264"/>
        <w:ind w:left="200" w:hanging="200"/>
      </w:pPr>
      <w:r>
        <w:rPr>
          <w:b/>
          <w:bCs/>
          <w:color w:val="1F3864"/>
          <w:sz w:val="21"/>
          <w:szCs w:val="21"/>
        </w:rPr>
        <w:t xml:space="preserve">UI-POS-005 </w:t>
      </w:r>
      <w:r>
        <w:rPr>
          <w:b/>
          <w:bCs/>
          <w:color w:val="B45309"/>
          <w:sz w:val="21"/>
          <w:szCs w:val="21"/>
        </w:rPr>
        <w:t xml:space="preserve">[SHOULD] </w:t>
      </w:r>
      <w:r>
        <w:rPr>
          <w:sz w:val="21"/>
          <w:szCs w:val="21"/>
        </w:rPr>
        <w:t xml:space="preserve">The cart SHOULD show product, quantity, unit price, discount, line total and applicable tax.</w:t>
      </w:r>
    </w:p>
    <w:p>
      <w:pPr>
        <w:spacing w:after="80" w:line="264"/>
        <w:ind w:left="200" w:hanging="200"/>
      </w:pPr>
      <w:r>
        <w:rPr>
          <w:b/>
          <w:bCs/>
          <w:color w:val="1F3864"/>
          <w:sz w:val="21"/>
          <w:szCs w:val="21"/>
        </w:rPr>
        <w:t xml:space="preserve">UI-POS-006 </w:t>
      </w:r>
      <w:r>
        <w:rPr>
          <w:b/>
          <w:bCs/>
          <w:color w:val="B91C1C"/>
          <w:sz w:val="21"/>
          <w:szCs w:val="21"/>
        </w:rPr>
        <w:t xml:space="preserve">[MUST] </w:t>
      </w:r>
      <w:r>
        <w:rPr>
          <w:sz w:val="21"/>
          <w:szCs w:val="21"/>
        </w:rPr>
        <w:t xml:space="preserve">The payment area MUST show subtotal, discount, tax, total, tendered amount and change.</w:t>
      </w:r>
    </w:p>
    <w:p>
      <w:pPr>
        <w:spacing w:after="80" w:line="264"/>
        <w:ind w:left="200" w:hanging="200"/>
      </w:pPr>
      <w:r>
        <w:rPr>
          <w:b/>
          <w:bCs/>
          <w:color w:val="1F3864"/>
          <w:sz w:val="21"/>
          <w:szCs w:val="21"/>
        </w:rPr>
        <w:t xml:space="preserve">UI-POS-007 </w:t>
      </w:r>
      <w:r>
        <w:rPr>
          <w:b/>
          <w:bCs/>
          <w:color w:val="B91C1C"/>
          <w:sz w:val="21"/>
          <w:szCs w:val="21"/>
        </w:rPr>
        <w:t xml:space="preserve">[MUST] </w:t>
      </w:r>
      <w:r>
        <w:rPr>
          <w:sz w:val="21"/>
          <w:szCs w:val="21"/>
        </w:rPr>
        <w:t xml:space="preserve">The POS MUST clearly indicate when no shift is open and MUST disable sale completion in that state.</w:t>
      </w:r>
      <w:r>
        <w:rPr>
          <w:i/>
          <w:iCs/>
          <w:color w:val="6B7280"/>
          <w:sz w:val="15"/>
          <w:szCs w:val="15"/>
        </w:rPr>
        <w:t xml:space="preserve">  [AMENDED in 3.1]</w:t>
      </w:r>
    </w:p>
    <w:p>
      <w:pPr>
        <w:spacing w:after="80" w:line="264"/>
        <w:ind w:left="200" w:hanging="200"/>
      </w:pPr>
      <w:r>
        <w:rPr>
          <w:b/>
          <w:bCs/>
          <w:color w:val="1F3864"/>
          <w:sz w:val="21"/>
          <w:szCs w:val="21"/>
        </w:rPr>
        <w:t xml:space="preserve">UI-POS-008 </w:t>
      </w:r>
      <w:r>
        <w:rPr>
          <w:b/>
          <w:bCs/>
          <w:color w:val="B91C1C"/>
          <w:sz w:val="21"/>
          <w:szCs w:val="21"/>
        </w:rPr>
        <w:t xml:space="preserve">[MUST] </w:t>
      </w:r>
      <w:r>
        <w:rPr>
          <w:sz w:val="21"/>
          <w:szCs w:val="21"/>
        </w:rPr>
        <w:t xml:space="preserve">The POS MUST NOT display product cost to a user lacking cost visibility under FR-PERM-004.</w:t>
      </w:r>
      <w:r>
        <w:rPr>
          <w:i/>
          <w:iCs/>
          <w:color w:val="6B7280"/>
          <w:sz w:val="15"/>
          <w:szCs w:val="15"/>
        </w:rPr>
        <w:t xml:space="preserve">  [NEW in 3.1]</w:t>
      </w:r>
    </w:p>
    <w:p>
      <w:pPr>
        <w:pStyle w:val="Heading2"/>
        <w:keepNext/>
        <w:keepLines/>
        <w:spacing w:after="120" w:before="260"/>
      </w:pPr>
      <w:r>
        <w:rPr>
          <w:b/>
          <w:bCs/>
          <w:color w:val="1F3864"/>
          <w:sz w:val="24"/>
          <w:szCs w:val="24"/>
        </w:rPr>
        <w:t xml:space="preserve">7.2 Checkout</w:t>
      </w:r>
    </w:p>
    <w:p>
      <w:pPr>
        <w:spacing w:after="80" w:line="264"/>
        <w:ind w:left="200" w:hanging="200"/>
      </w:pPr>
      <w:r>
        <w:rPr>
          <w:b/>
          <w:bCs/>
          <w:color w:val="1F3864"/>
          <w:sz w:val="21"/>
          <w:szCs w:val="21"/>
        </w:rPr>
        <w:t xml:space="preserve">FR-POS-001 </w:t>
      </w:r>
      <w:r>
        <w:rPr>
          <w:b/>
          <w:bCs/>
          <w:color w:val="B91C1C"/>
          <w:sz w:val="21"/>
          <w:szCs w:val="21"/>
        </w:rPr>
        <w:t xml:space="preserve">[MUST] </w:t>
      </w:r>
      <w:r>
        <w:rPr>
          <w:sz w:val="21"/>
          <w:szCs w:val="21"/>
        </w:rPr>
        <w:t xml:space="preserve">A sale MUST receive a unique invoice number allocated according to Appendix D, decision D5.</w:t>
      </w:r>
      <w:r>
        <w:rPr>
          <w:i/>
          <w:iCs/>
          <w:color w:val="6B7280"/>
          <w:sz w:val="15"/>
          <w:szCs w:val="15"/>
        </w:rPr>
        <w:t xml:space="preserve">  [AMENDED in 3.1]</w:t>
      </w:r>
    </w:p>
    <w:p>
      <w:pPr>
        <w:spacing w:after="80" w:line="264"/>
        <w:ind w:left="200" w:hanging="200"/>
      </w:pPr>
      <w:r>
        <w:rPr>
          <w:b/>
          <w:bCs/>
          <w:color w:val="1F3864"/>
          <w:sz w:val="21"/>
          <w:szCs w:val="21"/>
        </w:rPr>
        <w:t xml:space="preserve">FR-POS-002 </w:t>
      </w:r>
      <w:r>
        <w:rPr>
          <w:b/>
          <w:bCs/>
          <w:color w:val="B91C1C"/>
          <w:sz w:val="21"/>
          <w:szCs w:val="21"/>
        </w:rPr>
        <w:t xml:space="preserve">[MUST] </w:t>
      </w:r>
      <w:r>
        <w:rPr>
          <w:sz w:val="21"/>
          <w:szCs w:val="21"/>
        </w:rPr>
        <w:t xml:space="preserve">A sale MUST contain one or more line items unless the system explicitly supports a zero-line document type.</w:t>
      </w:r>
    </w:p>
    <w:p>
      <w:pPr>
        <w:spacing w:after="80" w:line="264"/>
        <w:ind w:left="200" w:hanging="200"/>
      </w:pPr>
      <w:r>
        <w:rPr>
          <w:b/>
          <w:bCs/>
          <w:color w:val="1F3864"/>
          <w:sz w:val="21"/>
          <w:szCs w:val="21"/>
        </w:rPr>
        <w:t xml:space="preserve">FR-POS-003 </w:t>
      </w:r>
      <w:r>
        <w:rPr>
          <w:b/>
          <w:bCs/>
          <w:color w:val="B91C1C"/>
          <w:sz w:val="21"/>
          <w:szCs w:val="21"/>
        </w:rPr>
        <w:t xml:space="preserve">[MUST] </w:t>
      </w:r>
      <w:r>
        <w:rPr>
          <w:sz w:val="21"/>
          <w:szCs w:val="21"/>
        </w:rPr>
        <w:t xml:space="preserve">The server MUST recalculate authoritative totals and MUST reject a request whose client-supplied total differs from the server total.</w:t>
      </w:r>
      <w:r>
        <w:rPr>
          <w:i/>
          <w:iCs/>
          <w:color w:val="6B7280"/>
          <w:sz w:val="15"/>
          <w:szCs w:val="15"/>
        </w:rPr>
        <w:t xml:space="preserve">  [AMENDED in 3.1]</w:t>
      </w:r>
    </w:p>
    <w:p>
      <w:pPr>
        <w:spacing w:after="80" w:line="264"/>
        <w:ind w:left="200" w:hanging="200"/>
      </w:pPr>
      <w:r>
        <w:rPr>
          <w:b/>
          <w:bCs/>
          <w:color w:val="1F3864"/>
          <w:sz w:val="21"/>
          <w:szCs w:val="21"/>
        </w:rPr>
        <w:t xml:space="preserve">FR-POS-004 </w:t>
      </w:r>
      <w:r>
        <w:rPr>
          <w:b/>
          <w:bCs/>
          <w:color w:val="B91C1C"/>
          <w:sz w:val="21"/>
          <w:szCs w:val="21"/>
        </w:rPr>
        <w:t xml:space="preserve">[MUST] </w:t>
      </w:r>
      <w:r>
        <w:rPr>
          <w:sz w:val="21"/>
          <w:szCs w:val="21"/>
        </w:rPr>
        <w:t xml:space="preserve">Completing a sale MUST atomically persist the sale header, lines, payment records, stock movements, updated stock balances and any credit effect, in a single database transaction.</w:t>
      </w:r>
      <w:r>
        <w:rPr>
          <w:i/>
          <w:iCs/>
          <w:color w:val="6B7280"/>
          <w:sz w:val="15"/>
          <w:szCs w:val="15"/>
        </w:rPr>
        <w:t xml:space="preserve">  [AMENDED in 3.1]</w:t>
      </w:r>
    </w:p>
    <w:p>
      <w:pPr>
        <w:spacing w:after="80" w:line="264"/>
        <w:ind w:left="200" w:hanging="200"/>
      </w:pPr>
      <w:r>
        <w:rPr>
          <w:b/>
          <w:bCs/>
          <w:color w:val="1F3864"/>
          <w:sz w:val="21"/>
          <w:szCs w:val="21"/>
        </w:rPr>
        <w:t xml:space="preserve">FR-POS-005 </w:t>
      </w:r>
      <w:r>
        <w:rPr>
          <w:b/>
          <w:bCs/>
          <w:color w:val="B91C1C"/>
          <w:sz w:val="21"/>
          <w:szCs w:val="21"/>
        </w:rPr>
        <w:t xml:space="preserve">[MUST] </w:t>
      </w:r>
      <w:r>
        <w:rPr>
          <w:sz w:val="21"/>
          <w:szCs w:val="21"/>
        </w:rPr>
        <w:t xml:space="preserve">The system MUST support cash, card, credit and configurable additional payment methods.</w:t>
      </w:r>
    </w:p>
    <w:p>
      <w:pPr>
        <w:spacing w:after="80" w:line="264"/>
        <w:ind w:left="200" w:hanging="200"/>
      </w:pPr>
      <w:r>
        <w:rPr>
          <w:b/>
          <w:bCs/>
          <w:color w:val="1F3864"/>
          <w:sz w:val="21"/>
          <w:szCs w:val="21"/>
        </w:rPr>
        <w:t xml:space="preserve">FR-POS-006 </w:t>
      </w:r>
      <w:r>
        <w:rPr>
          <w:b/>
          <w:bCs/>
          <w:color w:val="B45309"/>
          <w:sz w:val="21"/>
          <w:szCs w:val="21"/>
        </w:rPr>
        <w:t xml:space="preserve">[SHOULD] </w:t>
      </w:r>
      <w:r>
        <w:rPr>
          <w:sz w:val="21"/>
          <w:szCs w:val="21"/>
        </w:rPr>
        <w:t xml:space="preserve">The system SHOULD support split payments across two or more methods on one sale.</w:t>
      </w:r>
      <w:r>
        <w:rPr>
          <w:i/>
          <w:iCs/>
          <w:color w:val="6B7280"/>
          <w:sz w:val="15"/>
          <w:szCs w:val="15"/>
        </w:rPr>
        <w:t xml:space="preserve">  [AMENDED in 3.1]</w:t>
      </w:r>
    </w:p>
    <w:p>
      <w:pPr>
        <w:spacing w:after="80" w:line="264"/>
        <w:ind w:left="200" w:hanging="200"/>
      </w:pPr>
      <w:r>
        <w:rPr>
          <w:b/>
          <w:bCs/>
          <w:color w:val="1F3864"/>
          <w:sz w:val="21"/>
          <w:szCs w:val="21"/>
        </w:rPr>
        <w:t xml:space="preserve">FR-POS-007 </w:t>
      </w:r>
      <w:r>
        <w:rPr>
          <w:b/>
          <w:bCs/>
          <w:color w:val="B91C1C"/>
          <w:sz w:val="21"/>
          <w:szCs w:val="21"/>
        </w:rPr>
        <w:t xml:space="preserve">[MUST] </w:t>
      </w:r>
      <w:r>
        <w:rPr>
          <w:sz w:val="21"/>
          <w:szCs w:val="21"/>
        </w:rPr>
        <w:t xml:space="preserve">A cashier MUST NOT complete a cash sale without an open shift.</w:t>
      </w:r>
    </w:p>
    <w:p>
      <w:pPr>
        <w:spacing w:after="80" w:line="264"/>
        <w:ind w:left="200" w:hanging="200"/>
      </w:pPr>
      <w:r>
        <w:rPr>
          <w:b/>
          <w:bCs/>
          <w:color w:val="1F3864"/>
          <w:sz w:val="21"/>
          <w:szCs w:val="21"/>
        </w:rPr>
        <w:t xml:space="preserve">FR-POS-008 </w:t>
      </w:r>
      <w:r>
        <w:rPr>
          <w:b/>
          <w:bCs/>
          <w:color w:val="B91C1C"/>
          <w:sz w:val="21"/>
          <w:szCs w:val="21"/>
        </w:rPr>
        <w:t xml:space="preserve">[MUST] </w:t>
      </w:r>
      <w:r>
        <w:rPr>
          <w:sz w:val="21"/>
          <w:szCs w:val="21"/>
        </w:rPr>
        <w:t xml:space="preserve">Duplicate submissions MUST NOT create duplicate sales. See FR-API-011.</w:t>
      </w:r>
    </w:p>
    <w:p>
      <w:pPr>
        <w:spacing w:after="80" w:line="264"/>
        <w:ind w:left="200" w:hanging="200"/>
      </w:pPr>
      <w:r>
        <w:rPr>
          <w:b/>
          <w:bCs/>
          <w:color w:val="1F3864"/>
          <w:sz w:val="21"/>
          <w:szCs w:val="21"/>
        </w:rPr>
        <w:t xml:space="preserve">FR-POS-009 </w:t>
      </w:r>
      <w:r>
        <w:rPr>
          <w:b/>
          <w:bCs/>
          <w:color w:val="B91C1C"/>
          <w:sz w:val="21"/>
          <w:szCs w:val="21"/>
        </w:rPr>
        <w:t xml:space="preserve">[MUST] </w:t>
      </w:r>
      <w:r>
        <w:rPr>
          <w:sz w:val="21"/>
          <w:szCs w:val="21"/>
        </w:rPr>
        <w:t xml:space="preserve">A held cart MUST be recoverable by an authorized cashier within the same shop.</w:t>
      </w:r>
      <w:r>
        <w:rPr>
          <w:i/>
          <w:iCs/>
          <w:color w:val="6B7280"/>
          <w:sz w:val="15"/>
          <w:szCs w:val="15"/>
        </w:rPr>
        <w:t xml:space="preserve">  [AMENDED in 3.1]</w:t>
      </w:r>
    </w:p>
    <w:p>
      <w:pPr>
        <w:spacing w:after="80" w:line="264"/>
        <w:ind w:left="200" w:hanging="200"/>
      </w:pPr>
      <w:r>
        <w:rPr>
          <w:b/>
          <w:bCs/>
          <w:color w:val="1F3864"/>
          <w:sz w:val="21"/>
          <w:szCs w:val="21"/>
        </w:rPr>
        <w:t xml:space="preserve">FR-POS-010 </w:t>
      </w:r>
      <w:r>
        <w:rPr>
          <w:b/>
          <w:bCs/>
          <w:color w:val="B91C1C"/>
          <w:sz w:val="21"/>
          <w:szCs w:val="21"/>
        </w:rPr>
        <w:t xml:space="preserve">[MUST] </w:t>
      </w:r>
      <w:r>
        <w:rPr>
          <w:sz w:val="21"/>
          <w:szCs w:val="21"/>
        </w:rPr>
        <w:t xml:space="preserve">Receipt reprints MUST be audited and the reprint MUST be visually marked as a copy.</w:t>
      </w:r>
      <w:r>
        <w:rPr>
          <w:i/>
          <w:iCs/>
          <w:color w:val="6B7280"/>
          <w:sz w:val="15"/>
          <w:szCs w:val="15"/>
        </w:rPr>
        <w:t xml:space="preserve">  [AMENDED in 3.1]</w:t>
      </w:r>
    </w:p>
    <w:p>
      <w:pPr>
        <w:spacing w:after="80" w:line="264"/>
        <w:ind w:left="200" w:hanging="200"/>
      </w:pPr>
      <w:r>
        <w:rPr>
          <w:b/>
          <w:bCs/>
          <w:color w:val="1F3864"/>
          <w:sz w:val="21"/>
          <w:szCs w:val="21"/>
        </w:rPr>
        <w:t xml:space="preserve">FR-POS-011 </w:t>
      </w:r>
      <w:r>
        <w:rPr>
          <w:b/>
          <w:bCs/>
          <w:color w:val="6B7280"/>
          <w:sz w:val="21"/>
          <w:szCs w:val="21"/>
        </w:rPr>
        <w:t xml:space="preserve">[MAY] </w:t>
      </w:r>
      <w:r>
        <w:rPr>
          <w:sz w:val="21"/>
          <w:szCs w:val="21"/>
        </w:rPr>
        <w:t xml:space="preserve">Sale notes MAY be stored when the user has permission.</w:t>
      </w:r>
      <w:r>
        <w:rPr>
          <w:i/>
          <w:iCs/>
          <w:color w:val="6B7280"/>
          <w:sz w:val="15"/>
          <w:szCs w:val="15"/>
        </w:rPr>
        <w:t xml:space="preserve">  [AMENDED in 3.1]</w:t>
      </w:r>
    </w:p>
    <w:p>
      <w:pPr>
        <w:spacing w:after="80" w:line="264"/>
        <w:ind w:left="200" w:hanging="200"/>
      </w:pPr>
      <w:r>
        <w:rPr>
          <w:b/>
          <w:bCs/>
          <w:color w:val="1F3864"/>
          <w:sz w:val="21"/>
          <w:szCs w:val="21"/>
        </w:rPr>
        <w:t xml:space="preserve">FR-POS-012 </w:t>
      </w:r>
      <w:r>
        <w:rPr>
          <w:b/>
          <w:bCs/>
          <w:color w:val="B91C1C"/>
          <w:sz w:val="21"/>
          <w:szCs w:val="21"/>
        </w:rPr>
        <w:t xml:space="preserve">[MUST] </w:t>
      </w:r>
      <w:r>
        <w:rPr>
          <w:sz w:val="21"/>
          <w:szCs w:val="21"/>
        </w:rPr>
        <w:t xml:space="preserve">A sale that would take stock below zero MUST be blocked unless the organization or shop permits negative stock, in which case it MUST require an explicit override by a user holding the negative-stock override capability, and MUST record the override actor and reason. Where FR-INV-004 policy and this requirement disagree, the more restrictive applies.</w:t>
      </w:r>
      <w:r>
        <w:rPr>
          <w:i/>
          <w:iCs/>
          <w:color w:val="6B7280"/>
          <w:sz w:val="15"/>
          <w:szCs w:val="15"/>
        </w:rPr>
        <w:t xml:space="preserve">  [AMENDED in 3.1]</w:t>
      </w:r>
    </w:p>
    <w:p>
      <w:pPr>
        <w:spacing w:after="80" w:line="264"/>
        <w:ind w:left="200" w:hanging="200"/>
      </w:pPr>
      <w:r>
        <w:rPr>
          <w:b/>
          <w:bCs/>
          <w:color w:val="1F3864"/>
          <w:sz w:val="21"/>
          <w:szCs w:val="21"/>
        </w:rPr>
        <w:t xml:space="preserve">FR-POS-013 </w:t>
      </w:r>
      <w:r>
        <w:rPr>
          <w:b/>
          <w:bCs/>
          <w:color w:val="B91C1C"/>
          <w:sz w:val="21"/>
          <w:szCs w:val="21"/>
        </w:rPr>
        <w:t xml:space="preserve">[MUST] </w:t>
      </w:r>
      <w:r>
        <w:rPr>
          <w:sz w:val="21"/>
          <w:szCs w:val="21"/>
        </w:rPr>
        <w:t xml:space="preserve">A receipt MUST include, at minimum: shop name and address, tax registration number where configured, invoice number, server date and time, cashier and terminal identifiers, each line with description, quantity, unit price and line total, the discount total, a tax breakdown by rate, the document total, tender by method, change given, and the return policy text where configured.</w:t>
      </w:r>
      <w:r>
        <w:rPr>
          <w:i/>
          <w:iCs/>
          <w:color w:val="6B7280"/>
          <w:sz w:val="15"/>
          <w:szCs w:val="15"/>
        </w:rPr>
        <w:t xml:space="preserve">  [NEW in 3.1]</w:t>
      </w:r>
    </w:p>
    <w:p>
      <w:pPr>
        <w:spacing w:after="80" w:line="264"/>
        <w:ind w:left="200" w:hanging="200"/>
      </w:pPr>
      <w:r>
        <w:rPr>
          <w:b/>
          <w:bCs/>
          <w:color w:val="1F3864"/>
          <w:sz w:val="21"/>
          <w:szCs w:val="21"/>
        </w:rPr>
        <w:t xml:space="preserve">FR-POS-014 </w:t>
      </w:r>
      <w:r>
        <w:rPr>
          <w:b/>
          <w:bCs/>
          <w:color w:val="B91C1C"/>
          <w:sz w:val="21"/>
          <w:szCs w:val="21"/>
        </w:rPr>
        <w:t xml:space="preserve">[MUST] </w:t>
      </w:r>
      <w:r>
        <w:rPr>
          <w:sz w:val="21"/>
          <w:szCs w:val="21"/>
        </w:rPr>
        <w:t xml:space="preserve">Where cash rounding applies under Appendix D, decision D4, the rounding adjustment MUST appear as its own line on the receipt and as its own record on the sale.</w:t>
      </w:r>
      <w:r>
        <w:rPr>
          <w:i/>
          <w:iCs/>
          <w:color w:val="6B7280"/>
          <w:sz w:val="15"/>
          <w:szCs w:val="15"/>
        </w:rPr>
        <w:t xml:space="preserve">  [NEW in 3.1]</w:t>
      </w:r>
    </w:p>
    <w:p>
      <w:pPr>
        <w:pStyle w:val="Heading2"/>
        <w:keepNext/>
        <w:keepLines/>
        <w:spacing w:after="120" w:before="260"/>
      </w:pPr>
      <w:r>
        <w:rPr>
          <w:b/>
          <w:bCs/>
          <w:color w:val="1F3864"/>
          <w:sz w:val="24"/>
          <w:szCs w:val="24"/>
        </w:rPr>
        <w:t xml:space="preserve">7.3 Shift and Cash Drawer</w:t>
      </w:r>
    </w:p>
    <w:p>
      <w:pPr>
        <w:spacing w:after="80" w:line="264"/>
        <w:ind w:left="200" w:hanging="200"/>
      </w:pPr>
      <w:r>
        <w:rPr>
          <w:b/>
          <w:bCs/>
          <w:color w:val="1F3864"/>
          <w:sz w:val="21"/>
          <w:szCs w:val="21"/>
        </w:rPr>
        <w:t xml:space="preserve">FR-SHIFT-001 </w:t>
      </w:r>
      <w:r>
        <w:rPr>
          <w:b/>
          <w:bCs/>
          <w:color w:val="B91C1C"/>
          <w:sz w:val="21"/>
          <w:szCs w:val="21"/>
        </w:rPr>
        <w:t xml:space="preserve">[MUST] </w:t>
      </w:r>
      <w:r>
        <w:rPr>
          <w:sz w:val="21"/>
          <w:szCs w:val="21"/>
        </w:rPr>
        <w:t xml:space="preserve">A cashier MUST open a shift with a counted opening cash amount.</w:t>
      </w:r>
      <w:r>
        <w:rPr>
          <w:i/>
          <w:iCs/>
          <w:color w:val="6B7280"/>
          <w:sz w:val="15"/>
          <w:szCs w:val="15"/>
        </w:rPr>
        <w:t xml:space="preserve">  [AMENDED in 3.1]</w:t>
      </w:r>
    </w:p>
    <w:p>
      <w:pPr>
        <w:spacing w:after="80" w:line="264"/>
        <w:ind w:left="200" w:hanging="200"/>
      </w:pPr>
      <w:r>
        <w:rPr>
          <w:b/>
          <w:bCs/>
          <w:color w:val="1F3864"/>
          <w:sz w:val="21"/>
          <w:szCs w:val="21"/>
        </w:rPr>
        <w:t xml:space="preserve">FR-SHIFT-002 </w:t>
      </w:r>
      <w:r>
        <w:rPr>
          <w:b/>
          <w:bCs/>
          <w:color w:val="B91C1C"/>
          <w:sz w:val="21"/>
          <w:szCs w:val="21"/>
        </w:rPr>
        <w:t xml:space="preserve">[MUST] </w:t>
      </w:r>
      <w:r>
        <w:rPr>
          <w:sz w:val="21"/>
          <w:szCs w:val="21"/>
        </w:rPr>
        <w:t xml:space="preserve">The system MUST enforce at most one open shift per terminal, and at most one open shift per cashier, unless multi-shift operation is explicitly enabled for the organization.</w:t>
      </w:r>
      <w:r>
        <w:rPr>
          <w:i/>
          <w:iCs/>
          <w:color w:val="6B7280"/>
          <w:sz w:val="15"/>
          <w:szCs w:val="15"/>
        </w:rPr>
        <w:t xml:space="preserve">  [AMENDED in 3.1]</w:t>
      </w:r>
    </w:p>
    <w:p>
      <w:pPr>
        <w:spacing w:after="80" w:line="264"/>
        <w:ind w:left="200" w:hanging="200"/>
      </w:pPr>
      <w:r>
        <w:rPr>
          <w:b/>
          <w:bCs/>
          <w:color w:val="1F3864"/>
          <w:sz w:val="21"/>
          <w:szCs w:val="21"/>
        </w:rPr>
        <w:t xml:space="preserve">FR-SHIFT-003 </w:t>
      </w:r>
      <w:r>
        <w:rPr>
          <w:b/>
          <w:bCs/>
          <w:color w:val="B91C1C"/>
          <w:sz w:val="21"/>
          <w:szCs w:val="21"/>
        </w:rPr>
        <w:t xml:space="preserve">[MUST] </w:t>
      </w:r>
      <w:r>
        <w:rPr>
          <w:sz w:val="21"/>
          <w:szCs w:val="21"/>
        </w:rPr>
        <w:t xml:space="preserve">Cash in and cash out movements MUST be recorded with amount, reason and acting user.</w:t>
      </w:r>
      <w:r>
        <w:rPr>
          <w:i/>
          <w:iCs/>
          <w:color w:val="6B7280"/>
          <w:sz w:val="15"/>
          <w:szCs w:val="15"/>
        </w:rPr>
        <w:t xml:space="preserve">  [AMENDED in 3.1]</w:t>
      </w:r>
    </w:p>
    <w:p>
      <w:pPr>
        <w:spacing w:after="80" w:line="264"/>
        <w:ind w:left="200" w:hanging="200"/>
      </w:pPr>
      <w:r>
        <w:rPr>
          <w:b/>
          <w:bCs/>
          <w:color w:val="1F3864"/>
          <w:sz w:val="21"/>
          <w:szCs w:val="21"/>
        </w:rPr>
        <w:t xml:space="preserve">FR-SHIFT-004 </w:t>
      </w:r>
      <w:r>
        <w:rPr>
          <w:b/>
          <w:bCs/>
          <w:color w:val="B91C1C"/>
          <w:sz w:val="21"/>
          <w:szCs w:val="21"/>
        </w:rPr>
        <w:t xml:space="preserve">[MUST] </w:t>
      </w:r>
      <w:r>
        <w:rPr>
          <w:sz w:val="21"/>
          <w:szCs w:val="21"/>
        </w:rPr>
        <w:t xml:space="preserve">Closing a shift MUST calculate expected cash per FR-SHIFT-007 and MUST capture counted cash.</w:t>
      </w:r>
      <w:r>
        <w:rPr>
          <w:i/>
          <w:iCs/>
          <w:color w:val="6B7280"/>
          <w:sz w:val="15"/>
          <w:szCs w:val="15"/>
        </w:rPr>
        <w:t xml:space="preserve">  [AMENDED in 3.1]</w:t>
      </w:r>
    </w:p>
    <w:p>
      <w:pPr>
        <w:spacing w:after="80" w:line="264"/>
        <w:ind w:left="200" w:hanging="200"/>
      </w:pPr>
      <w:r>
        <w:rPr>
          <w:b/>
          <w:bCs/>
          <w:color w:val="1F3864"/>
          <w:sz w:val="21"/>
          <w:szCs w:val="21"/>
        </w:rPr>
        <w:t xml:space="preserve">FR-SHIFT-005 </w:t>
      </w:r>
      <w:r>
        <w:rPr>
          <w:b/>
          <w:bCs/>
          <w:color w:val="B91C1C"/>
          <w:sz w:val="21"/>
          <w:szCs w:val="21"/>
        </w:rPr>
        <w:t xml:space="preserve">[MUST] </w:t>
      </w:r>
      <w:r>
        <w:rPr>
          <w:sz w:val="21"/>
          <w:szCs w:val="21"/>
        </w:rPr>
        <w:t xml:space="preserve">Variances MUST be recorded and visible to authorized managers.</w:t>
      </w:r>
    </w:p>
    <w:p>
      <w:pPr>
        <w:spacing w:after="80" w:line="264"/>
        <w:ind w:left="200" w:hanging="200"/>
      </w:pPr>
      <w:r>
        <w:rPr>
          <w:b/>
          <w:bCs/>
          <w:color w:val="1F3864"/>
          <w:sz w:val="21"/>
          <w:szCs w:val="21"/>
        </w:rPr>
        <w:t xml:space="preserve">FR-SHIFT-006 </w:t>
      </w:r>
      <w:r>
        <w:rPr>
          <w:b/>
          <w:bCs/>
          <w:color w:val="B91C1C"/>
          <w:sz w:val="21"/>
          <w:szCs w:val="21"/>
        </w:rPr>
        <w:t xml:space="preserve">[MUST] </w:t>
      </w:r>
      <w:r>
        <w:rPr>
          <w:sz w:val="21"/>
          <w:szCs w:val="21"/>
        </w:rPr>
        <w:t xml:space="preserve">Shift close MUST be auditable and protected from silent edits. A correction MUST be a new, linked adjustment record, never an in-place edit.</w:t>
      </w:r>
      <w:r>
        <w:rPr>
          <w:i/>
          <w:iCs/>
          <w:color w:val="6B7280"/>
          <w:sz w:val="15"/>
          <w:szCs w:val="15"/>
        </w:rPr>
        <w:t xml:space="preserve">  [AMENDED in 3.1]</w:t>
      </w:r>
    </w:p>
    <w:p>
      <w:pPr>
        <w:spacing w:after="80" w:line="264"/>
        <w:ind w:left="200" w:hanging="200"/>
      </w:pPr>
      <w:r>
        <w:rPr>
          <w:b/>
          <w:bCs/>
          <w:color w:val="1F3864"/>
          <w:sz w:val="21"/>
          <w:szCs w:val="21"/>
        </w:rPr>
        <w:t xml:space="preserve">FR-SHIFT-007 </w:t>
      </w:r>
      <w:r>
        <w:rPr>
          <w:b/>
          <w:bCs/>
          <w:color w:val="B91C1C"/>
          <w:sz w:val="21"/>
          <w:szCs w:val="21"/>
        </w:rPr>
        <w:t xml:space="preserve">[MUST] </w:t>
      </w:r>
      <w:r>
        <w:rPr>
          <w:sz w:val="21"/>
          <w:szCs w:val="21"/>
        </w:rPr>
        <w:t xml:space="preserve">Expected cash MUST be calculated as: opening cash, plus cash tendered on sales, minus change given, minus cash refunds, plus cash received against customer credit, plus recorded cash-in, minus recorded cash-out, minus cash expenses paid from the drawer, plus or minus cash rounding adjustments. Non-cash tender MUST NOT affect expected cash.</w:t>
      </w:r>
      <w:r>
        <w:rPr>
          <w:i/>
          <w:iCs/>
          <w:color w:val="6B7280"/>
          <w:sz w:val="15"/>
          <w:szCs w:val="15"/>
        </w:rPr>
        <w:t xml:space="preserve">  [NEW in 3.1]</w:t>
      </w:r>
    </w:p>
    <w:p>
      <w:pPr>
        <w:spacing w:after="80" w:line="264"/>
        <w:ind w:left="200" w:hanging="200"/>
      </w:pPr>
      <w:r>
        <w:rPr>
          <w:b/>
          <w:bCs/>
          <w:color w:val="1F3864"/>
          <w:sz w:val="21"/>
          <w:szCs w:val="21"/>
        </w:rPr>
        <w:t xml:space="preserve">FR-SHIFT-008 </w:t>
      </w:r>
      <w:r>
        <w:rPr>
          <w:b/>
          <w:bCs/>
          <w:color w:val="B91C1C"/>
          <w:sz w:val="21"/>
          <w:szCs w:val="21"/>
        </w:rPr>
        <w:t xml:space="preserve">[MUST] </w:t>
      </w:r>
      <w:r>
        <w:rPr>
          <w:sz w:val="21"/>
          <w:szCs w:val="21"/>
        </w:rPr>
        <w:t xml:space="preserve">The cash drawer MUST open only for authorized cash operations, and every drawer-open event that is not part of a completed sale MUST be recorded with the actor and reason.</w:t>
      </w:r>
      <w:r>
        <w:rPr>
          <w:i/>
          <w:iCs/>
          <w:color w:val="6B7280"/>
          <w:sz w:val="15"/>
          <w:szCs w:val="15"/>
        </w:rPr>
        <w:t xml:space="preserve">  [NEW in 3.1]</w:t>
      </w:r>
    </w:p>
    <w:p>
      <w:pPr>
        <w:spacing w:after="80" w:line="264"/>
        <w:ind w:left="200" w:hanging="200"/>
      </w:pPr>
      <w:r>
        <w:rPr>
          <w:b/>
          <w:bCs/>
          <w:color w:val="1F3864"/>
          <w:sz w:val="21"/>
          <w:szCs w:val="21"/>
        </w:rPr>
        <w:t xml:space="preserve">FR-SHIFT-009 </w:t>
      </w:r>
      <w:r>
        <w:rPr>
          <w:b/>
          <w:bCs/>
          <w:color w:val="B91C1C"/>
          <w:sz w:val="21"/>
          <w:szCs w:val="21"/>
        </w:rPr>
        <w:t xml:space="preserve">[MUST] </w:t>
      </w:r>
      <w:r>
        <w:rPr>
          <w:sz w:val="21"/>
          <w:szCs w:val="21"/>
        </w:rPr>
        <w:t xml:space="preserve">The system MUST provide a mid-shift X report that does not close the shift, and an end-of-shift Z report that does.</w:t>
      </w:r>
      <w:r>
        <w:rPr>
          <w:i/>
          <w:iCs/>
          <w:color w:val="6B7280"/>
          <w:sz w:val="15"/>
          <w:szCs w:val="15"/>
        </w:rPr>
        <w:t xml:space="preserve">  [NEW in 3.1]</w:t>
      </w:r>
    </w:p>
    <w:p>
      <w:pPr>
        <w:pStyle w:val="Heading1"/>
        <w:keepNext/>
        <w:keepLines/>
        <w:spacing w:after="160" w:before="360"/>
      </w:pPr>
      <w:r>
        <w:rPr>
          <w:b/>
          <w:bCs/>
          <w:color w:val="1F3864"/>
          <w:sz w:val="30"/>
          <w:szCs w:val="30"/>
        </w:rPr>
        <w:t xml:space="preserve">8. Inventory and Supply Chain</w:t>
      </w:r>
    </w:p>
    <w:p>
      <w:pPr>
        <w:pStyle w:val="Heading2"/>
        <w:keepNext/>
        <w:keepLines/>
        <w:spacing w:after="120" w:before="260"/>
      </w:pPr>
      <w:r>
        <w:rPr>
          <w:b/>
          <w:bCs/>
          <w:color w:val="1F3864"/>
          <w:sz w:val="24"/>
          <w:szCs w:val="24"/>
        </w:rPr>
        <w:t xml:space="preserve">8.1 Inventory</w:t>
      </w:r>
    </w:p>
    <w:p>
      <w:pPr>
        <w:spacing w:after="80" w:line="264"/>
        <w:ind w:left="200" w:hanging="200"/>
      </w:pPr>
      <w:r>
        <w:rPr>
          <w:b/>
          <w:bCs/>
          <w:color w:val="1F3864"/>
          <w:sz w:val="21"/>
          <w:szCs w:val="21"/>
        </w:rPr>
        <w:t xml:space="preserve">FR-INV-001 </w:t>
      </w:r>
      <w:r>
        <w:rPr>
          <w:b/>
          <w:bCs/>
          <w:color w:val="B91C1C"/>
          <w:sz w:val="21"/>
          <w:szCs w:val="21"/>
        </w:rPr>
        <w:t xml:space="preserve">[MUST] </w:t>
      </w:r>
      <w:r>
        <w:rPr>
          <w:sz w:val="21"/>
          <w:szCs w:val="21"/>
        </w:rPr>
        <w:t xml:space="preserve">Inventory MUST be maintained per shop and per variant.</w:t>
      </w:r>
      <w:r>
        <w:rPr>
          <w:i/>
          <w:iCs/>
          <w:color w:val="6B7280"/>
          <w:sz w:val="15"/>
          <w:szCs w:val="15"/>
        </w:rPr>
        <w:t xml:space="preserve">  [AMENDED in 3.1]</w:t>
      </w:r>
    </w:p>
    <w:p>
      <w:pPr>
        <w:spacing w:after="80" w:line="264"/>
        <w:ind w:left="200" w:hanging="200"/>
      </w:pPr>
      <w:r>
        <w:rPr>
          <w:b/>
          <w:bCs/>
          <w:color w:val="1F3864"/>
          <w:sz w:val="21"/>
          <w:szCs w:val="21"/>
        </w:rPr>
        <w:t xml:space="preserve">FR-INV-002 </w:t>
      </w:r>
      <w:r>
        <w:rPr>
          <w:b/>
          <w:bCs/>
          <w:color w:val="B91C1C"/>
          <w:sz w:val="21"/>
          <w:szCs w:val="21"/>
        </w:rPr>
        <w:t xml:space="preserve">[MUST] </w:t>
      </w:r>
      <w:r>
        <w:rPr>
          <w:sz w:val="21"/>
          <w:szCs w:val="21"/>
        </w:rPr>
        <w:t xml:space="preserve">Every stock change MUST create an append-only stock movement record. Stock movements MUST NOT be updated or deleted; a correction is a new, linked, opposing movement.</w:t>
      </w:r>
      <w:r>
        <w:rPr>
          <w:i/>
          <w:iCs/>
          <w:color w:val="6B7280"/>
          <w:sz w:val="15"/>
          <w:szCs w:val="15"/>
        </w:rPr>
        <w:t xml:space="preserve">  [AMENDED in 3.1]</w:t>
      </w:r>
    </w:p>
    <w:p>
      <w:pPr>
        <w:spacing w:after="80" w:line="264"/>
        <w:ind w:left="200" w:hanging="200"/>
      </w:pPr>
      <w:r>
        <w:rPr>
          <w:b/>
          <w:bCs/>
          <w:color w:val="1F3864"/>
          <w:sz w:val="21"/>
          <w:szCs w:val="21"/>
        </w:rPr>
        <w:t xml:space="preserve">FR-INV-003 </w:t>
      </w:r>
      <w:r>
        <w:rPr>
          <w:b/>
          <w:bCs/>
          <w:color w:val="B91C1C"/>
          <w:sz w:val="21"/>
          <w:szCs w:val="21"/>
        </w:rPr>
        <w:t xml:space="preserve">[MUST] </w:t>
      </w:r>
      <w:r>
        <w:rPr>
          <w:sz w:val="21"/>
          <w:szCs w:val="21"/>
        </w:rPr>
        <w:t xml:space="preserve">The system MUST support the movement types: receipt, sale, return, adjustment, count correction, transfer out, transfer in, and write-off.</w:t>
      </w:r>
      <w:r>
        <w:rPr>
          <w:i/>
          <w:iCs/>
          <w:color w:val="6B7280"/>
          <w:sz w:val="15"/>
          <w:szCs w:val="15"/>
        </w:rPr>
        <w:t xml:space="preserve">  [AMENDED in 3.1]</w:t>
      </w:r>
    </w:p>
    <w:p>
      <w:pPr>
        <w:spacing w:after="80" w:line="264"/>
        <w:ind w:left="200" w:hanging="200"/>
      </w:pPr>
      <w:r>
        <w:rPr>
          <w:b/>
          <w:bCs/>
          <w:color w:val="1F3864"/>
          <w:sz w:val="21"/>
          <w:szCs w:val="21"/>
        </w:rPr>
        <w:t xml:space="preserve">FR-INV-004 </w:t>
      </w:r>
      <w:r>
        <w:rPr>
          <w:b/>
          <w:bCs/>
          <w:color w:val="B91C1C"/>
          <w:sz w:val="21"/>
          <w:szCs w:val="21"/>
        </w:rPr>
        <w:t xml:space="preserve">[MUST] </w:t>
      </w:r>
      <w:r>
        <w:rPr>
          <w:sz w:val="21"/>
          <w:szCs w:val="21"/>
        </w:rPr>
        <w:t xml:space="preserve">Negative stock policy MUST be configurable per organization and overridable per shop. The effective policy at the point of sale is governed by FR-POS-012.</w:t>
      </w:r>
      <w:r>
        <w:rPr>
          <w:i/>
          <w:iCs/>
          <w:color w:val="6B7280"/>
          <w:sz w:val="15"/>
          <w:szCs w:val="15"/>
        </w:rPr>
        <w:t xml:space="preserve">  [AMENDED in 3.1]</w:t>
      </w:r>
    </w:p>
    <w:p>
      <w:pPr>
        <w:spacing w:after="80" w:line="264"/>
        <w:ind w:left="200" w:hanging="200"/>
      </w:pPr>
      <w:r>
        <w:rPr>
          <w:b/>
          <w:bCs/>
          <w:color w:val="1F3864"/>
          <w:sz w:val="21"/>
          <w:szCs w:val="21"/>
        </w:rPr>
        <w:t xml:space="preserve">FR-INV-005 </w:t>
      </w:r>
      <w:r>
        <w:rPr>
          <w:b/>
          <w:bCs/>
          <w:color w:val="B91C1C"/>
          <w:sz w:val="21"/>
          <w:szCs w:val="21"/>
        </w:rPr>
        <w:t xml:space="preserve">[MUST] </w:t>
      </w:r>
      <w:r>
        <w:rPr>
          <w:sz w:val="21"/>
          <w:szCs w:val="21"/>
        </w:rPr>
        <w:t xml:space="preserve">Low-stock alerts MUST be based on a configurable threshold per variant per shop, falling back to a product-level or shop-level default.</w:t>
      </w:r>
      <w:r>
        <w:rPr>
          <w:i/>
          <w:iCs/>
          <w:color w:val="6B7280"/>
          <w:sz w:val="15"/>
          <w:szCs w:val="15"/>
        </w:rPr>
        <w:t xml:space="preserve">  [AMENDED in 3.1]</w:t>
      </w:r>
    </w:p>
    <w:p>
      <w:pPr>
        <w:spacing w:after="80" w:line="264"/>
        <w:ind w:left="200" w:hanging="200"/>
      </w:pPr>
      <w:r>
        <w:rPr>
          <w:b/>
          <w:bCs/>
          <w:color w:val="1F3864"/>
          <w:sz w:val="21"/>
          <w:szCs w:val="21"/>
        </w:rPr>
        <w:t xml:space="preserve">FR-INV-006 </w:t>
      </w:r>
      <w:r>
        <w:rPr>
          <w:b/>
          <w:bCs/>
          <w:color w:val="B91C1C"/>
          <w:sz w:val="21"/>
          <w:szCs w:val="21"/>
        </w:rPr>
        <w:t xml:space="preserve">[MUST] </w:t>
      </w:r>
      <w:r>
        <w:rPr>
          <w:sz w:val="21"/>
          <w:szCs w:val="21"/>
        </w:rPr>
        <w:t xml:space="preserve">Stock counts MUST record counted quantity, system quantity at the moment of the count, variance, reason and approving user.</w:t>
      </w:r>
      <w:r>
        <w:rPr>
          <w:i/>
          <w:iCs/>
          <w:color w:val="6B7280"/>
          <w:sz w:val="15"/>
          <w:szCs w:val="15"/>
        </w:rPr>
        <w:t xml:space="preserve">  [AMENDED in 3.1]</w:t>
      </w:r>
    </w:p>
    <w:p>
      <w:pPr>
        <w:spacing w:after="80" w:line="264"/>
        <w:ind w:left="200" w:hanging="200"/>
      </w:pPr>
      <w:r>
        <w:rPr>
          <w:b/>
          <w:bCs/>
          <w:color w:val="1F3864"/>
          <w:sz w:val="21"/>
          <w:szCs w:val="21"/>
        </w:rPr>
        <w:t xml:space="preserve">FR-INV-007 </w:t>
      </w:r>
      <w:r>
        <w:rPr>
          <w:b/>
          <w:bCs/>
          <w:color w:val="B91C1C"/>
          <w:sz w:val="21"/>
          <w:szCs w:val="21"/>
        </w:rPr>
        <w:t xml:space="preserve">[MUST] </w:t>
      </w:r>
      <w:r>
        <w:rPr>
          <w:sz w:val="21"/>
          <w:szCs w:val="21"/>
        </w:rPr>
        <w:t xml:space="preserve">Inventory queries MUST support SKU, barcode, product name, variant and category.</w:t>
      </w:r>
      <w:r>
        <w:rPr>
          <w:i/>
          <w:iCs/>
          <w:color w:val="6B7280"/>
          <w:sz w:val="15"/>
          <w:szCs w:val="15"/>
        </w:rPr>
        <w:t xml:space="preserve">  [AMENDED in 3.1]</w:t>
      </w:r>
    </w:p>
    <w:p>
      <w:pPr>
        <w:spacing w:after="80" w:line="264"/>
        <w:ind w:left="200" w:hanging="200"/>
      </w:pPr>
      <w:r>
        <w:rPr>
          <w:b/>
          <w:bCs/>
          <w:color w:val="1F3864"/>
          <w:sz w:val="21"/>
          <w:szCs w:val="21"/>
        </w:rPr>
        <w:t xml:space="preserve">FR-INV-008 </w:t>
      </w:r>
      <w:r>
        <w:rPr>
          <w:b/>
          <w:bCs/>
          <w:color w:val="B91C1C"/>
          <w:sz w:val="21"/>
          <w:szCs w:val="21"/>
        </w:rPr>
        <w:t xml:space="preserve">[MUST] </w:t>
      </w:r>
      <w:r>
        <w:rPr>
          <w:sz w:val="21"/>
          <w:szCs w:val="21"/>
        </w:rPr>
        <w:t xml:space="preserve">Stock balance and stock movement history MUST be separately queryable, and the balance MUST be reconstructible by replaying movements.</w:t>
      </w:r>
      <w:r>
        <w:rPr>
          <w:i/>
          <w:iCs/>
          <w:color w:val="6B7280"/>
          <w:sz w:val="15"/>
          <w:szCs w:val="15"/>
        </w:rPr>
        <w:t xml:space="preserve">  [AMENDED in 3.1]</w:t>
      </w:r>
    </w:p>
    <w:p>
      <w:pPr>
        <w:pStyle w:val="Heading3"/>
        <w:keepNext/>
        <w:keepLines/>
        <w:spacing w:after="100" w:before="200"/>
      </w:pPr>
      <w:r>
        <w:rPr>
          <w:b/>
          <w:bCs/>
          <w:color w:val="374151"/>
          <w:sz w:val="22"/>
          <w:szCs w:val="22"/>
        </w:rPr>
        <w:t xml:space="preserve">Inter-shop transfers [NEW in 3.1]</w:t>
      </w:r>
    </w:p>
    <w:p>
      <w:pPr>
        <w:spacing w:after="120" w:line="276"/>
      </w:pPr>
      <w:r>
        <w:rPr>
          <w:sz w:val="21"/>
          <w:szCs w:val="21"/>
        </w:rPr>
        <w:t xml:space="preserve">The glossary in version 3.0 defined a stock movement as an increase, decrease or transfer, but no transfer requirement existed and FR-INV-003 did not list the type. This is a material omission for a multi-shop product.</w:t>
      </w:r>
    </w:p>
    <w:p>
      <w:pPr>
        <w:spacing w:after="80" w:line="264"/>
        <w:ind w:left="200" w:hanging="200"/>
      </w:pPr>
      <w:r>
        <w:rPr>
          <w:b/>
          <w:bCs/>
          <w:color w:val="1F3864"/>
          <w:sz w:val="21"/>
          <w:szCs w:val="21"/>
        </w:rPr>
        <w:t xml:space="preserve">FR-INV-009 </w:t>
      </w:r>
      <w:r>
        <w:rPr>
          <w:b/>
          <w:bCs/>
          <w:color w:val="B91C1C"/>
          <w:sz w:val="21"/>
          <w:szCs w:val="21"/>
        </w:rPr>
        <w:t xml:space="preserve">[MUST] </w:t>
      </w:r>
      <w:r>
        <w:rPr>
          <w:sz w:val="21"/>
          <w:szCs w:val="21"/>
        </w:rPr>
        <w:t xml:space="preserve">Authorized users MUST be able to create a stock transfer from a source shop to a destination shop with one or more variant lines and quantities.</w:t>
      </w:r>
      <w:r>
        <w:rPr>
          <w:i/>
          <w:iCs/>
          <w:color w:val="6B7280"/>
          <w:sz w:val="15"/>
          <w:szCs w:val="15"/>
        </w:rPr>
        <w:t xml:space="preserve">  [NEW in 3.1]</w:t>
      </w:r>
    </w:p>
    <w:p>
      <w:pPr>
        <w:spacing w:after="80" w:line="264"/>
        <w:ind w:left="200" w:hanging="200"/>
      </w:pPr>
      <w:r>
        <w:rPr>
          <w:b/>
          <w:bCs/>
          <w:color w:val="1F3864"/>
          <w:sz w:val="21"/>
          <w:szCs w:val="21"/>
        </w:rPr>
        <w:t xml:space="preserve">FR-INV-010 </w:t>
      </w:r>
      <w:r>
        <w:rPr>
          <w:b/>
          <w:bCs/>
          <w:color w:val="B91C1C"/>
          <w:sz w:val="21"/>
          <w:szCs w:val="21"/>
        </w:rPr>
        <w:t xml:space="preserve">[MUST] </w:t>
      </w:r>
      <w:r>
        <w:rPr>
          <w:sz w:val="21"/>
          <w:szCs w:val="21"/>
        </w:rPr>
        <w:t xml:space="preserve">A transfer MUST support the states draft, dispatched, partially received, received and cancelled. Dispatch MUST decrease source stock; receipt MUST increase destination stock. Quantity in transit MUST be visible and MUST NOT be counted as available at either shop.</w:t>
      </w:r>
      <w:r>
        <w:rPr>
          <w:i/>
          <w:iCs/>
          <w:color w:val="6B7280"/>
          <w:sz w:val="15"/>
          <w:szCs w:val="15"/>
        </w:rPr>
        <w:t xml:space="preserve">  [NEW in 3.1]</w:t>
      </w:r>
    </w:p>
    <w:p>
      <w:pPr>
        <w:spacing w:after="80" w:line="264"/>
        <w:ind w:left="200" w:hanging="200"/>
      </w:pPr>
      <w:r>
        <w:rPr>
          <w:b/>
          <w:bCs/>
          <w:color w:val="1F3864"/>
          <w:sz w:val="21"/>
          <w:szCs w:val="21"/>
        </w:rPr>
        <w:t xml:space="preserve">FR-INV-011 </w:t>
      </w:r>
      <w:r>
        <w:rPr>
          <w:b/>
          <w:bCs/>
          <w:color w:val="B91C1C"/>
          <w:sz w:val="21"/>
          <w:szCs w:val="21"/>
        </w:rPr>
        <w:t xml:space="preserve">[MUST] </w:t>
      </w:r>
      <w:r>
        <w:rPr>
          <w:sz w:val="21"/>
          <w:szCs w:val="21"/>
        </w:rPr>
        <w:t xml:space="preserve">Received quantity MUST be allowed to differ from dispatched quantity. Any difference MUST require a recorded reason and MUST produce a shrinkage adjustment against the configured account or reason code, never a silent correction.</w:t>
      </w:r>
      <w:r>
        <w:rPr>
          <w:i/>
          <w:iCs/>
          <w:color w:val="6B7280"/>
          <w:sz w:val="15"/>
          <w:szCs w:val="15"/>
        </w:rPr>
        <w:t xml:space="preserve">  [NEW in 3.1]</w:t>
      </w:r>
    </w:p>
    <w:p>
      <w:pPr>
        <w:spacing w:after="80" w:line="264"/>
        <w:ind w:left="200" w:hanging="200"/>
      </w:pPr>
      <w:r>
        <w:rPr>
          <w:b/>
          <w:bCs/>
          <w:color w:val="1F3864"/>
          <w:sz w:val="21"/>
          <w:szCs w:val="21"/>
        </w:rPr>
        <w:t xml:space="preserve">FR-INV-012 </w:t>
      </w:r>
      <w:r>
        <w:rPr>
          <w:b/>
          <w:bCs/>
          <w:color w:val="B91C1C"/>
          <w:sz w:val="21"/>
          <w:szCs w:val="21"/>
        </w:rPr>
        <w:t xml:space="preserve">[MUST] </w:t>
      </w:r>
      <w:r>
        <w:rPr>
          <w:sz w:val="21"/>
          <w:szCs w:val="21"/>
        </w:rPr>
        <w:t xml:space="preserve">A transfer MUST move cost with the goods so that inventory valuation across shops is conserved. Total valuation MUST NOT change as a result of a transfer alone.</w:t>
      </w:r>
      <w:r>
        <w:rPr>
          <w:i/>
          <w:iCs/>
          <w:color w:val="6B7280"/>
          <w:sz w:val="15"/>
          <w:szCs w:val="15"/>
        </w:rPr>
        <w:t xml:space="preserve">  [NEW in 3.1]</w:t>
      </w:r>
    </w:p>
    <w:p>
      <w:pPr>
        <w:pStyle w:val="Heading3"/>
        <w:keepNext/>
        <w:keepLines/>
        <w:spacing w:after="100" w:before="200"/>
      </w:pPr>
      <w:r>
        <w:rPr>
          <w:b/>
          <w:bCs/>
          <w:color w:val="374151"/>
          <w:sz w:val="22"/>
          <w:szCs w:val="22"/>
        </w:rPr>
        <w:t xml:space="preserve">Reorder [NEW in 3.1]</w:t>
      </w:r>
    </w:p>
    <w:p>
      <w:pPr>
        <w:spacing w:after="80" w:line="264"/>
        <w:ind w:left="200" w:hanging="200"/>
      </w:pPr>
      <w:r>
        <w:rPr>
          <w:b/>
          <w:bCs/>
          <w:color w:val="1F3864"/>
          <w:sz w:val="21"/>
          <w:szCs w:val="21"/>
        </w:rPr>
        <w:t xml:space="preserve">FR-INV-013 </w:t>
      </w:r>
      <w:r>
        <w:rPr>
          <w:b/>
          <w:bCs/>
          <w:color w:val="B91C1C"/>
          <w:sz w:val="21"/>
          <w:szCs w:val="21"/>
        </w:rPr>
        <w:t xml:space="preserve">[MUST] </w:t>
      </w:r>
      <w:r>
        <w:rPr>
          <w:sz w:val="21"/>
          <w:szCs w:val="21"/>
        </w:rPr>
        <w:t xml:space="preserve">A variant MUST support a reorder point and a reorder quantity per shop. When available stock falls at or below the reorder point, the system MUST raise a reorder alert and MUST be able to produce a suggested purchase order grouped by supplier.</w:t>
      </w:r>
      <w:r>
        <w:rPr>
          <w:i/>
          <w:iCs/>
          <w:color w:val="6B7280"/>
          <w:sz w:val="15"/>
          <w:szCs w:val="15"/>
        </w:rPr>
        <w:t xml:space="preserve">  [NEW in 3.1]</w:t>
      </w:r>
    </w:p>
    <w:p>
      <w:pPr>
        <w:pStyle w:val="Heading2"/>
        <w:keepNext/>
        <w:keepLines/>
        <w:spacing w:after="120" w:before="260"/>
      </w:pPr>
      <w:r>
        <w:rPr>
          <w:b/>
          <w:bCs/>
          <w:color w:val="1F3864"/>
          <w:sz w:val="24"/>
          <w:szCs w:val="24"/>
        </w:rPr>
        <w:t xml:space="preserve">8.2 Purchasing and Suppliers</w:t>
      </w:r>
    </w:p>
    <w:p>
      <w:pPr>
        <w:spacing w:after="80" w:line="264"/>
        <w:ind w:left="200" w:hanging="200"/>
      </w:pPr>
      <w:r>
        <w:rPr>
          <w:b/>
          <w:bCs/>
          <w:color w:val="1F3864"/>
          <w:sz w:val="21"/>
          <w:szCs w:val="21"/>
        </w:rPr>
        <w:t xml:space="preserve">FR-PUR-001 </w:t>
      </w:r>
      <w:r>
        <w:rPr>
          <w:b/>
          <w:bCs/>
          <w:color w:val="B91C1C"/>
          <w:sz w:val="21"/>
          <w:szCs w:val="21"/>
        </w:rPr>
        <w:t xml:space="preserve">[MUST] </w:t>
      </w:r>
      <w:r>
        <w:rPr>
          <w:sz w:val="21"/>
          <w:szCs w:val="21"/>
        </w:rPr>
        <w:t xml:space="preserve">Users MUST be able to create purchase orders with supplier, lines, quantities, costs and expected dates.</w:t>
      </w:r>
    </w:p>
    <w:p>
      <w:pPr>
        <w:spacing w:after="80" w:line="264"/>
        <w:ind w:left="200" w:hanging="200"/>
      </w:pPr>
      <w:r>
        <w:rPr>
          <w:b/>
          <w:bCs/>
          <w:color w:val="1F3864"/>
          <w:sz w:val="21"/>
          <w:szCs w:val="21"/>
        </w:rPr>
        <w:t xml:space="preserve">FR-PUR-002 </w:t>
      </w:r>
      <w:r>
        <w:rPr>
          <w:b/>
          <w:bCs/>
          <w:color w:val="B91C1C"/>
          <w:sz w:val="21"/>
          <w:szCs w:val="21"/>
        </w:rPr>
        <w:t xml:space="preserve">[MUST] </w:t>
      </w:r>
      <w:r>
        <w:rPr>
          <w:sz w:val="21"/>
          <w:szCs w:val="21"/>
        </w:rPr>
        <w:t xml:space="preserve">Purchase orders MUST support the states draft, approved, partially received, received, cancelled and closed.</w:t>
      </w:r>
    </w:p>
    <w:p>
      <w:pPr>
        <w:spacing w:after="80" w:line="264"/>
        <w:ind w:left="200" w:hanging="200"/>
      </w:pPr>
      <w:r>
        <w:rPr>
          <w:b/>
          <w:bCs/>
          <w:color w:val="1F3864"/>
          <w:sz w:val="21"/>
          <w:szCs w:val="21"/>
        </w:rPr>
        <w:t xml:space="preserve">FR-PUR-003 </w:t>
      </w:r>
      <w:r>
        <w:rPr>
          <w:b/>
          <w:bCs/>
          <w:color w:val="B91C1C"/>
          <w:sz w:val="21"/>
          <w:szCs w:val="21"/>
        </w:rPr>
        <w:t xml:space="preserve">[MUST] </w:t>
      </w:r>
      <w:r>
        <w:rPr>
          <w:sz w:val="21"/>
          <w:szCs w:val="21"/>
        </w:rPr>
        <w:t xml:space="preserve">Receiving MUST increase stock only for quantities actually received, and MUST update the moving average cost per Appendix D, decision D2.</w:t>
      </w:r>
      <w:r>
        <w:rPr>
          <w:i/>
          <w:iCs/>
          <w:color w:val="6B7280"/>
          <w:sz w:val="15"/>
          <w:szCs w:val="15"/>
        </w:rPr>
        <w:t xml:space="preserve">  [AMENDED in 3.1]</w:t>
      </w:r>
    </w:p>
    <w:p>
      <w:pPr>
        <w:spacing w:after="80" w:line="264"/>
        <w:ind w:left="200" w:hanging="200"/>
      </w:pPr>
      <w:r>
        <w:rPr>
          <w:b/>
          <w:bCs/>
          <w:color w:val="1F3864"/>
          <w:sz w:val="21"/>
          <w:szCs w:val="21"/>
        </w:rPr>
        <w:t xml:space="preserve">FR-PUR-004 </w:t>
      </w:r>
      <w:r>
        <w:rPr>
          <w:b/>
          <w:bCs/>
          <w:color w:val="B91C1C"/>
          <w:sz w:val="21"/>
          <w:szCs w:val="21"/>
        </w:rPr>
        <w:t xml:space="preserve">[MUST] </w:t>
      </w:r>
      <w:r>
        <w:rPr>
          <w:sz w:val="21"/>
          <w:szCs w:val="21"/>
        </w:rPr>
        <w:t xml:space="preserve">Supplier balances MUST be derived from approved supplier invoices less supplier payments, per the operational finance model in Appendix D, decision D8.</w:t>
      </w:r>
      <w:r>
        <w:rPr>
          <w:i/>
          <w:iCs/>
          <w:color w:val="6B7280"/>
          <w:sz w:val="15"/>
          <w:szCs w:val="15"/>
        </w:rPr>
        <w:t xml:space="preserve">  [AMENDED in 3.1]</w:t>
      </w:r>
    </w:p>
    <w:p>
      <w:pPr>
        <w:spacing w:after="80" w:line="264"/>
        <w:ind w:left="200" w:hanging="200"/>
      </w:pPr>
      <w:r>
        <w:rPr>
          <w:b/>
          <w:bCs/>
          <w:color w:val="1F3864"/>
          <w:sz w:val="21"/>
          <w:szCs w:val="21"/>
        </w:rPr>
        <w:t xml:space="preserve">FR-PUR-005 </w:t>
      </w:r>
      <w:r>
        <w:rPr>
          <w:b/>
          <w:bCs/>
          <w:color w:val="B91C1C"/>
          <w:sz w:val="21"/>
          <w:szCs w:val="21"/>
        </w:rPr>
        <w:t xml:space="preserve">[MUST] </w:t>
      </w:r>
      <w:r>
        <w:rPr>
          <w:sz w:val="21"/>
          <w:szCs w:val="21"/>
        </w:rPr>
        <w:t xml:space="preserve">Supplier payments MUST record amount, method, date and reference.</w:t>
      </w:r>
    </w:p>
    <w:p>
      <w:pPr>
        <w:spacing w:after="80" w:line="264"/>
        <w:ind w:left="200" w:hanging="200"/>
      </w:pPr>
      <w:r>
        <w:rPr>
          <w:b/>
          <w:bCs/>
          <w:color w:val="1F3864"/>
          <w:sz w:val="21"/>
          <w:szCs w:val="21"/>
        </w:rPr>
        <w:t xml:space="preserve">FR-PUR-006 </w:t>
      </w:r>
      <w:r>
        <w:rPr>
          <w:b/>
          <w:bCs/>
          <w:color w:val="B91C1C"/>
          <w:sz w:val="21"/>
          <w:szCs w:val="21"/>
        </w:rPr>
        <w:t xml:space="preserve">[MUST] </w:t>
      </w:r>
      <w:r>
        <w:rPr>
          <w:sz w:val="21"/>
          <w:szCs w:val="21"/>
        </w:rPr>
        <w:t xml:space="preserve">Receiving in a purchase unit MUST convert to the stocking unit per FR-CAT-011 before stock is affected.</w:t>
      </w:r>
      <w:r>
        <w:rPr>
          <w:i/>
          <w:iCs/>
          <w:color w:val="6B7280"/>
          <w:sz w:val="15"/>
          <w:szCs w:val="15"/>
        </w:rPr>
        <w:t xml:space="preserve">  [NEW in 3.1]</w:t>
      </w:r>
    </w:p>
    <w:p>
      <w:pPr>
        <w:pStyle w:val="Heading1"/>
        <w:keepNext/>
        <w:keepLines/>
        <w:spacing w:after="160" w:before="360"/>
      </w:pPr>
      <w:r>
        <w:rPr>
          <w:b/>
          <w:bCs/>
          <w:color w:val="1F3864"/>
          <w:sz w:val="30"/>
          <w:szCs w:val="30"/>
        </w:rPr>
        <w:t xml:space="preserve">9. Customers, Credit and Payments</w:t>
      </w:r>
    </w:p>
    <w:p>
      <w:pPr>
        <w:spacing w:after="80" w:line="264"/>
        <w:ind w:left="200" w:hanging="200"/>
      </w:pPr>
      <w:r>
        <w:rPr>
          <w:b/>
          <w:bCs/>
          <w:color w:val="1F3864"/>
          <w:sz w:val="21"/>
          <w:szCs w:val="21"/>
        </w:rPr>
        <w:t xml:space="preserve">FR-CUS-001 </w:t>
      </w:r>
      <w:r>
        <w:rPr>
          <w:b/>
          <w:bCs/>
          <w:color w:val="B91C1C"/>
          <w:sz w:val="21"/>
          <w:szCs w:val="21"/>
        </w:rPr>
        <w:t xml:space="preserve">[MUST] </w:t>
      </w:r>
      <w:r>
        <w:rPr>
          <w:sz w:val="21"/>
          <w:szCs w:val="21"/>
        </w:rPr>
        <w:t xml:space="preserve">The system MUST support named customers and a walk-in customer option.</w:t>
      </w:r>
    </w:p>
    <w:p>
      <w:pPr>
        <w:spacing w:after="80" w:line="264"/>
        <w:ind w:left="200" w:hanging="200"/>
      </w:pPr>
      <w:r>
        <w:rPr>
          <w:b/>
          <w:bCs/>
          <w:color w:val="1F3864"/>
          <w:sz w:val="21"/>
          <w:szCs w:val="21"/>
        </w:rPr>
        <w:t xml:space="preserve">FR-CUS-002 </w:t>
      </w:r>
      <w:r>
        <w:rPr>
          <w:b/>
          <w:bCs/>
          <w:color w:val="B91C1C"/>
          <w:sz w:val="21"/>
          <w:szCs w:val="21"/>
        </w:rPr>
        <w:t xml:space="preserve">[MUST] </w:t>
      </w:r>
      <w:r>
        <w:rPr>
          <w:sz w:val="21"/>
          <w:szCs w:val="21"/>
        </w:rPr>
        <w:t xml:space="preserve">Customer profiles MUST support contact information and status.</w:t>
      </w:r>
    </w:p>
    <w:p>
      <w:pPr>
        <w:spacing w:after="80" w:line="264"/>
        <w:ind w:left="200" w:hanging="200"/>
      </w:pPr>
      <w:r>
        <w:rPr>
          <w:b/>
          <w:bCs/>
          <w:color w:val="1F3864"/>
          <w:sz w:val="21"/>
          <w:szCs w:val="21"/>
        </w:rPr>
        <w:t xml:space="preserve">FR-CUS-003 </w:t>
      </w:r>
      <w:r>
        <w:rPr>
          <w:b/>
          <w:bCs/>
          <w:color w:val="B91C1C"/>
          <w:sz w:val="21"/>
          <w:szCs w:val="21"/>
        </w:rPr>
        <w:t xml:space="preserve">[MUST] </w:t>
      </w:r>
      <w:r>
        <w:rPr>
          <w:sz w:val="21"/>
          <w:szCs w:val="21"/>
        </w:rPr>
        <w:t xml:space="preserve">Credit customers MUST have configurable credit limits where credit is enabled.</w:t>
      </w:r>
    </w:p>
    <w:p>
      <w:pPr>
        <w:spacing w:after="80" w:line="264"/>
        <w:ind w:left="200" w:hanging="200"/>
      </w:pPr>
      <w:r>
        <w:rPr>
          <w:b/>
          <w:bCs/>
          <w:color w:val="1F3864"/>
          <w:sz w:val="21"/>
          <w:szCs w:val="21"/>
        </w:rPr>
        <w:t xml:space="preserve">FR-CUS-004 </w:t>
      </w:r>
      <w:r>
        <w:rPr>
          <w:b/>
          <w:bCs/>
          <w:color w:val="B91C1C"/>
          <w:sz w:val="21"/>
          <w:szCs w:val="21"/>
        </w:rPr>
        <w:t xml:space="preserve">[MUST] </w:t>
      </w:r>
      <w:r>
        <w:rPr>
          <w:sz w:val="21"/>
          <w:szCs w:val="21"/>
        </w:rPr>
        <w:t xml:space="preserve">Credit sales MUST increase the customer outstanding balance within the same transaction as the sale.</w:t>
      </w:r>
      <w:r>
        <w:rPr>
          <w:i/>
          <w:iCs/>
          <w:color w:val="6B7280"/>
          <w:sz w:val="15"/>
          <w:szCs w:val="15"/>
        </w:rPr>
        <w:t xml:space="preserve">  [AMENDED in 3.1]</w:t>
      </w:r>
    </w:p>
    <w:p>
      <w:pPr>
        <w:spacing w:after="80" w:line="264"/>
        <w:ind w:left="200" w:hanging="200"/>
      </w:pPr>
      <w:r>
        <w:rPr>
          <w:b/>
          <w:bCs/>
          <w:color w:val="1F3864"/>
          <w:sz w:val="21"/>
          <w:szCs w:val="21"/>
        </w:rPr>
        <w:t xml:space="preserve">FR-CUS-005 </w:t>
      </w:r>
      <w:r>
        <w:rPr>
          <w:b/>
          <w:bCs/>
          <w:color w:val="B91C1C"/>
          <w:sz w:val="21"/>
          <w:szCs w:val="21"/>
        </w:rPr>
        <w:t xml:space="preserve">[MUST] </w:t>
      </w:r>
      <w:r>
        <w:rPr>
          <w:sz w:val="21"/>
          <w:szCs w:val="21"/>
        </w:rPr>
        <w:t xml:space="preserve">Customer payments and collections MUST decrease the outstanding balance.</w:t>
      </w:r>
    </w:p>
    <w:p>
      <w:pPr>
        <w:spacing w:after="80" w:line="264"/>
        <w:ind w:left="200" w:hanging="200"/>
      </w:pPr>
      <w:r>
        <w:rPr>
          <w:b/>
          <w:bCs/>
          <w:color w:val="1F3864"/>
          <w:sz w:val="21"/>
          <w:szCs w:val="21"/>
        </w:rPr>
        <w:t xml:space="preserve">FR-CUS-006 </w:t>
      </w:r>
      <w:r>
        <w:rPr>
          <w:b/>
          <w:bCs/>
          <w:color w:val="B91C1C"/>
          <w:sz w:val="21"/>
          <w:szCs w:val="21"/>
        </w:rPr>
        <w:t xml:space="preserve">[MUST] </w:t>
      </w:r>
      <w:r>
        <w:rPr>
          <w:sz w:val="21"/>
          <w:szCs w:val="21"/>
        </w:rPr>
        <w:t xml:space="preserve">A sale that would exceed a customer credit limit MUST be blocked unless overridden by a user holding the customer credit-limit capability, and the override MUST be audited with actor and reason. A cashier MUST NOT be able to raise a credit limit.</w:t>
      </w:r>
      <w:r>
        <w:rPr>
          <w:i/>
          <w:iCs/>
          <w:color w:val="6B7280"/>
          <w:sz w:val="15"/>
          <w:szCs w:val="15"/>
        </w:rPr>
        <w:t xml:space="preserve">  [AMENDED in 3.1]</w:t>
      </w:r>
    </w:p>
    <w:p>
      <w:pPr>
        <w:spacing w:after="80" w:line="264"/>
        <w:ind w:left="200" w:hanging="200"/>
      </w:pPr>
      <w:r>
        <w:rPr>
          <w:b/>
          <w:bCs/>
          <w:color w:val="1F3864"/>
          <w:sz w:val="21"/>
          <w:szCs w:val="21"/>
        </w:rPr>
        <w:t xml:space="preserve">FR-CUS-007 </w:t>
      </w:r>
      <w:r>
        <w:rPr>
          <w:b/>
          <w:bCs/>
          <w:color w:val="B91C1C"/>
          <w:sz w:val="21"/>
          <w:szCs w:val="21"/>
        </w:rPr>
        <w:t xml:space="preserve">[MUST] </w:t>
      </w:r>
      <w:r>
        <w:rPr>
          <w:sz w:val="21"/>
          <w:szCs w:val="21"/>
        </w:rPr>
        <w:t xml:space="preserve">Customer statements MUST show sales, payments, returns and a running balance.</w:t>
      </w:r>
    </w:p>
    <w:p>
      <w:pPr>
        <w:spacing w:after="80" w:line="264"/>
        <w:ind w:left="200" w:hanging="200"/>
      </w:pPr>
      <w:r>
        <w:rPr>
          <w:b/>
          <w:bCs/>
          <w:color w:val="1F3864"/>
          <w:sz w:val="21"/>
          <w:szCs w:val="21"/>
        </w:rPr>
        <w:t xml:space="preserve">FR-CUS-008 </w:t>
      </w:r>
      <w:r>
        <w:rPr>
          <w:b/>
          <w:bCs/>
          <w:color w:val="B91C1C"/>
          <w:sz w:val="21"/>
          <w:szCs w:val="21"/>
        </w:rPr>
        <w:t xml:space="preserve">[MUST] </w:t>
      </w:r>
      <w:r>
        <w:rPr>
          <w:sz w:val="21"/>
          <w:szCs w:val="21"/>
        </w:rPr>
        <w:t xml:space="preserve">The system MUST support customer groups. A group MUST be able to carry a default price list, a default credit limit and a default discount rule, each of which MUST be overridable on the individual customer.</w:t>
      </w:r>
      <w:r>
        <w:rPr>
          <w:i/>
          <w:iCs/>
          <w:color w:val="6B7280"/>
          <w:sz w:val="15"/>
          <w:szCs w:val="15"/>
        </w:rPr>
        <w:t xml:space="preserve">  [NEW in 3.1]</w:t>
      </w:r>
    </w:p>
    <w:p>
      <w:pPr>
        <w:spacing w:after="80" w:line="264"/>
        <w:ind w:left="200" w:hanging="200"/>
      </w:pPr>
      <w:r>
        <w:rPr>
          <w:b/>
          <w:bCs/>
          <w:color w:val="1F3864"/>
          <w:sz w:val="21"/>
          <w:szCs w:val="21"/>
        </w:rPr>
        <w:t xml:space="preserve">FR-CUS-009 </w:t>
      </w:r>
      <w:r>
        <w:rPr>
          <w:b/>
          <w:bCs/>
          <w:color w:val="B91C1C"/>
          <w:sz w:val="21"/>
          <w:szCs w:val="21"/>
        </w:rPr>
        <w:t xml:space="preserve">[MUST] </w:t>
      </w:r>
      <w:r>
        <w:rPr>
          <w:sz w:val="21"/>
          <w:szCs w:val="21"/>
        </w:rPr>
        <w:t xml:space="preserve">Changing a group default MUST NOT retroactively alter completed transactions, and MUST NOT silently overwrite a customer-level override.</w:t>
      </w:r>
      <w:r>
        <w:rPr>
          <w:i/>
          <w:iCs/>
          <w:color w:val="6B7280"/>
          <w:sz w:val="15"/>
          <w:szCs w:val="15"/>
        </w:rPr>
        <w:t xml:space="preserve">  [NEW in 3.1]</w:t>
      </w:r>
    </w:p>
    <w:p>
      <w:pPr>
        <w:spacing w:after="120"/>
      </w:pPr>
      <w:r>
        <w:t xml:space="preserve"/>
      </w:r>
    </w:p>
    <w:p>
      <w:pPr>
        <w:spacing w:after="80" w:line="264"/>
        <w:ind w:left="200" w:hanging="200"/>
      </w:pPr>
      <w:r>
        <w:rPr>
          <w:b/>
          <w:bCs/>
          <w:color w:val="1F3864"/>
          <w:sz w:val="21"/>
          <w:szCs w:val="21"/>
        </w:rPr>
        <w:t xml:space="preserve">FR-PAY-001 </w:t>
      </w:r>
      <w:r>
        <w:rPr>
          <w:b/>
          <w:bCs/>
          <w:color w:val="B91C1C"/>
          <w:sz w:val="21"/>
          <w:szCs w:val="21"/>
        </w:rPr>
        <w:t xml:space="preserve">[MUST] </w:t>
      </w:r>
      <w:r>
        <w:rPr>
          <w:sz w:val="21"/>
          <w:szCs w:val="21"/>
        </w:rPr>
        <w:t xml:space="preserve">Each payment MUST record method, amount, currency and the relevant transaction reference.</w:t>
      </w:r>
    </w:p>
    <w:p>
      <w:pPr>
        <w:spacing w:after="80" w:line="264"/>
        <w:ind w:left="200" w:hanging="200"/>
      </w:pPr>
      <w:r>
        <w:rPr>
          <w:b/>
          <w:bCs/>
          <w:color w:val="1F3864"/>
          <w:sz w:val="21"/>
          <w:szCs w:val="21"/>
        </w:rPr>
        <w:t xml:space="preserve">FR-PAY-002 </w:t>
      </w:r>
      <w:r>
        <w:rPr>
          <w:b/>
          <w:bCs/>
          <w:color w:val="B91C1C"/>
          <w:sz w:val="21"/>
          <w:szCs w:val="21"/>
        </w:rPr>
        <w:t xml:space="preserve">[MUST] </w:t>
      </w:r>
      <w:r>
        <w:rPr>
          <w:sz w:val="21"/>
          <w:szCs w:val="21"/>
        </w:rPr>
        <w:t xml:space="preserve">Cash change MUST be calculated server-side.</w:t>
      </w:r>
    </w:p>
    <w:p>
      <w:pPr>
        <w:spacing w:after="80" w:line="264"/>
        <w:ind w:left="200" w:hanging="200"/>
      </w:pPr>
      <w:r>
        <w:rPr>
          <w:b/>
          <w:bCs/>
          <w:color w:val="1F3864"/>
          <w:sz w:val="21"/>
          <w:szCs w:val="21"/>
        </w:rPr>
        <w:t xml:space="preserve">FR-PAY-003 </w:t>
      </w:r>
      <w:r>
        <w:rPr>
          <w:b/>
          <w:bCs/>
          <w:color w:val="B91C1C"/>
          <w:sz w:val="21"/>
          <w:szCs w:val="21"/>
        </w:rPr>
        <w:t xml:space="preserve">[MUST] </w:t>
      </w:r>
      <w:r>
        <w:rPr>
          <w:sz w:val="21"/>
          <w:szCs w:val="21"/>
        </w:rPr>
        <w:t xml:space="preserve">Underpayment MUST be rejected unless the shortfall is an approved partial or credit transaction.</w:t>
      </w:r>
    </w:p>
    <w:p>
      <w:pPr>
        <w:spacing w:after="80" w:line="264"/>
        <w:ind w:left="200" w:hanging="200"/>
      </w:pPr>
      <w:r>
        <w:rPr>
          <w:b/>
          <w:bCs/>
          <w:color w:val="1F3864"/>
          <w:sz w:val="21"/>
          <w:szCs w:val="21"/>
        </w:rPr>
        <w:t xml:space="preserve">FR-PAY-004 </w:t>
      </w:r>
      <w:r>
        <w:rPr>
          <w:b/>
          <w:bCs/>
          <w:color w:val="B91C1C"/>
          <w:sz w:val="21"/>
          <w:szCs w:val="21"/>
        </w:rPr>
        <w:t xml:space="preserve">[MUST] </w:t>
      </w:r>
      <w:r>
        <w:rPr>
          <w:sz w:val="21"/>
          <w:szCs w:val="21"/>
        </w:rPr>
        <w:t xml:space="preserve">Payment records MUST be linked to their originating business transaction.</w:t>
      </w:r>
    </w:p>
    <w:p>
      <w:pPr>
        <w:spacing w:after="80" w:line="264"/>
        <w:ind w:left="200" w:hanging="200"/>
      </w:pPr>
      <w:r>
        <w:rPr>
          <w:b/>
          <w:bCs/>
          <w:color w:val="1F3864"/>
          <w:sz w:val="21"/>
          <w:szCs w:val="21"/>
        </w:rPr>
        <w:t xml:space="preserve">FR-PAY-005 </w:t>
      </w:r>
      <w:r>
        <w:rPr>
          <w:b/>
          <w:bCs/>
          <w:color w:val="B91C1C"/>
          <w:sz w:val="21"/>
          <w:szCs w:val="21"/>
        </w:rPr>
        <w:t xml:space="preserve">[MUST] </w:t>
      </w:r>
      <w:r>
        <w:rPr>
          <w:sz w:val="21"/>
          <w:szCs w:val="21"/>
        </w:rPr>
        <w:t xml:space="preserve">Card payments MUST store only the provider token, authorization reference, masked last four digits, card scheme and amount. See SEC-012.</w:t>
      </w:r>
      <w:r>
        <w:rPr>
          <w:i/>
          <w:iCs/>
          <w:color w:val="6B7280"/>
          <w:sz w:val="15"/>
          <w:szCs w:val="15"/>
        </w:rPr>
        <w:t xml:space="preserve">  [NEW in 3.1]</w:t>
      </w:r>
    </w:p>
    <w:p>
      <w:pPr>
        <w:pStyle w:val="Heading1"/>
        <w:keepNext/>
        <w:keepLines/>
        <w:spacing w:after="160" w:before="360"/>
      </w:pPr>
      <w:r>
        <w:rPr>
          <w:b/>
          <w:bCs/>
          <w:color w:val="1F3864"/>
          <w:sz w:val="30"/>
          <w:szCs w:val="30"/>
        </w:rPr>
        <w:t xml:space="preserve">10. Returns, Refunds and Corrections</w:t>
      </w:r>
    </w:p>
    <w:p>
      <w:pPr>
        <w:spacing w:after="120"/>
      </w:pPr>
      <w:r>
        <w:rPr>
          <w:i/>
          <w:iCs/>
          <w:color w:val="6B7280"/>
          <w:sz w:val="18"/>
          <w:szCs w:val="18"/>
        </w:rPr>
        <w:t xml:space="preserve">This section was omitted entirely from the version 3.0 table of contents, which shifted every subsequent entry.</w:t>
      </w:r>
    </w:p>
    <w:p>
      <w:pPr>
        <w:spacing w:after="80" w:line="264"/>
        <w:ind w:left="200" w:hanging="200"/>
      </w:pPr>
      <w:r>
        <w:rPr>
          <w:b/>
          <w:bCs/>
          <w:color w:val="1F3864"/>
          <w:sz w:val="21"/>
          <w:szCs w:val="21"/>
        </w:rPr>
        <w:t xml:space="preserve">FR-RET-001 </w:t>
      </w:r>
      <w:r>
        <w:rPr>
          <w:b/>
          <w:bCs/>
          <w:color w:val="B91C1C"/>
          <w:sz w:val="21"/>
          <w:szCs w:val="21"/>
        </w:rPr>
        <w:t xml:space="preserve">[MUST] </w:t>
      </w:r>
      <w:r>
        <w:rPr>
          <w:sz w:val="21"/>
          <w:szCs w:val="21"/>
        </w:rPr>
        <w:t xml:space="preserve">Returns MUST reference the original sale where the original sale can be identified. A return without an original sale MUST be permitted only with approval and MUST be flagged in reporting.</w:t>
      </w:r>
      <w:r>
        <w:rPr>
          <w:i/>
          <w:iCs/>
          <w:color w:val="6B7280"/>
          <w:sz w:val="15"/>
          <w:szCs w:val="15"/>
        </w:rPr>
        <w:t xml:space="preserve">  [AMENDED in 3.1]</w:t>
      </w:r>
    </w:p>
    <w:p>
      <w:pPr>
        <w:spacing w:after="80" w:line="264"/>
        <w:ind w:left="200" w:hanging="200"/>
      </w:pPr>
      <w:r>
        <w:rPr>
          <w:b/>
          <w:bCs/>
          <w:color w:val="1F3864"/>
          <w:sz w:val="21"/>
          <w:szCs w:val="21"/>
        </w:rPr>
        <w:t xml:space="preserve">FR-RET-002 </w:t>
      </w:r>
      <w:r>
        <w:rPr>
          <w:b/>
          <w:bCs/>
          <w:color w:val="B91C1C"/>
          <w:sz w:val="21"/>
          <w:szCs w:val="21"/>
        </w:rPr>
        <w:t xml:space="preserve">[MUST] </w:t>
      </w:r>
      <w:r>
        <w:rPr>
          <w:sz w:val="21"/>
          <w:szCs w:val="21"/>
        </w:rPr>
        <w:t xml:space="preserve">The system MUST support full and partial returns.</w:t>
      </w:r>
    </w:p>
    <w:p>
      <w:pPr>
        <w:spacing w:after="80" w:line="264"/>
        <w:ind w:left="200" w:hanging="200"/>
      </w:pPr>
      <w:r>
        <w:rPr>
          <w:b/>
          <w:bCs/>
          <w:color w:val="1F3864"/>
          <w:sz w:val="21"/>
          <w:szCs w:val="21"/>
        </w:rPr>
        <w:t xml:space="preserve">FR-RET-003 </w:t>
      </w:r>
      <w:r>
        <w:rPr>
          <w:b/>
          <w:bCs/>
          <w:color w:val="B91C1C"/>
          <w:sz w:val="21"/>
          <w:szCs w:val="21"/>
        </w:rPr>
        <w:t xml:space="preserve">[MUST] </w:t>
      </w:r>
      <w:r>
        <w:rPr>
          <w:sz w:val="21"/>
          <w:szCs w:val="21"/>
        </w:rPr>
        <w:t xml:space="preserve">Returned stock MUST be restored only according to the configured return condition and product policy. Goods returned as damaged MUST create a write-off movement rather than a restocking movement.</w:t>
      </w:r>
      <w:r>
        <w:rPr>
          <w:i/>
          <w:iCs/>
          <w:color w:val="6B7280"/>
          <w:sz w:val="15"/>
          <w:szCs w:val="15"/>
        </w:rPr>
        <w:t xml:space="preserve">  [AMENDED in 3.1]</w:t>
      </w:r>
    </w:p>
    <w:p>
      <w:pPr>
        <w:spacing w:after="80" w:line="264"/>
        <w:ind w:left="200" w:hanging="200"/>
      </w:pPr>
      <w:r>
        <w:rPr>
          <w:b/>
          <w:bCs/>
          <w:color w:val="1F3864"/>
          <w:sz w:val="21"/>
          <w:szCs w:val="21"/>
        </w:rPr>
        <w:t xml:space="preserve">FR-RET-004 </w:t>
      </w:r>
      <w:r>
        <w:rPr>
          <w:b/>
          <w:bCs/>
          <w:color w:val="B91C1C"/>
          <w:sz w:val="21"/>
          <w:szCs w:val="21"/>
        </w:rPr>
        <w:t xml:space="preserve">[MUST] </w:t>
      </w:r>
      <w:r>
        <w:rPr>
          <w:sz w:val="21"/>
          <w:szCs w:val="21"/>
        </w:rPr>
        <w:t xml:space="preserve">Refunds MUST use an authorized refund workflow and MUST default to the original tender. Refunding to a different tender MUST require approval.</w:t>
      </w:r>
      <w:r>
        <w:rPr>
          <w:i/>
          <w:iCs/>
          <w:color w:val="6B7280"/>
          <w:sz w:val="15"/>
          <w:szCs w:val="15"/>
        </w:rPr>
        <w:t xml:space="preserve">  [AMENDED in 3.1]</w:t>
      </w:r>
    </w:p>
    <w:p>
      <w:pPr>
        <w:spacing w:after="80" w:line="264"/>
        <w:ind w:left="200" w:hanging="200"/>
      </w:pPr>
      <w:r>
        <w:rPr>
          <w:b/>
          <w:bCs/>
          <w:color w:val="1F3864"/>
          <w:sz w:val="21"/>
          <w:szCs w:val="21"/>
        </w:rPr>
        <w:t xml:space="preserve">FR-RET-005 </w:t>
      </w:r>
      <w:r>
        <w:rPr>
          <w:b/>
          <w:bCs/>
          <w:color w:val="B91C1C"/>
          <w:sz w:val="21"/>
          <w:szCs w:val="21"/>
        </w:rPr>
        <w:t xml:space="preserve">[MUST] </w:t>
      </w:r>
      <w:r>
        <w:rPr>
          <w:sz w:val="21"/>
          <w:szCs w:val="21"/>
        </w:rPr>
        <w:t xml:space="preserve">The system MUST support a configurable approval threshold above which a return requires manager approval. The mechanism is mandatory; the threshold is configurable and may be zero.</w:t>
      </w:r>
      <w:r>
        <w:rPr>
          <w:i/>
          <w:iCs/>
          <w:color w:val="6B7280"/>
          <w:sz w:val="15"/>
          <w:szCs w:val="15"/>
        </w:rPr>
        <w:t xml:space="preserve">  [AMENDED in 3.1]</w:t>
      </w:r>
    </w:p>
    <w:p>
      <w:pPr>
        <w:spacing w:after="80" w:line="264"/>
        <w:ind w:left="200" w:hanging="200"/>
      </w:pPr>
      <w:r>
        <w:rPr>
          <w:b/>
          <w:bCs/>
          <w:color w:val="1F3864"/>
          <w:sz w:val="21"/>
          <w:szCs w:val="21"/>
        </w:rPr>
        <w:t xml:space="preserve">FR-RET-006 </w:t>
      </w:r>
      <w:r>
        <w:rPr>
          <w:b/>
          <w:bCs/>
          <w:color w:val="B91C1C"/>
          <w:sz w:val="21"/>
          <w:szCs w:val="21"/>
        </w:rPr>
        <w:t xml:space="preserve">[MUST] </w:t>
      </w:r>
      <w:r>
        <w:rPr>
          <w:sz w:val="21"/>
          <w:szCs w:val="21"/>
        </w:rPr>
        <w:t xml:space="preserve">Returns MUST preserve the original sale rather than editing it. The original document MUST remain byte-for-byte reproducible.</w:t>
      </w:r>
      <w:r>
        <w:rPr>
          <w:i/>
          <w:iCs/>
          <w:color w:val="6B7280"/>
          <w:sz w:val="15"/>
          <w:szCs w:val="15"/>
        </w:rPr>
        <w:t xml:space="preserve">  [AMENDED in 3.1]</w:t>
      </w:r>
    </w:p>
    <w:p>
      <w:pPr>
        <w:spacing w:after="80" w:line="264"/>
        <w:ind w:left="200" w:hanging="200"/>
      </w:pPr>
      <w:r>
        <w:rPr>
          <w:b/>
          <w:bCs/>
          <w:color w:val="1F3864"/>
          <w:sz w:val="21"/>
          <w:szCs w:val="21"/>
        </w:rPr>
        <w:t xml:space="preserve">FR-RET-007 </w:t>
      </w:r>
      <w:r>
        <w:rPr>
          <w:b/>
          <w:bCs/>
          <w:color w:val="B91C1C"/>
          <w:sz w:val="21"/>
          <w:szCs w:val="21"/>
        </w:rPr>
        <w:t xml:space="preserve">[MUST] </w:t>
      </w:r>
      <w:r>
        <w:rPr>
          <w:sz w:val="21"/>
          <w:szCs w:val="21"/>
        </w:rPr>
        <w:t xml:space="preserve">All return and refund actions MUST be audited.</w:t>
      </w:r>
    </w:p>
    <w:p>
      <w:pPr>
        <w:spacing w:after="80" w:line="264"/>
        <w:ind w:left="200" w:hanging="200"/>
      </w:pPr>
      <w:r>
        <w:rPr>
          <w:b/>
          <w:bCs/>
          <w:color w:val="1F3864"/>
          <w:sz w:val="21"/>
          <w:szCs w:val="21"/>
        </w:rPr>
        <w:t xml:space="preserve">FR-RET-008 </w:t>
      </w:r>
      <w:r>
        <w:rPr>
          <w:b/>
          <w:bCs/>
          <w:color w:val="B91C1C"/>
          <w:sz w:val="21"/>
          <w:szCs w:val="21"/>
        </w:rPr>
        <w:t xml:space="preserve">[MUST] </w:t>
      </w:r>
      <w:r>
        <w:rPr>
          <w:sz w:val="21"/>
          <w:szCs w:val="21"/>
        </w:rPr>
        <w:t xml:space="preserve">The system MUST support an exchange as a single atomic transaction comprising a return of one or more lines and a sale of one or more replacement lines, settled by the net difference.</w:t>
      </w:r>
      <w:r>
        <w:rPr>
          <w:i/>
          <w:iCs/>
          <w:color w:val="6B7280"/>
          <w:sz w:val="15"/>
          <w:szCs w:val="15"/>
        </w:rPr>
        <w:t xml:space="preserve">  [NEW in 3.1]</w:t>
      </w:r>
    </w:p>
    <w:p>
      <w:pPr>
        <w:spacing w:after="80" w:line="264"/>
        <w:ind w:left="200" w:hanging="200"/>
      </w:pPr>
      <w:r>
        <w:rPr>
          <w:b/>
          <w:bCs/>
          <w:color w:val="1F3864"/>
          <w:sz w:val="21"/>
          <w:szCs w:val="21"/>
        </w:rPr>
        <w:t xml:space="preserve">FR-RET-009 </w:t>
      </w:r>
      <w:r>
        <w:rPr>
          <w:b/>
          <w:bCs/>
          <w:color w:val="B91C1C"/>
          <w:sz w:val="21"/>
          <w:szCs w:val="21"/>
        </w:rPr>
        <w:t xml:space="preserve">[MUST] </w:t>
      </w:r>
      <w:r>
        <w:rPr>
          <w:sz w:val="21"/>
          <w:szCs w:val="21"/>
        </w:rPr>
        <w:t xml:space="preserve">Where the net difference on an exchange is negative, the refund MUST follow FR-RET-004. Where positive, the additional amount MUST be tendered before the exchange completes.</w:t>
      </w:r>
      <w:r>
        <w:rPr>
          <w:i/>
          <w:iCs/>
          <w:color w:val="6B7280"/>
          <w:sz w:val="15"/>
          <w:szCs w:val="15"/>
        </w:rPr>
        <w:t xml:space="preserve">  [NEW in 3.1]</w:t>
      </w:r>
    </w:p>
    <w:p>
      <w:pPr>
        <w:spacing w:after="80" w:line="264"/>
        <w:ind w:left="200" w:hanging="200"/>
      </w:pPr>
      <w:r>
        <w:rPr>
          <w:b/>
          <w:bCs/>
          <w:color w:val="1F3864"/>
          <w:sz w:val="21"/>
          <w:szCs w:val="21"/>
        </w:rPr>
        <w:t xml:space="preserve">FR-RET-010 </w:t>
      </w:r>
      <w:r>
        <w:rPr>
          <w:b/>
          <w:bCs/>
          <w:color w:val="B91C1C"/>
          <w:sz w:val="21"/>
          <w:szCs w:val="21"/>
        </w:rPr>
        <w:t xml:space="preserve">[MUST] </w:t>
      </w:r>
      <w:r>
        <w:rPr>
          <w:sz w:val="21"/>
          <w:szCs w:val="21"/>
        </w:rPr>
        <w:t xml:space="preserve">An exchange MUST produce linked return and sale documents that each stand alone for reporting, and MUST NOT be recorded as a price adjustment to the original sale.</w:t>
      </w:r>
      <w:r>
        <w:rPr>
          <w:i/>
          <w:iCs/>
          <w:color w:val="6B7280"/>
          <w:sz w:val="15"/>
          <w:szCs w:val="15"/>
        </w:rPr>
        <w:t xml:space="preserve">  [NEW in 3.1]</w:t>
      </w:r>
    </w:p>
    <w:p>
      <w:pPr>
        <w:spacing w:after="80" w:line="264"/>
        <w:ind w:left="200" w:hanging="200"/>
      </w:pPr>
      <w:r>
        <w:rPr>
          <w:b/>
          <w:bCs/>
          <w:color w:val="1F3864"/>
          <w:sz w:val="21"/>
          <w:szCs w:val="21"/>
        </w:rPr>
        <w:t xml:space="preserve">FR-RET-011 </w:t>
      </w:r>
      <w:r>
        <w:rPr>
          <w:b/>
          <w:bCs/>
          <w:color w:val="B91C1C"/>
          <w:sz w:val="21"/>
          <w:szCs w:val="21"/>
        </w:rPr>
        <w:t xml:space="preserve">[MUST] </w:t>
      </w:r>
      <w:r>
        <w:rPr>
          <w:sz w:val="21"/>
          <w:szCs w:val="21"/>
        </w:rPr>
        <w:t xml:space="preserve">A return MUST NOT refund more units or more value than remain eligible on the original sale after prior returns.</w:t>
      </w:r>
      <w:r>
        <w:rPr>
          <w:i/>
          <w:iCs/>
          <w:color w:val="6B7280"/>
          <w:sz w:val="15"/>
          <w:szCs w:val="15"/>
        </w:rPr>
        <w:t xml:space="preserve">  [NEW in 3.1]</w:t>
      </w:r>
    </w:p>
    <w:p>
      <w:pPr>
        <w:pStyle w:val="Heading1"/>
        <w:keepNext/>
        <w:keepLines/>
        <w:spacing w:after="160" w:before="360"/>
      </w:pPr>
      <w:r>
        <w:rPr>
          <w:b/>
          <w:bCs/>
          <w:color w:val="1F3864"/>
          <w:sz w:val="30"/>
          <w:szCs w:val="30"/>
        </w:rPr>
        <w:t xml:space="preserve">11. Employees and HR</w:t>
      </w:r>
    </w:p>
    <w:p>
      <w:pPr>
        <w:spacing w:after="80" w:line="264"/>
        <w:ind w:left="200" w:hanging="200"/>
      </w:pPr>
      <w:r>
        <w:rPr>
          <w:b/>
          <w:bCs/>
          <w:color w:val="1F3864"/>
          <w:sz w:val="21"/>
          <w:szCs w:val="21"/>
        </w:rPr>
        <w:t xml:space="preserve">FR-HR-001 </w:t>
      </w:r>
      <w:r>
        <w:rPr>
          <w:b/>
          <w:bCs/>
          <w:color w:val="B91C1C"/>
          <w:sz w:val="21"/>
          <w:szCs w:val="21"/>
        </w:rPr>
        <w:t xml:space="preserve">[MUST] </w:t>
      </w:r>
      <w:r>
        <w:rPr>
          <w:sz w:val="21"/>
          <w:szCs w:val="21"/>
        </w:rPr>
        <w:t xml:space="preserve">Authorized users MUST be able to manage employee records.</w:t>
      </w:r>
    </w:p>
    <w:p>
      <w:pPr>
        <w:spacing w:after="80" w:line="264"/>
        <w:ind w:left="200" w:hanging="200"/>
      </w:pPr>
      <w:r>
        <w:rPr>
          <w:b/>
          <w:bCs/>
          <w:color w:val="1F3864"/>
          <w:sz w:val="21"/>
          <w:szCs w:val="21"/>
        </w:rPr>
        <w:t xml:space="preserve">FR-HR-002 </w:t>
      </w:r>
      <w:r>
        <w:rPr>
          <w:b/>
          <w:bCs/>
          <w:color w:val="B91C1C"/>
          <w:sz w:val="21"/>
          <w:szCs w:val="21"/>
        </w:rPr>
        <w:t xml:space="preserve">[MUST] </w:t>
      </w:r>
      <w:r>
        <w:rPr>
          <w:sz w:val="21"/>
          <w:szCs w:val="21"/>
        </w:rPr>
        <w:t xml:space="preserve">Attendance MUST support check-in and check-out, or approved manual attendance entries.</w:t>
      </w:r>
    </w:p>
    <w:p>
      <w:pPr>
        <w:spacing w:after="80" w:line="264"/>
        <w:ind w:left="200" w:hanging="200"/>
      </w:pPr>
      <w:r>
        <w:rPr>
          <w:b/>
          <w:bCs/>
          <w:color w:val="1F3864"/>
          <w:sz w:val="21"/>
          <w:szCs w:val="21"/>
        </w:rPr>
        <w:t xml:space="preserve">FR-HR-003 </w:t>
      </w:r>
      <w:r>
        <w:rPr>
          <w:b/>
          <w:bCs/>
          <w:color w:val="B91C1C"/>
          <w:sz w:val="21"/>
          <w:szCs w:val="21"/>
        </w:rPr>
        <w:t xml:space="preserve">[MUST] </w:t>
      </w:r>
      <w:r>
        <w:rPr>
          <w:sz w:val="21"/>
          <w:szCs w:val="21"/>
        </w:rPr>
        <w:t xml:space="preserve">Leave MUST support request, approval or rejection, and balance tracking.</w:t>
      </w:r>
    </w:p>
    <w:p>
      <w:pPr>
        <w:spacing w:after="80" w:line="264"/>
        <w:ind w:left="200" w:hanging="200"/>
      </w:pPr>
      <w:r>
        <w:rPr>
          <w:b/>
          <w:bCs/>
          <w:color w:val="1F3864"/>
          <w:sz w:val="21"/>
          <w:szCs w:val="21"/>
        </w:rPr>
        <w:t xml:space="preserve">FR-HR-004 </w:t>
      </w:r>
      <w:r>
        <w:rPr>
          <w:b/>
          <w:bCs/>
          <w:color w:val="6B7280"/>
          <w:sz w:val="21"/>
          <w:szCs w:val="21"/>
        </w:rPr>
        <w:t xml:space="preserve">[MAY] </w:t>
      </w:r>
      <w:r>
        <w:rPr>
          <w:sz w:val="21"/>
          <w:szCs w:val="21"/>
        </w:rPr>
        <w:t xml:space="preserve">Payroll MAY calculate basic salary components, deductions and payslips. See the open decision in Section 26.1.</w:t>
      </w:r>
      <w:r>
        <w:rPr>
          <w:i/>
          <w:iCs/>
          <w:color w:val="6B7280"/>
          <w:sz w:val="15"/>
          <w:szCs w:val="15"/>
        </w:rPr>
        <w:t xml:space="preserve">  [AMENDED in 3.1]</w:t>
      </w:r>
    </w:p>
    <w:p>
      <w:pPr>
        <w:spacing w:after="80" w:line="264"/>
        <w:ind w:left="200" w:hanging="200"/>
      </w:pPr>
      <w:r>
        <w:rPr>
          <w:b/>
          <w:bCs/>
          <w:color w:val="1F3864"/>
          <w:sz w:val="21"/>
          <w:szCs w:val="21"/>
        </w:rPr>
        <w:t xml:space="preserve">FR-HR-005 </w:t>
      </w:r>
      <w:r>
        <w:rPr>
          <w:b/>
          <w:bCs/>
          <w:color w:val="B91C1C"/>
          <w:sz w:val="21"/>
          <w:szCs w:val="21"/>
        </w:rPr>
        <w:t xml:space="preserve">[MUST] </w:t>
      </w:r>
      <w:r>
        <w:rPr>
          <w:sz w:val="21"/>
          <w:szCs w:val="21"/>
        </w:rPr>
        <w:t xml:space="preserve">Payroll data MUST be permission-restricted and audited where payroll is enabled.</w:t>
      </w:r>
      <w:r>
        <w:rPr>
          <w:i/>
          <w:iCs/>
          <w:color w:val="6B7280"/>
          <w:sz w:val="15"/>
          <w:szCs w:val="15"/>
        </w:rPr>
        <w:t xml:space="preserve">  [AMENDED in 3.1]</w:t>
      </w:r>
    </w:p>
    <w:p>
      <w:pPr>
        <w:spacing w:after="80" w:line="264"/>
        <w:ind w:left="200" w:hanging="200"/>
      </w:pPr>
      <w:r>
        <w:rPr>
          <w:b/>
          <w:bCs/>
          <w:color w:val="1F3864"/>
          <w:sz w:val="21"/>
          <w:szCs w:val="21"/>
        </w:rPr>
        <w:t xml:space="preserve">FR-HR-006 </w:t>
      </w:r>
      <w:r>
        <w:rPr>
          <w:b/>
          <w:bCs/>
          <w:color w:val="B91C1C"/>
          <w:sz w:val="21"/>
          <w:szCs w:val="21"/>
        </w:rPr>
        <w:t xml:space="preserve">[MUST] </w:t>
      </w:r>
      <w:r>
        <w:rPr>
          <w:sz w:val="21"/>
          <w:szCs w:val="21"/>
        </w:rPr>
        <w:t xml:space="preserve">An employee record MUST support an optional link to exactly one user account, and a user account MUST link to at most one employee. Cashier shift records MUST resolve to the employee through this link so that a person is not tracked twice.</w:t>
      </w:r>
      <w:r>
        <w:rPr>
          <w:i/>
          <w:iCs/>
          <w:color w:val="6B7280"/>
          <w:sz w:val="15"/>
          <w:szCs w:val="15"/>
        </w:rPr>
        <w:t xml:space="preserve">  [NEW in 3.1]</w:t>
      </w:r>
    </w:p>
    <w:p>
      <w:pPr>
        <w:pStyle w:val="Heading1"/>
        <w:keepNext/>
        <w:keepLines/>
        <w:spacing w:after="160" w:before="360"/>
      </w:pPr>
      <w:r>
        <w:rPr>
          <w:b/>
          <w:bCs/>
          <w:color w:val="1F3864"/>
          <w:sz w:val="30"/>
          <w:szCs w:val="30"/>
        </w:rPr>
        <w:t xml:space="preserve">12. Finance, Expenses and Reporting</w:t>
      </w:r>
    </w:p>
    <w:p>
      <w:pPr>
        <w:spacing w:after="80" w:line="264"/>
        <w:ind w:left="200" w:hanging="200"/>
      </w:pPr>
      <w:r>
        <w:rPr>
          <w:b/>
          <w:bCs/>
          <w:color w:val="1F3864"/>
          <w:sz w:val="21"/>
          <w:szCs w:val="21"/>
        </w:rPr>
        <w:t xml:space="preserve">FR-FIN-001 </w:t>
      </w:r>
      <w:r>
        <w:rPr>
          <w:b/>
          <w:bCs/>
          <w:color w:val="B91C1C"/>
          <w:sz w:val="21"/>
          <w:szCs w:val="21"/>
        </w:rPr>
        <w:t xml:space="preserve">[MUST] </w:t>
      </w:r>
      <w:r>
        <w:rPr>
          <w:sz w:val="21"/>
          <w:szCs w:val="21"/>
        </w:rPr>
        <w:t xml:space="preserve">Users MUST be able to record business expenses with category, amount, date, payment method and notes.</w:t>
      </w:r>
    </w:p>
    <w:p>
      <w:pPr>
        <w:spacing w:after="80" w:line="264"/>
        <w:ind w:left="200" w:hanging="200"/>
      </w:pPr>
      <w:r>
        <w:rPr>
          <w:b/>
          <w:bCs/>
          <w:color w:val="1F3864"/>
          <w:sz w:val="21"/>
          <w:szCs w:val="21"/>
        </w:rPr>
        <w:t xml:space="preserve">FR-FIN-002 </w:t>
      </w:r>
      <w:r>
        <w:rPr>
          <w:b/>
          <w:bCs/>
          <w:color w:val="B91C1C"/>
          <w:sz w:val="21"/>
          <w:szCs w:val="21"/>
        </w:rPr>
        <w:t xml:space="preserve">[MUST] </w:t>
      </w:r>
      <w:r>
        <w:rPr>
          <w:sz w:val="21"/>
          <w:szCs w:val="21"/>
        </w:rPr>
        <w:t xml:space="preserve">Expenses MUST be permission-controlled and auditable.</w:t>
      </w:r>
    </w:p>
    <w:p>
      <w:pPr>
        <w:spacing w:after="80" w:line="264"/>
        <w:ind w:left="200" w:hanging="200"/>
      </w:pPr>
      <w:r>
        <w:rPr>
          <w:b/>
          <w:bCs/>
          <w:color w:val="1F3864"/>
          <w:sz w:val="21"/>
          <w:szCs w:val="21"/>
        </w:rPr>
        <w:t xml:space="preserve">FR-FIN-003 </w:t>
      </w:r>
      <w:r>
        <w:rPr>
          <w:b/>
          <w:bCs/>
          <w:color w:val="B91C1C"/>
          <w:sz w:val="21"/>
          <w:szCs w:val="21"/>
        </w:rPr>
        <w:t xml:space="preserve">[MUST] </w:t>
      </w:r>
      <w:r>
        <w:rPr>
          <w:sz w:val="21"/>
          <w:szCs w:val="21"/>
        </w:rPr>
        <w:t xml:space="preserve">The system MUST provide sales summaries by date, shop, cashier, terminal and payment method.</w:t>
      </w:r>
    </w:p>
    <w:p>
      <w:pPr>
        <w:spacing w:after="80" w:line="264"/>
        <w:ind w:left="200" w:hanging="200"/>
      </w:pPr>
      <w:r>
        <w:rPr>
          <w:b/>
          <w:bCs/>
          <w:color w:val="1F3864"/>
          <w:sz w:val="21"/>
          <w:szCs w:val="21"/>
        </w:rPr>
        <w:t xml:space="preserve">FR-FIN-004 </w:t>
      </w:r>
      <w:r>
        <w:rPr>
          <w:b/>
          <w:bCs/>
          <w:color w:val="B91C1C"/>
          <w:sz w:val="21"/>
          <w:szCs w:val="21"/>
        </w:rPr>
        <w:t xml:space="preserve">[MUST] </w:t>
      </w:r>
      <w:r>
        <w:rPr>
          <w:sz w:val="21"/>
          <w:szCs w:val="21"/>
        </w:rPr>
        <w:t xml:space="preserve">The system MUST provide product sales and top-product reports.</w:t>
      </w:r>
    </w:p>
    <w:p>
      <w:pPr>
        <w:spacing w:after="80" w:line="264"/>
        <w:ind w:left="200" w:hanging="200"/>
      </w:pPr>
      <w:r>
        <w:rPr>
          <w:b/>
          <w:bCs/>
          <w:color w:val="1F3864"/>
          <w:sz w:val="21"/>
          <w:szCs w:val="21"/>
        </w:rPr>
        <w:t xml:space="preserve">FR-FIN-005 </w:t>
      </w:r>
      <w:r>
        <w:rPr>
          <w:b/>
          <w:bCs/>
          <w:color w:val="B91C1C"/>
          <w:sz w:val="21"/>
          <w:szCs w:val="21"/>
        </w:rPr>
        <w:t xml:space="preserve">[MUST] </w:t>
      </w:r>
      <w:r>
        <w:rPr>
          <w:sz w:val="21"/>
          <w:szCs w:val="21"/>
        </w:rPr>
        <w:t xml:space="preserve">The system MUST provide inventory valuation and movement reports, valued on the moving average cost per Appendix D, decision D2.</w:t>
      </w:r>
      <w:r>
        <w:rPr>
          <w:i/>
          <w:iCs/>
          <w:color w:val="6B7280"/>
          <w:sz w:val="15"/>
          <w:szCs w:val="15"/>
        </w:rPr>
        <w:t xml:space="preserve">  [AMENDED in 3.1]</w:t>
      </w:r>
    </w:p>
    <w:p>
      <w:pPr>
        <w:spacing w:after="80" w:line="264"/>
        <w:ind w:left="200" w:hanging="200"/>
      </w:pPr>
      <w:r>
        <w:rPr>
          <w:b/>
          <w:bCs/>
          <w:color w:val="1F3864"/>
          <w:sz w:val="21"/>
          <w:szCs w:val="21"/>
        </w:rPr>
        <w:t xml:space="preserve">FR-FIN-006 </w:t>
      </w:r>
      <w:r>
        <w:rPr>
          <w:b/>
          <w:bCs/>
          <w:color w:val="B91C1C"/>
          <w:sz w:val="21"/>
          <w:szCs w:val="21"/>
        </w:rPr>
        <w:t xml:space="preserve">[MUST] </w:t>
      </w:r>
      <w:r>
        <w:rPr>
          <w:sz w:val="21"/>
          <w:szCs w:val="21"/>
        </w:rPr>
        <w:t xml:space="preserve">The system MUST provide customer credit and supplier balance reports.</w:t>
      </w:r>
    </w:p>
    <w:p>
      <w:pPr>
        <w:spacing w:after="80" w:line="264"/>
        <w:ind w:left="200" w:hanging="200"/>
      </w:pPr>
      <w:r>
        <w:rPr>
          <w:b/>
          <w:bCs/>
          <w:color w:val="1F3864"/>
          <w:sz w:val="21"/>
          <w:szCs w:val="21"/>
        </w:rPr>
        <w:t xml:space="preserve">FR-FIN-007 </w:t>
      </w:r>
      <w:r>
        <w:rPr>
          <w:b/>
          <w:bCs/>
          <w:color w:val="B91C1C"/>
          <w:sz w:val="21"/>
          <w:szCs w:val="21"/>
        </w:rPr>
        <w:t xml:space="preserve">[MUST] </w:t>
      </w:r>
      <w:r>
        <w:rPr>
          <w:sz w:val="21"/>
          <w:szCs w:val="21"/>
        </w:rPr>
        <w:t xml:space="preserve">The system MUST provide revenue, cost of goods sold, gross profit and expense summaries. Cost of goods sold MUST use the cost snapshot recorded on the sale line, not the current product cost.</w:t>
      </w:r>
      <w:r>
        <w:rPr>
          <w:i/>
          <w:iCs/>
          <w:color w:val="6B7280"/>
          <w:sz w:val="15"/>
          <w:szCs w:val="15"/>
        </w:rPr>
        <w:t xml:space="preserve">  [AMENDED in 3.1]</w:t>
      </w:r>
    </w:p>
    <w:p>
      <w:pPr>
        <w:spacing w:after="80" w:line="264"/>
        <w:ind w:left="200" w:hanging="200"/>
      </w:pPr>
      <w:r>
        <w:rPr>
          <w:b/>
          <w:bCs/>
          <w:color w:val="1F3864"/>
          <w:sz w:val="21"/>
          <w:szCs w:val="21"/>
        </w:rPr>
        <w:t xml:space="preserve">FR-FIN-008 </w:t>
      </w:r>
      <w:r>
        <w:rPr>
          <w:b/>
          <w:bCs/>
          <w:color w:val="B91C1C"/>
          <w:sz w:val="21"/>
          <w:szCs w:val="21"/>
        </w:rPr>
        <w:t xml:space="preserve">[MUST] </w:t>
      </w:r>
      <w:r>
        <w:rPr>
          <w:sz w:val="21"/>
          <w:szCs w:val="21"/>
        </w:rPr>
        <w:t xml:space="preserve">Reports MUST use transaction snapshots so that historical figures do not change when master data changes.</w:t>
      </w:r>
    </w:p>
    <w:p>
      <w:pPr>
        <w:spacing w:after="80" w:line="264"/>
        <w:ind w:left="200" w:hanging="200"/>
      </w:pPr>
      <w:r>
        <w:rPr>
          <w:b/>
          <w:bCs/>
          <w:color w:val="1F3864"/>
          <w:sz w:val="21"/>
          <w:szCs w:val="21"/>
        </w:rPr>
        <w:t xml:space="preserve">FR-FIN-009 </w:t>
      </w:r>
      <w:r>
        <w:rPr>
          <w:b/>
          <w:bCs/>
          <w:color w:val="B91C1C"/>
          <w:sz w:val="21"/>
          <w:szCs w:val="21"/>
        </w:rPr>
        <w:t xml:space="preserve">[MUST] </w:t>
      </w:r>
      <w:r>
        <w:rPr>
          <w:sz w:val="21"/>
          <w:szCs w:val="21"/>
        </w:rPr>
        <w:t xml:space="preserve">CSV export MUST be available for approved reports, and every export MUST be audited with the actor, the filters applied and the row count.</w:t>
      </w:r>
      <w:r>
        <w:rPr>
          <w:i/>
          <w:iCs/>
          <w:color w:val="6B7280"/>
          <w:sz w:val="15"/>
          <w:szCs w:val="15"/>
        </w:rPr>
        <w:t xml:space="preserve">  [AMENDED in 3.1]</w:t>
      </w:r>
    </w:p>
    <w:p>
      <w:pPr>
        <w:spacing w:after="80" w:line="264"/>
        <w:ind w:left="200" w:hanging="200"/>
      </w:pPr>
      <w:r>
        <w:rPr>
          <w:b/>
          <w:bCs/>
          <w:color w:val="1F3864"/>
          <w:sz w:val="21"/>
          <w:szCs w:val="21"/>
        </w:rPr>
        <w:t xml:space="preserve">FR-FIN-010 </w:t>
      </w:r>
      <w:r>
        <w:rPr>
          <w:b/>
          <w:bCs/>
          <w:color w:val="B91C1C"/>
          <w:sz w:val="21"/>
          <w:szCs w:val="21"/>
        </w:rPr>
        <w:t xml:space="preserve">[MUST] </w:t>
      </w:r>
      <w:r>
        <w:rPr>
          <w:sz w:val="21"/>
          <w:szCs w:val="21"/>
        </w:rPr>
        <w:t xml:space="preserve">An expense paid in cash from a drawer MUST create a cash movement against the open shift and MUST affect expected cash per FR-SHIFT-007.</w:t>
      </w:r>
      <w:r>
        <w:rPr>
          <w:i/>
          <w:iCs/>
          <w:color w:val="6B7280"/>
          <w:sz w:val="15"/>
          <w:szCs w:val="15"/>
        </w:rPr>
        <w:t xml:space="preserve">  [NEW in 3.1]</w:t>
      </w:r>
    </w:p>
    <w:p>
      <w:pPr>
        <w:pStyle w:val="Heading1"/>
        <w:keepNext/>
        <w:keepLines/>
        <w:spacing w:after="160" w:before="360"/>
      </w:pPr>
      <w:r>
        <w:rPr>
          <w:b/>
          <w:bCs/>
          <w:color w:val="1F3864"/>
          <w:sz w:val="30"/>
          <w:szCs w:val="30"/>
        </w:rPr>
        <w:t xml:space="preserve">13. Platform Administration and Multi-Tenancy</w:t>
      </w:r>
    </w:p>
    <w:p>
      <w:pPr>
        <w:spacing w:after="80" w:line="264"/>
        <w:ind w:left="200" w:hanging="200"/>
      </w:pPr>
      <w:r>
        <w:rPr>
          <w:b/>
          <w:bCs/>
          <w:color w:val="1F3864"/>
          <w:sz w:val="21"/>
          <w:szCs w:val="21"/>
        </w:rPr>
        <w:t xml:space="preserve">FR-PLAT-001 </w:t>
      </w:r>
      <w:r>
        <w:rPr>
          <w:b/>
          <w:bCs/>
          <w:color w:val="B91C1C"/>
          <w:sz w:val="21"/>
          <w:szCs w:val="21"/>
        </w:rPr>
        <w:t xml:space="preserve">[MUST] </w:t>
      </w:r>
      <w:r>
        <w:rPr>
          <w:sz w:val="21"/>
          <w:szCs w:val="21"/>
        </w:rPr>
        <w:t xml:space="preserve">Platform operators MUST be able to manage the tenant lifecycle without access to tenant business data.</w:t>
      </w:r>
      <w:r>
        <w:rPr>
          <w:i/>
          <w:iCs/>
          <w:color w:val="6B7280"/>
          <w:sz w:val="15"/>
          <w:szCs w:val="15"/>
        </w:rPr>
        <w:t xml:space="preserve">  [AMENDED in 3.1]</w:t>
      </w:r>
    </w:p>
    <w:p>
      <w:pPr>
        <w:spacing w:after="80" w:line="264"/>
        <w:ind w:left="200" w:hanging="200"/>
      </w:pPr>
      <w:r>
        <w:rPr>
          <w:b/>
          <w:bCs/>
          <w:color w:val="1F3864"/>
          <w:sz w:val="21"/>
          <w:szCs w:val="21"/>
        </w:rPr>
        <w:t xml:space="preserve">FR-PLAT-002 </w:t>
      </w:r>
      <w:r>
        <w:rPr>
          <w:b/>
          <w:bCs/>
          <w:color w:val="B91C1C"/>
          <w:sz w:val="21"/>
          <w:szCs w:val="21"/>
        </w:rPr>
        <w:t xml:space="preserve">[MUST] </w:t>
      </w:r>
      <w:r>
        <w:rPr>
          <w:sz w:val="21"/>
          <w:szCs w:val="21"/>
        </w:rPr>
        <w:t xml:space="preserve">Tenant data MUST be isolated by server-side tenant context and by PostgreSQL row-level security, per Appendix D, decision D1. Application-layer filtering alone is not sufficient.</w:t>
      </w:r>
      <w:r>
        <w:rPr>
          <w:i/>
          <w:iCs/>
          <w:color w:val="6B7280"/>
          <w:sz w:val="15"/>
          <w:szCs w:val="15"/>
        </w:rPr>
        <w:t xml:space="preserve">  [AMENDED in 3.1]</w:t>
      </w:r>
    </w:p>
    <w:p>
      <w:pPr>
        <w:spacing w:after="80" w:line="264"/>
        <w:ind w:left="200" w:hanging="200"/>
      </w:pPr>
      <w:r>
        <w:rPr>
          <w:b/>
          <w:bCs/>
          <w:color w:val="1F3864"/>
          <w:sz w:val="21"/>
          <w:szCs w:val="21"/>
        </w:rPr>
        <w:t xml:space="preserve">FR-PLAT-003 </w:t>
      </w:r>
      <w:r>
        <w:rPr>
          <w:b/>
          <w:bCs/>
          <w:color w:val="B91C1C"/>
          <w:sz w:val="21"/>
          <w:szCs w:val="21"/>
        </w:rPr>
        <w:t xml:space="preserve">[MUST] </w:t>
      </w:r>
      <w:r>
        <w:rPr>
          <w:sz w:val="21"/>
          <w:szCs w:val="21"/>
        </w:rPr>
        <w:t xml:space="preserve">Platform operators MUST be able to view operational health without exposing customer business data.</w:t>
      </w:r>
    </w:p>
    <w:p>
      <w:pPr>
        <w:spacing w:after="80" w:line="264"/>
        <w:ind w:left="200" w:hanging="200"/>
      </w:pPr>
      <w:r>
        <w:rPr>
          <w:b/>
          <w:bCs/>
          <w:color w:val="1F3864"/>
          <w:sz w:val="21"/>
          <w:szCs w:val="21"/>
        </w:rPr>
        <w:t xml:space="preserve">FR-PLAT-004 </w:t>
      </w:r>
      <w:r>
        <w:rPr>
          <w:b/>
          <w:bCs/>
          <w:color w:val="B91C1C"/>
          <w:sz w:val="21"/>
          <w:szCs w:val="21"/>
        </w:rPr>
        <w:t xml:space="preserve">[MUST] </w:t>
      </w:r>
      <w:r>
        <w:rPr>
          <w:sz w:val="21"/>
          <w:szCs w:val="21"/>
        </w:rPr>
        <w:t xml:space="preserve">Subscription plans MUST support feature entitlements and configurable limits.</w:t>
      </w:r>
    </w:p>
    <w:p>
      <w:pPr>
        <w:spacing w:after="80" w:line="264"/>
        <w:ind w:left="200" w:hanging="200"/>
      </w:pPr>
      <w:r>
        <w:rPr>
          <w:b/>
          <w:bCs/>
          <w:color w:val="1F3864"/>
          <w:sz w:val="21"/>
          <w:szCs w:val="21"/>
        </w:rPr>
        <w:t xml:space="preserve">FR-PLAT-005 </w:t>
      </w:r>
      <w:r>
        <w:rPr>
          <w:b/>
          <w:bCs/>
          <w:color w:val="B91C1C"/>
          <w:sz w:val="21"/>
          <w:szCs w:val="21"/>
        </w:rPr>
        <w:t xml:space="preserve">[MUST] </w:t>
      </w:r>
      <w:r>
        <w:rPr>
          <w:sz w:val="21"/>
          <w:szCs w:val="21"/>
        </w:rPr>
        <w:t xml:space="preserve">Suspended tenants MUST follow a defined policy for login, POS operation, data access and exports. The policy for R1 is: administrative login permitted, POS selling blocked, read access and export permitted for thirty days.</w:t>
      </w:r>
      <w:r>
        <w:rPr>
          <w:i/>
          <w:iCs/>
          <w:color w:val="6B7280"/>
          <w:sz w:val="15"/>
          <w:szCs w:val="15"/>
        </w:rPr>
        <w:t xml:space="preserve">  [AMENDED in 3.1]</w:t>
      </w:r>
    </w:p>
    <w:p>
      <w:pPr>
        <w:spacing w:after="80" w:line="264"/>
        <w:ind w:left="200" w:hanging="200"/>
      </w:pPr>
      <w:r>
        <w:rPr>
          <w:b/>
          <w:bCs/>
          <w:color w:val="1F3864"/>
          <w:sz w:val="21"/>
          <w:szCs w:val="21"/>
        </w:rPr>
        <w:t xml:space="preserve">FR-PLAT-006 </w:t>
      </w:r>
      <w:r>
        <w:rPr>
          <w:b/>
          <w:bCs/>
          <w:color w:val="B91C1C"/>
          <w:sz w:val="21"/>
          <w:szCs w:val="21"/>
        </w:rPr>
        <w:t xml:space="preserve">[MUST] </w:t>
      </w:r>
      <w:r>
        <w:rPr>
          <w:sz w:val="21"/>
          <w:szCs w:val="21"/>
        </w:rPr>
        <w:t xml:space="preserve">Tenant deletion MUST be an explicit, audited, two-person operation with a recovery window defined by the retention rules in Section 21.</w:t>
      </w:r>
      <w:r>
        <w:rPr>
          <w:i/>
          <w:iCs/>
          <w:color w:val="6B7280"/>
          <w:sz w:val="15"/>
          <w:szCs w:val="15"/>
        </w:rPr>
        <w:t xml:space="preserve">  [AMENDED in 3.1]</w:t>
      </w:r>
    </w:p>
    <w:p>
      <w:pPr>
        <w:spacing w:after="80" w:line="264"/>
        <w:ind w:left="200" w:hanging="200"/>
      </w:pPr>
      <w:r>
        <w:rPr>
          <w:b/>
          <w:bCs/>
          <w:color w:val="1F3864"/>
          <w:sz w:val="21"/>
          <w:szCs w:val="21"/>
        </w:rPr>
        <w:t xml:space="preserve">FR-PLAT-007 </w:t>
      </w:r>
      <w:r>
        <w:rPr>
          <w:b/>
          <w:bCs/>
          <w:color w:val="B91C1C"/>
          <w:sz w:val="21"/>
          <w:szCs w:val="21"/>
        </w:rPr>
        <w:t xml:space="preserve">[MUST] </w:t>
      </w:r>
      <w:r>
        <w:rPr>
          <w:sz w:val="21"/>
          <w:szCs w:val="21"/>
        </w:rPr>
        <w:t xml:space="preserve">Any platform-operator access to tenant business data granted for support purposes MUST be time-limited, consented to by a tenant owner, and audited.</w:t>
      </w:r>
      <w:r>
        <w:rPr>
          <w:i/>
          <w:iCs/>
          <w:color w:val="6B7280"/>
          <w:sz w:val="15"/>
          <w:szCs w:val="15"/>
        </w:rPr>
        <w:t xml:space="preserve">  [NEW in 3.1]</w:t>
      </w:r>
    </w:p>
    <w:p>
      <w:pPr>
        <w:pStyle w:val="Heading1"/>
        <w:keepNext/>
        <w:keepLines/>
        <w:spacing w:after="160" w:before="360"/>
      </w:pPr>
      <w:r>
        <w:rPr>
          <w:b/>
          <w:bCs/>
          <w:color w:val="1F3864"/>
          <w:sz w:val="30"/>
          <w:szCs w:val="30"/>
        </w:rPr>
        <w:t xml:space="preserve">14. API and Integration Requirements</w:t>
      </w:r>
    </w:p>
    <w:p>
      <w:pPr>
        <w:pStyle w:val="Heading2"/>
        <w:keepNext/>
        <w:keepLines/>
        <w:spacing w:after="120" w:before="260"/>
      </w:pPr>
      <w:r>
        <w:rPr>
          <w:b/>
          <w:bCs/>
          <w:color w:val="1F3864"/>
          <w:sz w:val="24"/>
          <w:szCs w:val="24"/>
        </w:rPr>
        <w:t xml:space="preserve">14.1 API Standards</w:t>
      </w:r>
    </w:p>
    <w:p>
      <w:pPr>
        <w:spacing w:after="120" w:line="276"/>
      </w:pPr>
      <w:r>
        <w:rPr>
          <w:sz w:val="21"/>
          <w:szCs w:val="21"/>
        </w:rPr>
        <w:t xml:space="preserve">Version 3.0 stated these as bare bullets. Identifiers are assigned here without changing intent. [AMENDED in 3.1]</w:t>
      </w:r>
    </w:p>
    <w:p>
      <w:pPr>
        <w:spacing w:after="80" w:line="264"/>
        <w:ind w:left="200" w:hanging="200"/>
      </w:pPr>
      <w:r>
        <w:rPr>
          <w:b/>
          <w:bCs/>
          <w:color w:val="1F3864"/>
          <w:sz w:val="21"/>
          <w:szCs w:val="21"/>
        </w:rPr>
        <w:t xml:space="preserve">API-STD-001 </w:t>
      </w:r>
      <w:r>
        <w:rPr>
          <w:b/>
          <w:bCs/>
          <w:color w:val="B91C1C"/>
          <w:sz w:val="21"/>
          <w:szCs w:val="21"/>
        </w:rPr>
        <w:t xml:space="preserve">[MUST] </w:t>
      </w:r>
      <w:r>
        <w:rPr>
          <w:sz w:val="21"/>
          <w:szCs w:val="21"/>
        </w:rPr>
        <w:t xml:space="preserve">REST/JSON APIs MUST use versioned paths of the form /api/v1.</w:t>
      </w:r>
    </w:p>
    <w:p>
      <w:pPr>
        <w:spacing w:after="80" w:line="264"/>
        <w:ind w:left="200" w:hanging="200"/>
      </w:pPr>
      <w:r>
        <w:rPr>
          <w:b/>
          <w:bCs/>
          <w:color w:val="1F3864"/>
          <w:sz w:val="21"/>
          <w:szCs w:val="21"/>
        </w:rPr>
        <w:t xml:space="preserve">API-STD-002 </w:t>
      </w:r>
      <w:r>
        <w:rPr>
          <w:b/>
          <w:bCs/>
          <w:color w:val="B91C1C"/>
          <w:sz w:val="21"/>
          <w:szCs w:val="21"/>
        </w:rPr>
        <w:t xml:space="preserve">[MUST] </w:t>
      </w:r>
      <w:r>
        <w:rPr>
          <w:sz w:val="21"/>
          <w:szCs w:val="21"/>
        </w:rPr>
        <w:t xml:space="preserve">Error responses MUST use one consistent envelope carrying a machine-readable code, a human-readable message, and a field-level detail list where applicable.</w:t>
      </w:r>
      <w:r>
        <w:rPr>
          <w:i/>
          <w:iCs/>
          <w:color w:val="6B7280"/>
          <w:sz w:val="15"/>
          <w:szCs w:val="15"/>
        </w:rPr>
        <w:t xml:space="preserve">  [AMENDED in 3.1]</w:t>
      </w:r>
    </w:p>
    <w:p>
      <w:pPr>
        <w:spacing w:after="80" w:line="264"/>
        <w:ind w:left="200" w:hanging="200"/>
      </w:pPr>
      <w:r>
        <w:rPr>
          <w:b/>
          <w:bCs/>
          <w:color w:val="1F3864"/>
          <w:sz w:val="21"/>
          <w:szCs w:val="21"/>
        </w:rPr>
        <w:t xml:space="preserve">API-STD-003 </w:t>
      </w:r>
      <w:r>
        <w:rPr>
          <w:b/>
          <w:bCs/>
          <w:color w:val="B91C1C"/>
          <w:sz w:val="21"/>
          <w:szCs w:val="21"/>
        </w:rPr>
        <w:t xml:space="preserve">[MUST] </w:t>
      </w:r>
      <w:r>
        <w:rPr>
          <w:sz w:val="21"/>
          <w:szCs w:val="21"/>
        </w:rPr>
        <w:t xml:space="preserve">Authentication MUST use the mechanism fixed in Appendix D, decision D3.</w:t>
      </w:r>
      <w:r>
        <w:rPr>
          <w:i/>
          <w:iCs/>
          <w:color w:val="6B7280"/>
          <w:sz w:val="15"/>
          <w:szCs w:val="15"/>
        </w:rPr>
        <w:t xml:space="preserve">  [AMENDED in 3.1]</w:t>
      </w:r>
    </w:p>
    <w:p>
      <w:pPr>
        <w:spacing w:after="80" w:line="264"/>
        <w:ind w:left="200" w:hanging="200"/>
      </w:pPr>
      <w:r>
        <w:rPr>
          <w:b/>
          <w:bCs/>
          <w:color w:val="1F3864"/>
          <w:sz w:val="21"/>
          <w:szCs w:val="21"/>
        </w:rPr>
        <w:t xml:space="preserve">API-STD-004 </w:t>
      </w:r>
      <w:r>
        <w:rPr>
          <w:b/>
          <w:bCs/>
          <w:color w:val="B91C1C"/>
          <w:sz w:val="21"/>
          <w:szCs w:val="21"/>
        </w:rPr>
        <w:t xml:space="preserve">[MUST] </w:t>
      </w:r>
      <w:r>
        <w:rPr>
          <w:sz w:val="21"/>
          <w:szCs w:val="21"/>
        </w:rPr>
        <w:t xml:space="preserve">Sensitive operations MUST require an authorization scope from the catalogue in Section 14.4.</w:t>
      </w:r>
      <w:r>
        <w:rPr>
          <w:i/>
          <w:iCs/>
          <w:color w:val="6B7280"/>
          <w:sz w:val="15"/>
          <w:szCs w:val="15"/>
        </w:rPr>
        <w:t xml:space="preserve">  [AMENDED in 3.1]</w:t>
      </w:r>
    </w:p>
    <w:p>
      <w:pPr>
        <w:spacing w:after="80" w:line="264"/>
        <w:ind w:left="200" w:hanging="200"/>
      </w:pPr>
      <w:r>
        <w:rPr>
          <w:b/>
          <w:bCs/>
          <w:color w:val="1F3864"/>
          <w:sz w:val="21"/>
          <w:szCs w:val="21"/>
        </w:rPr>
        <w:t xml:space="preserve">API-STD-005 </w:t>
      </w:r>
      <w:r>
        <w:rPr>
          <w:b/>
          <w:bCs/>
          <w:color w:val="B91C1C"/>
          <w:sz w:val="21"/>
          <w:szCs w:val="21"/>
        </w:rPr>
        <w:t xml:space="preserve">[MUST] </w:t>
      </w:r>
      <w:r>
        <w:rPr>
          <w:sz w:val="21"/>
          <w:szCs w:val="21"/>
        </w:rPr>
        <w:t xml:space="preserve">Commands that can be retried MUST accept an Idempotency-Key header. See FR-API-011.</w:t>
      </w:r>
    </w:p>
    <w:p>
      <w:pPr>
        <w:spacing w:after="80" w:line="264"/>
        <w:ind w:left="200" w:hanging="200"/>
      </w:pPr>
      <w:r>
        <w:rPr>
          <w:b/>
          <w:bCs/>
          <w:color w:val="1F3864"/>
          <w:sz w:val="21"/>
          <w:szCs w:val="21"/>
        </w:rPr>
        <w:t xml:space="preserve">API-STD-006 </w:t>
      </w:r>
      <w:r>
        <w:rPr>
          <w:b/>
          <w:bCs/>
          <w:color w:val="B91C1C"/>
          <w:sz w:val="21"/>
          <w:szCs w:val="21"/>
        </w:rPr>
        <w:t xml:space="preserve">[MUST] </w:t>
      </w:r>
      <w:r>
        <w:rPr>
          <w:sz w:val="21"/>
          <w:szCs w:val="21"/>
        </w:rPr>
        <w:t xml:space="preserve">Pagination, filtering, sorting and search parameters MUST be standardized across all collection endpoints, and pagination MUST be cursor-based for any collection that can exceed ten thousand rows.</w:t>
      </w:r>
      <w:r>
        <w:rPr>
          <w:i/>
          <w:iCs/>
          <w:color w:val="6B7280"/>
          <w:sz w:val="15"/>
          <w:szCs w:val="15"/>
        </w:rPr>
        <w:t xml:space="preserve">  [AMENDED in 3.1]</w:t>
      </w:r>
    </w:p>
    <w:p>
      <w:pPr>
        <w:spacing w:after="80" w:line="264"/>
        <w:ind w:left="200" w:hanging="200"/>
      </w:pPr>
      <w:r>
        <w:rPr>
          <w:b/>
          <w:bCs/>
          <w:color w:val="1F3864"/>
          <w:sz w:val="21"/>
          <w:szCs w:val="21"/>
        </w:rPr>
        <w:t xml:space="preserve">API-STD-007 </w:t>
      </w:r>
      <w:r>
        <w:rPr>
          <w:b/>
          <w:bCs/>
          <w:color w:val="B91C1C"/>
          <w:sz w:val="21"/>
          <w:szCs w:val="21"/>
        </w:rPr>
        <w:t xml:space="preserve">[MUST] </w:t>
      </w:r>
      <w:r>
        <w:rPr>
          <w:sz w:val="21"/>
          <w:szCs w:val="21"/>
        </w:rPr>
        <w:t xml:space="preserve">API changes MUST be backward-compatible within a major version. A breaking change MUST introduce a new version and MUST NOT alter the behaviour of the existing one.</w:t>
      </w:r>
      <w:r>
        <w:rPr>
          <w:i/>
          <w:iCs/>
          <w:color w:val="6B7280"/>
          <w:sz w:val="15"/>
          <w:szCs w:val="15"/>
        </w:rPr>
        <w:t xml:space="preserve">  [AMENDED in 3.1]</w:t>
      </w:r>
    </w:p>
    <w:p>
      <w:pPr>
        <w:spacing w:after="80" w:line="264"/>
        <w:ind w:left="200" w:hanging="200"/>
      </w:pPr>
      <w:r>
        <w:rPr>
          <w:b/>
          <w:bCs/>
          <w:color w:val="1F3864"/>
          <w:sz w:val="21"/>
          <w:szCs w:val="21"/>
        </w:rPr>
        <w:t xml:space="preserve">API-STD-008 </w:t>
      </w:r>
      <w:r>
        <w:rPr>
          <w:b/>
          <w:bCs/>
          <w:color w:val="B91C1C"/>
          <w:sz w:val="21"/>
          <w:szCs w:val="21"/>
        </w:rPr>
        <w:t xml:space="preserve">[MUST] </w:t>
      </w:r>
      <w:r>
        <w:rPr>
          <w:sz w:val="21"/>
          <w:szCs w:val="21"/>
        </w:rPr>
        <w:t xml:space="preserve">The API MUST NOT accept an organization identifier from the client as the basis for authorization. Tenant context MUST derive from the authenticated principal. See SEC-004.</w:t>
      </w:r>
      <w:r>
        <w:rPr>
          <w:i/>
          <w:iCs/>
          <w:color w:val="6B7280"/>
          <w:sz w:val="15"/>
          <w:szCs w:val="15"/>
        </w:rPr>
        <w:t xml:space="preserve">  [NEW in 3.1]</w:t>
      </w:r>
    </w:p>
    <w:p>
      <w:pPr>
        <w:pStyle w:val="Heading2"/>
        <w:keepNext/>
        <w:keepLines/>
        <w:spacing w:after="120" w:before="260"/>
      </w:pPr>
      <w:r>
        <w:rPr>
          <w:b/>
          <w:bCs/>
          <w:color w:val="1F3864"/>
          <w:sz w:val="24"/>
          <w:szCs w:val="24"/>
        </w:rPr>
        <w:t xml:space="preserve">14.2 Core API Domains</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3060"/>
        <w:gridCol w:w="5940"/>
      </w:tblGrid>
      <w:tr>
        <w:trPr>
          <w:tblHeader/>
        </w:trPr>
        <w:tc>
          <w:tcPr>
            <w:tcW w:type="dxa" w:w="3060"/>
            <w:shd w:fill="E8EDF5" w:color="auto" w:val="clear"/>
            <w:tcMar>
              <w:top w:type="dxa" w:w="60"/>
              <w:left w:type="dxa" w:w="100"/>
              <w:bottom w:type="dxa" w:w="60"/>
              <w:right w:type="dxa" w:w="100"/>
            </w:tcMar>
          </w:tcPr>
          <w:p>
            <w:pPr>
              <w:spacing w:after="0" w:line="240"/>
              <w:jc w:val="left"/>
            </w:pPr>
            <w:r>
              <w:rPr>
                <w:b/>
                <w:bCs/>
                <w:sz w:val="18"/>
                <w:szCs w:val="18"/>
              </w:rPr>
              <w:t xml:space="preserve">Path</w:t>
            </w:r>
          </w:p>
        </w:tc>
        <w:tc>
          <w:tcPr>
            <w:tcW w:type="dxa" w:w="5940"/>
            <w:shd w:fill="E8EDF5" w:color="auto" w:val="clear"/>
            <w:tcMar>
              <w:top w:type="dxa" w:w="60"/>
              <w:left w:type="dxa" w:w="100"/>
              <w:bottom w:type="dxa" w:w="60"/>
              <w:right w:type="dxa" w:w="100"/>
            </w:tcMar>
          </w:tcPr>
          <w:p>
            <w:pPr>
              <w:spacing w:after="0" w:line="240"/>
              <w:jc w:val="left"/>
            </w:pPr>
            <w:r>
              <w:rPr>
                <w:b/>
                <w:bCs/>
                <w:sz w:val="18"/>
                <w:szCs w:val="18"/>
              </w:rPr>
              <w:t xml:space="preserve">Responsibility</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/auth</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Login, refresh, revoke, session management.</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/organizations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Organization and shop configuration.</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/users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Users, roles and permissions.</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/terminals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POS terminal lifecycle.</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/products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Catalog, variants, units and pricing.</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/inventory</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Stock balances, movements, counts and adjustments.</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/transfers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Inter-shop stock transfers. [NEW in 3.1]</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/sales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Checkout, sales and receipts.</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/sales/by-idempotency-key/{key}</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Retrieval of a sale by idempotency key, required by REL-004. [NEW in 3.1]</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/payments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Payments and refunds.</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/customers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Customer profiles, groups and credit.</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/purchases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Suppliers and purchase orders.</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/returns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Returns, refunds and exchanges.</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/expenses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Expenses.</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/employees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HR.</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/reports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Report queries, exports and schedules.</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/notifications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Notification preferences and delivery status. [NEW in 3.1]</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18"/>
                <w:szCs w:val="18"/>
              </w:rPr>
              <w:t xml:space="preserve">/integrations</w:t>
            </w:r>
          </w:p>
        </w:tc>
        <w:tc>
          <w:tcPr>
            <w:tcW w:type="dxa" w:w="5940"/>
            <w:tcMar>
              <w:top w:type="dxa" w:w="60"/>
              <w:left w:type="dxa" w:w="100"/>
              <w:bottom w:type="dxa" w:w="60"/>
              <w:right w:type="dxa" w:w="100"/>
            </w:tcMar>
          </w:tcPr>
          <w:p>
            <w:pPr>
              <w:spacing w:after="0" w:line="240"/>
              <w:jc w:val="left"/>
            </w:pPr>
            <w:r>
              <w:rPr>
                <w:b w:val="false"/>
                <w:bCs w:val="false"/>
                <w:sz w:val="18"/>
                <w:szCs w:val="18"/>
              </w:rPr>
              <w:t xml:space="preserve">Tokens, scopes, webhooks and delivery logs.</w:t>
            </w:r>
          </w:p>
        </w:tc>
      </w:tr>
    </w:tbl>
    <w:p>
      <w:pPr>
        <w:pStyle w:val="Heading2"/>
        <w:keepNext/>
        <w:keepLines/>
        <w:spacing w:after="120" w:before="260"/>
      </w:pPr>
      <w:r>
        <w:rPr>
          <w:b/>
          <w:bCs/>
          <w:color w:val="1F3864"/>
          <w:sz w:val="24"/>
          <w:szCs w:val="24"/>
        </w:rPr>
        <w:t xml:space="preserve">14.3 Webhooks</w:t>
      </w:r>
    </w:p>
    <w:p>
      <w:pPr>
        <w:spacing w:after="80" w:line="264"/>
        <w:ind w:left="200" w:hanging="200"/>
      </w:pPr>
      <w:r>
        <w:rPr>
          <w:b/>
          <w:bCs/>
          <w:color w:val="1F3864"/>
          <w:sz w:val="21"/>
          <w:szCs w:val="21"/>
        </w:rPr>
        <w:t xml:space="preserve">FR-API-001 </w:t>
      </w:r>
      <w:r>
        <w:rPr>
          <w:b/>
          <w:bCs/>
          <w:color w:val="B91C1C"/>
          <w:sz w:val="21"/>
          <w:szCs w:val="21"/>
        </w:rPr>
        <w:t xml:space="preserve">[MUST] </w:t>
      </w:r>
      <w:r>
        <w:rPr>
          <w:sz w:val="21"/>
          <w:szCs w:val="21"/>
        </w:rPr>
        <w:t xml:space="preserve">The platform MUST publish the events sale.completed, sale.voided, return.completed, exchange.completed, stock.adjusted, stock.transferred, purchase.received and customer.payment.recorded.</w:t>
      </w:r>
      <w:r>
        <w:rPr>
          <w:i/>
          <w:iCs/>
          <w:color w:val="6B7280"/>
          <w:sz w:val="15"/>
          <w:szCs w:val="15"/>
        </w:rPr>
        <w:t xml:space="preserve">  [AMENDED in 3.1]</w:t>
      </w:r>
    </w:p>
    <w:p>
      <w:pPr>
        <w:spacing w:after="80" w:line="264"/>
        <w:ind w:left="200" w:hanging="200"/>
      </w:pPr>
      <w:r>
        <w:rPr>
          <w:b/>
          <w:bCs/>
          <w:color w:val="1F3864"/>
          <w:sz w:val="21"/>
          <w:szCs w:val="21"/>
        </w:rPr>
        <w:t xml:space="preserve">FR-API-002 </w:t>
      </w:r>
      <w:r>
        <w:rPr>
          <w:b/>
          <w:bCs/>
          <w:color w:val="B91C1C"/>
          <w:sz w:val="21"/>
          <w:szCs w:val="21"/>
        </w:rPr>
        <w:t xml:space="preserve">[MUST] </w:t>
      </w:r>
      <w:r>
        <w:rPr>
          <w:sz w:val="21"/>
          <w:szCs w:val="21"/>
        </w:rPr>
        <w:t xml:space="preserve">Webhook delivery MUST be signed, and the signature MUST cover the payload and a timestamp to prevent replay.</w:t>
      </w:r>
      <w:r>
        <w:rPr>
          <w:i/>
          <w:iCs/>
          <w:color w:val="6B7280"/>
          <w:sz w:val="15"/>
          <w:szCs w:val="15"/>
        </w:rPr>
        <w:t xml:space="preserve">  [AMENDED in 3.1]</w:t>
      </w:r>
    </w:p>
    <w:p>
      <w:pPr>
        <w:spacing w:after="80" w:line="264"/>
        <w:ind w:left="200" w:hanging="200"/>
      </w:pPr>
      <w:r>
        <w:rPr>
          <w:b/>
          <w:bCs/>
          <w:color w:val="1F3864"/>
          <w:sz w:val="21"/>
          <w:szCs w:val="21"/>
        </w:rPr>
        <w:t xml:space="preserve">FR-API-003 </w:t>
      </w:r>
      <w:r>
        <w:rPr>
          <w:b/>
          <w:bCs/>
          <w:color w:val="B91C1C"/>
          <w:sz w:val="21"/>
          <w:szCs w:val="21"/>
        </w:rPr>
        <w:t xml:space="preserve">[MUST] </w:t>
      </w:r>
      <w:r>
        <w:rPr>
          <w:sz w:val="21"/>
          <w:szCs w:val="21"/>
        </w:rPr>
        <w:t xml:space="preserve">Webhook delivery MUST retry transient failures with bounded exponential backoff, and MUST move exhausted deliveries to a visible dead-letter state.</w:t>
      </w:r>
      <w:r>
        <w:rPr>
          <w:i/>
          <w:iCs/>
          <w:color w:val="6B7280"/>
          <w:sz w:val="15"/>
          <w:szCs w:val="15"/>
        </w:rPr>
        <w:t xml:space="preserve">  [AMENDED in 3.1]</w:t>
      </w:r>
    </w:p>
    <w:p>
      <w:pPr>
        <w:spacing w:after="80" w:line="264"/>
        <w:ind w:left="200" w:hanging="200"/>
      </w:pPr>
      <w:r>
        <w:rPr>
          <w:b/>
          <w:bCs/>
          <w:color w:val="1F3864"/>
          <w:sz w:val="21"/>
          <w:szCs w:val="21"/>
        </w:rPr>
        <w:t xml:space="preserve">FR-API-004 </w:t>
      </w:r>
      <w:r>
        <w:rPr>
          <w:b/>
          <w:bCs/>
          <w:color w:val="B91C1C"/>
          <w:sz w:val="21"/>
          <w:szCs w:val="21"/>
        </w:rPr>
        <w:t xml:space="preserve">[MUST] </w:t>
      </w:r>
      <w:r>
        <w:rPr>
          <w:sz w:val="21"/>
          <w:szCs w:val="21"/>
        </w:rPr>
        <w:t xml:space="preserve">Every event MUST carry a globally unique event identifier so consumers can deduplicate.</w:t>
      </w:r>
      <w:r>
        <w:rPr>
          <w:i/>
          <w:iCs/>
          <w:color w:val="6B7280"/>
          <w:sz w:val="15"/>
          <w:szCs w:val="15"/>
        </w:rPr>
        <w:t xml:space="preserve">  [AMENDED in 3.1]</w:t>
      </w:r>
    </w:p>
    <w:p>
      <w:pPr>
        <w:spacing w:after="80" w:line="264"/>
        <w:ind w:left="200" w:hanging="200"/>
      </w:pPr>
      <w:r>
        <w:rPr>
          <w:b/>
          <w:bCs/>
          <w:color w:val="1F3864"/>
          <w:sz w:val="21"/>
          <w:szCs w:val="21"/>
        </w:rPr>
        <w:t xml:space="preserve">FR-API-005 </w:t>
      </w:r>
      <w:r>
        <w:rPr>
          <w:b/>
          <w:bCs/>
          <w:color w:val="B91C1C"/>
          <w:sz w:val="21"/>
          <w:szCs w:val="21"/>
        </w:rPr>
        <w:t xml:space="preserve">[MUST] </w:t>
      </w:r>
      <w:r>
        <w:rPr>
          <w:sz w:val="21"/>
          <w:szCs w:val="21"/>
        </w:rPr>
        <w:t xml:space="preserve">Events MUST be written to a transactional outbox in the same database transaction as the business change, and published from the outbox by a separate worker.</w:t>
      </w:r>
      <w:r>
        <w:rPr>
          <w:i/>
          <w:iCs/>
          <w:color w:val="6B7280"/>
          <w:sz w:val="15"/>
          <w:szCs w:val="15"/>
        </w:rPr>
        <w:t xml:space="preserve">  [AMENDED in 3.1]</w:t>
      </w:r>
    </w:p>
    <w:p>
      <w:pPr>
        <w:pStyle w:val="Heading2"/>
        <w:keepNext/>
        <w:keepLines/>
        <w:spacing w:after="120" w:before="260"/>
      </w:pPr>
      <w:r>
        <w:rPr>
          <w:b/>
          <w:bCs/>
          <w:color w:val="1F3864"/>
          <w:sz w:val="24"/>
          <w:szCs w:val="24"/>
        </w:rPr>
        <w:t xml:space="preserve">14.4 API Tokens and Scopes [NEW in 3.1]</w:t>
      </w:r>
    </w:p>
    <w:p>
      <w:pPr>
        <w:spacing w:after="120" w:line="276"/>
      </w:pPr>
      <w:r>
        <w:rPr>
          <w:sz w:val="21"/>
          <w:szCs w:val="21"/>
        </w:rPr>
        <w:t xml:space="preserve">Version 3.0 listed API tokens in scope and required authorization scopes, but defined neither a token lifecycle nor a scope catalogue.</w:t>
      </w:r>
    </w:p>
    <w:p>
      <w:pPr>
        <w:spacing w:after="80" w:line="264"/>
        <w:ind w:left="200" w:hanging="200"/>
      </w:pPr>
      <w:r>
        <w:rPr>
          <w:b/>
          <w:bCs/>
          <w:color w:val="1F3864"/>
          <w:sz w:val="21"/>
          <w:szCs w:val="21"/>
        </w:rPr>
        <w:t xml:space="preserve">FR-API-006 </w:t>
      </w:r>
      <w:r>
        <w:rPr>
          <w:b/>
          <w:bCs/>
          <w:color w:val="B91C1C"/>
          <w:sz w:val="21"/>
          <w:szCs w:val="21"/>
        </w:rPr>
        <w:t xml:space="preserve">[MUST] </w:t>
      </w:r>
      <w:r>
        <w:rPr>
          <w:sz w:val="21"/>
          <w:szCs w:val="21"/>
        </w:rPr>
        <w:t xml:space="preserve">Authorized users MUST be able to create, name, scope, rotate and revoke API tokens. Revocation MUST take effect on the next request.</w:t>
      </w:r>
      <w:r>
        <w:rPr>
          <w:i/>
          <w:iCs/>
          <w:color w:val="6B7280"/>
          <w:sz w:val="15"/>
          <w:szCs w:val="15"/>
        </w:rPr>
        <w:t xml:space="preserve">  [NEW in 3.1]</w:t>
      </w:r>
    </w:p>
    <w:p>
      <w:pPr>
        <w:spacing w:after="80" w:line="264"/>
        <w:ind w:left="200" w:hanging="200"/>
      </w:pPr>
      <w:r>
        <w:rPr>
          <w:b/>
          <w:bCs/>
          <w:color w:val="1F3864"/>
          <w:sz w:val="21"/>
          <w:szCs w:val="21"/>
        </w:rPr>
        <w:t xml:space="preserve">FR-API-007 </w:t>
      </w:r>
      <w:r>
        <w:rPr>
          <w:b/>
          <w:bCs/>
          <w:color w:val="B91C1C"/>
          <w:sz w:val="21"/>
          <w:szCs w:val="21"/>
        </w:rPr>
        <w:t xml:space="preserve">[MUST] </w:t>
      </w:r>
      <w:r>
        <w:rPr>
          <w:sz w:val="21"/>
          <w:szCs w:val="21"/>
        </w:rPr>
        <w:t xml:space="preserve">A token secret MUST be displayed exactly once at creation and MUST be stored only as a hash. See SEC-010.</w:t>
      </w:r>
      <w:r>
        <w:rPr>
          <w:i/>
          <w:iCs/>
          <w:color w:val="6B7280"/>
          <w:sz w:val="15"/>
          <w:szCs w:val="15"/>
        </w:rPr>
        <w:t xml:space="preserve">  [NEW in 3.1]</w:t>
      </w:r>
    </w:p>
    <w:p>
      <w:pPr>
        <w:spacing w:after="80" w:line="264"/>
        <w:ind w:left="200" w:hanging="200"/>
      </w:pPr>
      <w:r>
        <w:rPr>
          <w:b/>
          <w:bCs/>
          <w:color w:val="1F3864"/>
          <w:sz w:val="21"/>
          <w:szCs w:val="21"/>
        </w:rPr>
        <w:t xml:space="preserve">FR-API-008 </w:t>
      </w:r>
      <w:r>
        <w:rPr>
          <w:b/>
          <w:bCs/>
          <w:color w:val="B91C1C"/>
          <w:sz w:val="21"/>
          <w:szCs w:val="21"/>
        </w:rPr>
        <w:t xml:space="preserve">[MUST] </w:t>
      </w:r>
      <w:r>
        <w:rPr>
          <w:sz w:val="21"/>
          <w:szCs w:val="21"/>
        </w:rPr>
        <w:t xml:space="preserve">Every token MUST carry an explicit scope set, an owning organization, an optional shop restriction and an optional expiry. A token with no scope MUST have no access.</w:t>
      </w:r>
      <w:r>
        <w:rPr>
          <w:i/>
          <w:iCs/>
          <w:color w:val="6B7280"/>
          <w:sz w:val="15"/>
          <w:szCs w:val="15"/>
        </w:rPr>
        <w:t xml:space="preserve">  [NEW in 3.1]</w:t>
      </w:r>
    </w:p>
    <w:p>
      <w:pPr>
        <w:spacing w:after="80" w:line="264"/>
        <w:ind w:left="200" w:hanging="200"/>
      </w:pPr>
      <w:r>
        <w:rPr>
          <w:b/>
          <w:bCs/>
          <w:color w:val="1F3864"/>
          <w:sz w:val="21"/>
          <w:szCs w:val="21"/>
        </w:rPr>
        <w:t xml:space="preserve">FR-API-009 </w:t>
      </w:r>
      <w:r>
        <w:rPr>
          <w:b/>
          <w:bCs/>
          <w:color w:val="B91C1C"/>
          <w:sz w:val="21"/>
          <w:szCs w:val="21"/>
        </w:rPr>
        <w:t xml:space="preserve">[MUST] </w:t>
      </w:r>
      <w:r>
        <w:rPr>
          <w:sz w:val="21"/>
          <w:szCs w:val="21"/>
        </w:rPr>
        <w:t xml:space="preserve">Token use MUST be recorded with last-used timestamp and source address, and MUST be visible to organization administrators.</w:t>
      </w:r>
      <w:r>
        <w:rPr>
          <w:i/>
          <w:iCs/>
          <w:color w:val="6B7280"/>
          <w:sz w:val="15"/>
          <w:szCs w:val="15"/>
        </w:rPr>
        <w:t xml:space="preserve">  [NEW in 3.1]</w:t>
      </w:r>
    </w:p>
    <w:p>
      <w:pPr>
        <w:spacing w:after="80" w:line="264"/>
        <w:ind w:left="200" w:hanging="200"/>
      </w:pPr>
      <w:r>
        <w:rPr>
          <w:b/>
          <w:bCs/>
          <w:color w:val="1F3864"/>
          <w:sz w:val="21"/>
          <w:szCs w:val="21"/>
        </w:rPr>
        <w:t xml:space="preserve">FR-API-010 </w:t>
      </w:r>
      <w:r>
        <w:rPr>
          <w:b/>
          <w:bCs/>
          <w:color w:val="B91C1C"/>
          <w:sz w:val="21"/>
          <w:szCs w:val="21"/>
        </w:rPr>
        <w:t xml:space="preserve">[MUST] </w:t>
      </w:r>
      <w:r>
        <w:rPr>
          <w:sz w:val="21"/>
          <w:szCs w:val="21"/>
        </w:rPr>
        <w:t xml:space="preserve">Scopes MUST be granted as read or write on a resource family, named as resource.read or resource.write, covering: sales, products, inventory, transfers, customers, purchases, returns, expenses, employees, reports and webhooks. A scope MUST NOT grant more than the issuing user holds. See FR-PERM-003.</w:t>
      </w:r>
      <w:r>
        <w:rPr>
          <w:i/>
          <w:iCs/>
          <w:color w:val="6B7280"/>
          <w:sz w:val="15"/>
          <w:szCs w:val="15"/>
        </w:rPr>
        <w:t xml:space="preserve">  [NEW in 3.1]</w:t>
      </w:r>
    </w:p>
    <w:p>
      <w:pPr>
        <w:pStyle w:val="Heading2"/>
        <w:keepNext/>
        <w:keepLines/>
        <w:spacing w:after="120" w:before="260"/>
      </w:pPr>
      <w:r>
        <w:rPr>
          <w:b/>
          <w:bCs/>
          <w:color w:val="1F3864"/>
          <w:sz w:val="24"/>
          <w:szCs w:val="24"/>
        </w:rPr>
        <w:t xml:space="preserve">14.5 Idempotency [NEW in 3.1]</w:t>
      </w:r>
    </w:p>
    <w:p>
      <w:pPr>
        <w:spacing w:after="80" w:line="264"/>
        <w:ind w:left="200" w:hanging="200"/>
      </w:pPr>
      <w:r>
        <w:rPr>
          <w:b/>
          <w:bCs/>
          <w:color w:val="1F3864"/>
          <w:sz w:val="21"/>
          <w:szCs w:val="21"/>
        </w:rPr>
        <w:t xml:space="preserve">FR-API-011 </w:t>
      </w:r>
      <w:r>
        <w:rPr>
          <w:b/>
          <w:bCs/>
          <w:color w:val="B91C1C"/>
          <w:sz w:val="21"/>
          <w:szCs w:val="21"/>
        </w:rPr>
        <w:t xml:space="preserve">[MUST] </w:t>
      </w:r>
      <w:r>
        <w:rPr>
          <w:sz w:val="21"/>
          <w:szCs w:val="21"/>
        </w:rPr>
        <w:t xml:space="preserve">An idempotency key MUST be scoped to the organization, the terminal and the endpoint. The server MUST store the key with a hash of the request body and the resulting response for at least twenty-four hours. A repeat of the same key with the same body hash MUST return the original response without re-executing. A repeat with a different body hash MUST be rejected as a conflict.</w:t>
      </w:r>
      <w:r>
        <w:rPr>
          <w:i/>
          <w:iCs/>
          <w:color w:val="6B7280"/>
          <w:sz w:val="15"/>
          <w:szCs w:val="15"/>
        </w:rPr>
        <w:t xml:space="preserve">  [NEW in 3.1]</w:t>
      </w:r>
    </w:p>
    <w:p>
      <w:pPr>
        <w:spacing w:after="80" w:line="264"/>
        <w:ind w:left="200" w:hanging="200"/>
      </w:pPr>
      <w:r>
        <w:rPr>
          <w:b/>
          <w:bCs/>
          <w:color w:val="1F3864"/>
          <w:sz w:val="21"/>
          <w:szCs w:val="21"/>
        </w:rPr>
        <w:t xml:space="preserve">FR-API-012 </w:t>
      </w:r>
      <w:r>
        <w:rPr>
          <w:b/>
          <w:bCs/>
          <w:color w:val="B91C1C"/>
          <w:sz w:val="21"/>
          <w:szCs w:val="21"/>
        </w:rPr>
        <w:t xml:space="preserve">[MUST] </w:t>
      </w:r>
      <w:r>
        <w:rPr>
          <w:sz w:val="21"/>
          <w:szCs w:val="21"/>
        </w:rPr>
        <w:t xml:space="preserve">The idempotency record MUST be written in the same database transaction as the business effect, so that a committed sale and its key can never diverge.</w:t>
      </w:r>
      <w:r>
        <w:rPr>
          <w:i/>
          <w:iCs/>
          <w:color w:val="6B7280"/>
          <w:sz w:val="15"/>
          <w:szCs w:val="15"/>
        </w:rPr>
        <w:t xml:space="preserve">  [NEW in 3.1]</w:t>
      </w:r>
    </w:p>
    <w:p>
      <w:pPr>
        <w:pStyle w:val="Heading1"/>
        <w:keepNext/>
        <w:keepLines/>
        <w:spacing w:after="160" w:before="360"/>
      </w:pPr>
      <w:r>
        <w:rPr>
          <w:b/>
          <w:bCs/>
          <w:color w:val="1F3864"/>
          <w:sz w:val="30"/>
          <w:szCs w:val="30"/>
        </w:rPr>
        <w:t xml:space="preserve">15. Data Requirements</w:t>
      </w:r>
    </w:p>
    <w:p>
      <w:pPr>
        <w:pStyle w:val="Heading2"/>
        <w:keepNext/>
        <w:keepLines/>
        <w:spacing w:after="120" w:before="260"/>
      </w:pPr>
      <w:r>
        <w:rPr>
          <w:b/>
          <w:bCs/>
          <w:color w:val="1F3864"/>
          <w:sz w:val="24"/>
          <w:szCs w:val="24"/>
        </w:rPr>
        <w:t xml:space="preserve">15.1 Core Entities</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440"/>
        <w:gridCol w:w="7560"/>
      </w:tblGrid>
      <w:tr>
        <w:trPr>
          <w:tblHeader/>
        </w:trPr>
        <w:tc>
          <w:tcPr>
            <w:tcW w:type="dxa" w:w="1440"/>
            <w:shd w:fill="E8EDF5" w:color="auto" w:val="clear"/>
            <w:tcMar>
              <w:top w:type="dxa" w:w="60"/>
              <w:left w:type="dxa" w:w="100"/>
              <w:bottom w:type="dxa" w:w="60"/>
              <w:right w:type="dxa" w:w="100"/>
            </w:tcMar>
          </w:tcPr>
          <w:p>
            <w:pPr>
              <w:spacing w:after="0" w:line="240"/>
              <w:jc w:val="left"/>
            </w:pPr>
            <w:r>
              <w:rPr>
                <w:b/>
                <w:bCs/>
                <w:sz w:val="18"/>
                <w:szCs w:val="18"/>
              </w:rPr>
              <w:t xml:space="preserve">Domain</w:t>
            </w:r>
          </w:p>
        </w:tc>
        <w:tc>
          <w:tcPr>
            <w:tcW w:type="dxa" w:w="7560"/>
            <w:shd w:fill="E8EDF5" w:color="auto" w:val="clear"/>
            <w:tcMar>
              <w:top w:type="dxa" w:w="60"/>
              <w:left w:type="dxa" w:w="100"/>
              <w:bottom w:type="dxa" w:w="60"/>
              <w:right w:type="dxa" w:w="100"/>
            </w:tcMar>
          </w:tcPr>
          <w:p>
            <w:pPr>
              <w:spacing w:after="0" w:line="240"/>
              <w:jc w:val="left"/>
            </w:pPr>
            <w:r>
              <w:rPr>
                <w:b/>
                <w:bCs/>
                <w:sz w:val="18"/>
                <w:szCs w:val="18"/>
              </w:rPr>
              <w:t xml:space="preserve">Core Entities</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Identity</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User, Role, Permission, Session, SecurityEvent</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Organization</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Organization, Subscription, Plan, Shop, Terminal</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Catalog</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Product, </w:t>
            </w:r>
            <w:r>
              <w:rPr>
                <w:b w:val="false"/>
                <w:bCs w:val="false"/>
                <w:sz w:val="18"/>
                <w:szCs w:val="18"/>
              </w:rPr>
              <w:t xml:space="preserve">Variant</w:t>
            </w:r>
            <w:r>
              <w:rPr>
                <w:b w:val="false"/>
                <w:bCs w:val="false"/>
                <w:sz w:val="18"/>
                <w:szCs w:val="18"/>
              </w:rPr>
              <w:t xml:space="preserve">, VariantAxis, Category, Unit, </w:t>
            </w:r>
            <w:r>
              <w:rPr>
                <w:b w:val="false"/>
                <w:bCs w:val="false"/>
                <w:sz w:val="18"/>
                <w:szCs w:val="18"/>
              </w:rPr>
              <w:t xml:space="preserve">UnitConversion</w:t>
            </w:r>
            <w:r>
              <w:rPr>
                <w:b w:val="false"/>
                <w:bCs w:val="false"/>
                <w:sz w:val="18"/>
                <w:szCs w:val="18"/>
              </w:rPr>
              <w:t xml:space="preserve">, Barcode, PriceList, Price, TaxClass, TaxRate</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Inventory</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StockBalance, StockMovement, StockCount, StockAdjustment, </w:t>
            </w:r>
            <w:r>
              <w:rPr>
                <w:b w:val="false"/>
                <w:bCs w:val="false"/>
                <w:sz w:val="18"/>
                <w:szCs w:val="18"/>
              </w:rPr>
              <w:t xml:space="preserve">StockTransfer</w:t>
            </w:r>
            <w:r>
              <w:rPr>
                <w:b w:val="false"/>
                <w:bCs w:val="false"/>
                <w:sz w:val="18"/>
                <w:szCs w:val="18"/>
              </w:rPr>
              <w:t xml:space="preserve">, </w:t>
            </w:r>
            <w:r>
              <w:rPr>
                <w:b w:val="false"/>
                <w:bCs w:val="false"/>
                <w:sz w:val="18"/>
                <w:szCs w:val="18"/>
              </w:rPr>
              <w:t xml:space="preserve">StockTransferItem</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Sales</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Sale, SaleItem, Payment, Discount, Receipt, </w:t>
            </w:r>
            <w:r>
              <w:rPr>
                <w:b w:val="false"/>
                <w:bCs w:val="false"/>
                <w:sz w:val="18"/>
                <w:szCs w:val="18"/>
              </w:rPr>
              <w:t xml:space="preserve">DocumentSequence</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Cash</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Shift, CashMovement, CashReconciliation, </w:t>
            </w:r>
            <w:r>
              <w:rPr>
                <w:b w:val="false"/>
                <w:bCs w:val="false"/>
                <w:sz w:val="18"/>
                <w:szCs w:val="18"/>
              </w:rPr>
              <w:t xml:space="preserve">DrawerEvent</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Customer</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Customer, CustomerGroup, CreditAccount, CustomerPayment</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Purchasing</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Supplier, PurchaseOrder, PurchaseOrderItem, GoodsReceipt, SupplierPayment</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Returns</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Return, ReturnItem, Refund, </w:t>
            </w:r>
            <w:r>
              <w:rPr>
                <w:b w:val="false"/>
                <w:bCs w:val="false"/>
                <w:sz w:val="18"/>
                <w:szCs w:val="18"/>
              </w:rPr>
              <w:t xml:space="preserve">Exchange</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HR</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Employee, Attendance, LeaveRequest, PayrollRun, Payslip</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Finance</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Expense, ExpenseCategory, FinancialSnapshot</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Operations</w:t>
            </w:r>
          </w:p>
        </w:tc>
        <w:tc>
          <w:tcPr>
            <w:tcW w:type="dxa" w:w="7560"/>
            <w:tcMar>
              <w:top w:type="dxa" w:w="60"/>
              <w:left w:type="dxa" w:w="100"/>
              <w:bottom w:type="dxa" w:w="60"/>
              <w:right w:type="dxa" w:w="100"/>
            </w:tcMar>
          </w:tcPr>
          <w:p>
            <w:pPr>
              <w:spacing w:after="0" w:line="240"/>
              <w:jc w:val="left"/>
            </w:pPr>
            <w:r>
              <w:rPr>
                <w:b w:val="false"/>
                <w:bCs w:val="false"/>
                <w:sz w:val="18"/>
                <w:szCs w:val="18"/>
              </w:rPr>
              <w:t xml:space="preserve">AuditLog, Notification, </w:t>
            </w:r>
            <w:r>
              <w:rPr>
                <w:b w:val="false"/>
                <w:bCs w:val="false"/>
                <w:sz w:val="18"/>
                <w:szCs w:val="18"/>
              </w:rPr>
              <w:t xml:space="preserve">NotificationPreference</w:t>
            </w:r>
            <w:r>
              <w:rPr>
                <w:b w:val="false"/>
                <w:bCs w:val="false"/>
                <w:sz w:val="18"/>
                <w:szCs w:val="18"/>
              </w:rPr>
              <w:t xml:space="preserve">, IntegrationToken, </w:t>
            </w:r>
            <w:r>
              <w:rPr>
                <w:b w:val="false"/>
                <w:bCs w:val="false"/>
                <w:sz w:val="18"/>
                <w:szCs w:val="18"/>
              </w:rPr>
              <w:t xml:space="preserve">TokenScope</w:t>
            </w:r>
            <w:r>
              <w:rPr>
                <w:b w:val="false"/>
                <w:bCs w:val="false"/>
                <w:sz w:val="18"/>
                <w:szCs w:val="18"/>
              </w:rPr>
              <w:t xml:space="preserve">, WebhookDelivery, </w:t>
            </w:r>
            <w:r>
              <w:rPr>
                <w:b w:val="false"/>
                <w:bCs w:val="false"/>
                <w:sz w:val="18"/>
                <w:szCs w:val="18"/>
              </w:rPr>
              <w:t xml:space="preserve">OutboxEvent</w:t>
            </w:r>
            <w:r>
              <w:rPr>
                <w:b w:val="false"/>
                <w:bCs w:val="false"/>
                <w:sz w:val="18"/>
                <w:szCs w:val="18"/>
              </w:rPr>
              <w:t xml:space="preserve">, </w:t>
            </w:r>
            <w:r>
              <w:rPr>
                <w:b w:val="false"/>
                <w:bCs w:val="false"/>
                <w:sz w:val="18"/>
                <w:szCs w:val="18"/>
              </w:rPr>
              <w:t xml:space="preserve">IdempotencyRecord</w:t>
            </w:r>
            <w:r>
              <w:rPr>
                <w:b w:val="false"/>
                <w:bCs w:val="false"/>
                <w:sz w:val="18"/>
                <w:szCs w:val="18"/>
              </w:rPr>
              <w:t xml:space="preserve">, BackupRun</w:t>
            </w:r>
          </w:p>
        </w:tc>
      </w:tr>
    </w:tbl>
    <w:p>
      <w:pPr>
        <w:spacing w:after="120"/>
      </w:pPr>
      <w:r>
        <w:rPr>
          <w:i/>
          <w:iCs/>
          <w:color w:val="6B7280"/>
          <w:sz w:val="18"/>
          <w:szCs w:val="18"/>
        </w:rPr>
        <w:t xml:space="preserve">Entities shown in bold are new in version 3.1.</w:t>
      </w:r>
    </w:p>
    <w:p>
      <w:pPr>
        <w:pStyle w:val="Heading2"/>
        <w:keepNext/>
        <w:keepLines/>
        <w:spacing w:after="120" w:before="260"/>
      </w:pPr>
      <w:r>
        <w:rPr>
          <w:b/>
          <w:bCs/>
          <w:color w:val="1F3864"/>
          <w:sz w:val="24"/>
          <w:szCs w:val="24"/>
        </w:rPr>
        <w:t xml:space="preserve">15.2 Database Rules</w:t>
      </w:r>
    </w:p>
    <w:p>
      <w:pPr>
        <w:spacing w:after="120" w:line="276"/>
      </w:pPr>
      <w:r>
        <w:rPr>
          <w:sz w:val="21"/>
          <w:szCs w:val="21"/>
        </w:rPr>
        <w:t xml:space="preserve">Version 3.0 stated these as bare bullets. Identifiers are assigned here, and rules D1 to D4 of Appendix D are reflected. [AMENDED in 3.1]</w:t>
      </w:r>
    </w:p>
    <w:p>
      <w:pPr>
        <w:spacing w:after="80" w:line="264"/>
        <w:ind w:left="200" w:hanging="200"/>
      </w:pPr>
      <w:r>
        <w:rPr>
          <w:b/>
          <w:bCs/>
          <w:color w:val="1F3864"/>
          <w:sz w:val="21"/>
          <w:szCs w:val="21"/>
        </w:rPr>
        <w:t xml:space="preserve">DB-001 </w:t>
      </w:r>
      <w:r>
        <w:rPr>
          <w:b/>
          <w:bCs/>
          <w:color w:val="B91C1C"/>
          <w:sz w:val="21"/>
          <w:szCs w:val="21"/>
        </w:rPr>
        <w:t xml:space="preserve">[MUST] </w:t>
      </w:r>
      <w:r>
        <w:rPr>
          <w:sz w:val="21"/>
          <w:szCs w:val="21"/>
        </w:rPr>
        <w:t xml:space="preserve">All multi-table financial and stock operations MUST execute in a single PostgreSQL transaction.</w:t>
      </w:r>
    </w:p>
    <w:p>
      <w:pPr>
        <w:spacing w:after="80" w:line="264"/>
        <w:ind w:left="200" w:hanging="200"/>
      </w:pPr>
      <w:r>
        <w:rPr>
          <w:b/>
          <w:bCs/>
          <w:color w:val="1F3864"/>
          <w:sz w:val="21"/>
          <w:szCs w:val="21"/>
        </w:rPr>
        <w:t xml:space="preserve">DB-002 </w:t>
      </w:r>
      <w:r>
        <w:rPr>
          <w:b/>
          <w:bCs/>
          <w:color w:val="B91C1C"/>
          <w:sz w:val="21"/>
          <w:szCs w:val="21"/>
        </w:rPr>
        <w:t xml:space="preserve">[MUST] </w:t>
      </w:r>
      <w:r>
        <w:rPr>
          <w:sz w:val="21"/>
          <w:szCs w:val="21"/>
        </w:rPr>
        <w:t xml:space="preserve">Core referential integrity MUST be enforced by foreign keys.</w:t>
      </w:r>
    </w:p>
    <w:p>
      <w:pPr>
        <w:spacing w:after="80" w:line="264"/>
        <w:ind w:left="200" w:hanging="200"/>
      </w:pPr>
      <w:r>
        <w:rPr>
          <w:b/>
          <w:bCs/>
          <w:color w:val="1F3864"/>
          <w:sz w:val="21"/>
          <w:szCs w:val="21"/>
        </w:rPr>
        <w:t xml:space="preserve">DB-003 </w:t>
      </w:r>
      <w:r>
        <w:rPr>
          <w:b/>
          <w:bCs/>
          <w:color w:val="B91C1C"/>
          <w:sz w:val="21"/>
          <w:szCs w:val="21"/>
        </w:rPr>
        <w:t xml:space="preserve">[MUST] </w:t>
      </w:r>
      <w:r>
        <w:rPr>
          <w:sz w:val="21"/>
          <w:szCs w:val="21"/>
        </w:rPr>
        <w:t xml:space="preserve">Tenant-scoped business identifiers MUST have unique constraints that include the organization identifier.</w:t>
      </w:r>
      <w:r>
        <w:rPr>
          <w:i/>
          <w:iCs/>
          <w:color w:val="6B7280"/>
          <w:sz w:val="15"/>
          <w:szCs w:val="15"/>
        </w:rPr>
        <w:t xml:space="preserve">  [AMENDED in 3.1]</w:t>
      </w:r>
    </w:p>
    <w:p>
      <w:pPr>
        <w:spacing w:after="80" w:line="264"/>
        <w:ind w:left="200" w:hanging="200"/>
      </w:pPr>
      <w:r>
        <w:rPr>
          <w:b/>
          <w:bCs/>
          <w:color w:val="1F3864"/>
          <w:sz w:val="21"/>
          <w:szCs w:val="21"/>
        </w:rPr>
        <w:t xml:space="preserve">DB-004 </w:t>
      </w:r>
      <w:r>
        <w:rPr>
          <w:b/>
          <w:bCs/>
          <w:color w:val="B91C1C"/>
          <w:sz w:val="21"/>
          <w:szCs w:val="21"/>
        </w:rPr>
        <w:t xml:space="preserve">[MUST] </w:t>
      </w:r>
      <w:r>
        <w:rPr>
          <w:sz w:val="21"/>
          <w:szCs w:val="21"/>
        </w:rPr>
        <w:t xml:space="preserve">Money MUST use NUMERIC. Floating-point types MUST NOT be used for monetary or quantity values.</w:t>
      </w:r>
      <w:r>
        <w:rPr>
          <w:i/>
          <w:iCs/>
          <w:color w:val="6B7280"/>
          <w:sz w:val="15"/>
          <w:szCs w:val="15"/>
        </w:rPr>
        <w:t xml:space="preserve">  [AMENDED in 3.1]</w:t>
      </w:r>
    </w:p>
    <w:p>
      <w:pPr>
        <w:spacing w:after="80" w:line="264"/>
        <w:ind w:left="200" w:hanging="200"/>
      </w:pPr>
      <w:r>
        <w:rPr>
          <w:b/>
          <w:bCs/>
          <w:color w:val="1F3864"/>
          <w:sz w:val="21"/>
          <w:szCs w:val="21"/>
        </w:rPr>
        <w:t xml:space="preserve">DB-005 </w:t>
      </w:r>
      <w:r>
        <w:rPr>
          <w:b/>
          <w:bCs/>
          <w:color w:val="B91C1C"/>
          <w:sz w:val="21"/>
          <w:szCs w:val="21"/>
        </w:rPr>
        <w:t xml:space="preserve">[MUST] </w:t>
      </w:r>
      <w:r>
        <w:rPr>
          <w:sz w:val="21"/>
          <w:szCs w:val="21"/>
        </w:rPr>
        <w:t xml:space="preserve">Timestamps MUST be stored as TIMESTAMPTZ in UTC. The shop’s business timezone MUST be stored on the shop and applied at query time for business-day boundaries.</w:t>
      </w:r>
      <w:r>
        <w:rPr>
          <w:i/>
          <w:iCs/>
          <w:color w:val="6B7280"/>
          <w:sz w:val="15"/>
          <w:szCs w:val="15"/>
        </w:rPr>
        <w:t xml:space="preserve">  [AMENDED in 3.1]</w:t>
      </w:r>
    </w:p>
    <w:p>
      <w:pPr>
        <w:spacing w:after="80" w:line="264"/>
        <w:ind w:left="200" w:hanging="200"/>
      </w:pPr>
      <w:r>
        <w:rPr>
          <w:b/>
          <w:bCs/>
          <w:color w:val="1F3864"/>
          <w:sz w:val="21"/>
          <w:szCs w:val="21"/>
        </w:rPr>
        <w:t xml:space="preserve">DB-006 </w:t>
      </w:r>
      <w:r>
        <w:rPr>
          <w:b/>
          <w:bCs/>
          <w:color w:val="B91C1C"/>
          <w:sz w:val="21"/>
          <w:szCs w:val="21"/>
        </w:rPr>
        <w:t xml:space="preserve">[MUST] </w:t>
      </w:r>
      <w:r>
        <w:rPr>
          <w:sz w:val="21"/>
          <w:szCs w:val="21"/>
        </w:rPr>
        <w:t xml:space="preserve">Transaction and movement records MUST be append-only. Destructive edits MUST NOT be used on any financial or stock record.</w:t>
      </w:r>
      <w:r>
        <w:rPr>
          <w:i/>
          <w:iCs/>
          <w:color w:val="6B7280"/>
          <w:sz w:val="15"/>
          <w:szCs w:val="15"/>
        </w:rPr>
        <w:t xml:space="preserve">  [AMENDED in 3.1]</w:t>
      </w:r>
    </w:p>
    <w:p>
      <w:pPr>
        <w:spacing w:after="80" w:line="264"/>
        <w:ind w:left="200" w:hanging="200"/>
      </w:pPr>
      <w:r>
        <w:rPr>
          <w:b/>
          <w:bCs/>
          <w:color w:val="1F3864"/>
          <w:sz w:val="21"/>
          <w:szCs w:val="21"/>
        </w:rPr>
        <w:t xml:space="preserve">DB-007 </w:t>
      </w:r>
      <w:r>
        <w:rPr>
          <w:b/>
          <w:bCs/>
          <w:color w:val="B91C1C"/>
          <w:sz w:val="21"/>
          <w:szCs w:val="21"/>
        </w:rPr>
        <w:t xml:space="preserve">[MUST] </w:t>
      </w:r>
      <w:r>
        <w:rPr>
          <w:sz w:val="21"/>
          <w:szCs w:val="21"/>
        </w:rPr>
        <w:t xml:space="preserve">Indexes MUST exist for barcode, SKU, organization and shop, invoice number, transaction date and the common report filters in Section 24.</w:t>
      </w:r>
    </w:p>
    <w:p>
      <w:pPr>
        <w:spacing w:after="80" w:line="264"/>
        <w:ind w:left="200" w:hanging="200"/>
      </w:pPr>
      <w:r>
        <w:rPr>
          <w:b/>
          <w:bCs/>
          <w:color w:val="1F3864"/>
          <w:sz w:val="21"/>
          <w:szCs w:val="21"/>
        </w:rPr>
        <w:t xml:space="preserve">DB-008 </w:t>
      </w:r>
      <w:r>
        <w:rPr>
          <w:b/>
          <w:bCs/>
          <w:color w:val="B91C1C"/>
          <w:sz w:val="21"/>
          <w:szCs w:val="21"/>
        </w:rPr>
        <w:t xml:space="preserve">[MUST] </w:t>
      </w:r>
      <w:r>
        <w:rPr>
          <w:sz w:val="21"/>
          <w:szCs w:val="21"/>
        </w:rPr>
        <w:t xml:space="preserve">All schema changes MUST be versioned migrations, applied forward-only in production, with a documented rollback strategy.</w:t>
      </w:r>
      <w:r>
        <w:rPr>
          <w:i/>
          <w:iCs/>
          <w:color w:val="6B7280"/>
          <w:sz w:val="15"/>
          <w:szCs w:val="15"/>
        </w:rPr>
        <w:t xml:space="preserve">  [AMENDED in 3.1]</w:t>
      </w:r>
    </w:p>
    <w:p>
      <w:pPr>
        <w:spacing w:after="80" w:line="264"/>
        <w:ind w:left="200" w:hanging="200"/>
      </w:pPr>
      <w:r>
        <w:rPr>
          <w:b/>
          <w:bCs/>
          <w:color w:val="1F3864"/>
          <w:sz w:val="21"/>
          <w:szCs w:val="21"/>
        </w:rPr>
        <w:t xml:space="preserve">DB-009 </w:t>
      </w:r>
      <w:r>
        <w:rPr>
          <w:b/>
          <w:bCs/>
          <w:color w:val="B91C1C"/>
          <w:sz w:val="21"/>
          <w:szCs w:val="21"/>
        </w:rPr>
        <w:t xml:space="preserve">[MUST] </w:t>
      </w:r>
      <w:r>
        <w:rPr>
          <w:sz w:val="21"/>
          <w:szCs w:val="21"/>
        </w:rPr>
        <w:t xml:space="preserve">Backups MUST be encrypted at rest and access-controlled.</w:t>
      </w:r>
    </w:p>
    <w:p>
      <w:pPr>
        <w:spacing w:after="80" w:line="264"/>
        <w:ind w:left="200" w:hanging="200"/>
      </w:pPr>
      <w:r>
        <w:rPr>
          <w:b/>
          <w:bCs/>
          <w:color w:val="1F3864"/>
          <w:sz w:val="21"/>
          <w:szCs w:val="21"/>
        </w:rPr>
        <w:t xml:space="preserve">DB-010 </w:t>
      </w:r>
      <w:r>
        <w:rPr>
          <w:b/>
          <w:bCs/>
          <w:color w:val="B91C1C"/>
          <w:sz w:val="21"/>
          <w:szCs w:val="21"/>
        </w:rPr>
        <w:t xml:space="preserve">[MUST] </w:t>
      </w:r>
      <w:r>
        <w:rPr>
          <w:sz w:val="21"/>
          <w:szCs w:val="21"/>
        </w:rPr>
        <w:t xml:space="preserve">Every tenant-scoped table MUST carry a non-null organization identifier and MUST have a row-level security policy enabled, per Appendix D, decision D1.</w:t>
      </w:r>
      <w:r>
        <w:rPr>
          <w:i/>
          <w:iCs/>
          <w:color w:val="6B7280"/>
          <w:sz w:val="15"/>
          <w:szCs w:val="15"/>
        </w:rPr>
        <w:t xml:space="preserve">  [NEW in 3.1]</w:t>
      </w:r>
    </w:p>
    <w:p>
      <w:pPr>
        <w:spacing w:after="80" w:line="264"/>
        <w:ind w:left="200" w:hanging="200"/>
      </w:pPr>
      <w:r>
        <w:rPr>
          <w:b/>
          <w:bCs/>
          <w:color w:val="1F3864"/>
          <w:sz w:val="21"/>
          <w:szCs w:val="21"/>
        </w:rPr>
        <w:t xml:space="preserve">DB-011 </w:t>
      </w:r>
      <w:r>
        <w:rPr>
          <w:b/>
          <w:bCs/>
          <w:color w:val="B91C1C"/>
          <w:sz w:val="21"/>
          <w:szCs w:val="21"/>
        </w:rPr>
        <w:t xml:space="preserve">[MUST] </w:t>
      </w:r>
      <w:r>
        <w:rPr>
          <w:sz w:val="21"/>
          <w:szCs w:val="21"/>
        </w:rPr>
        <w:t xml:space="preserve">The application MUST connect as a role that is subject to row-level security. Migration and maintenance roles that bypass it MUST NOT be used by the application at runtime.</w:t>
      </w:r>
      <w:r>
        <w:rPr>
          <w:i/>
          <w:iCs/>
          <w:color w:val="6B7280"/>
          <w:sz w:val="15"/>
          <w:szCs w:val="15"/>
        </w:rPr>
        <w:t xml:space="preserve">  [NEW in 3.1]</w:t>
      </w:r>
    </w:p>
    <w:p>
      <w:pPr>
        <w:spacing w:after="80" w:line="264"/>
        <w:ind w:left="200" w:hanging="200"/>
      </w:pPr>
      <w:r>
        <w:rPr>
          <w:b/>
          <w:bCs/>
          <w:color w:val="1F3864"/>
          <w:sz w:val="21"/>
          <w:szCs w:val="21"/>
        </w:rPr>
        <w:t xml:space="preserve">DB-012 </w:t>
      </w:r>
      <w:r>
        <w:rPr>
          <w:b/>
          <w:bCs/>
          <w:color w:val="B45309"/>
          <w:sz w:val="21"/>
          <w:szCs w:val="21"/>
        </w:rPr>
        <w:t xml:space="preserve">[SHOULD] </w:t>
      </w:r>
      <w:r>
        <w:rPr>
          <w:sz w:val="21"/>
          <w:szCs w:val="21"/>
        </w:rPr>
        <w:t xml:space="preserve">StockMovement, Sale, SaleItem, AuditLog and OutboxEvent SHOULD be range-partitioned by date before production data exceeds the volumes in Section 17.2, and an archival policy SHOULD be defined for partitions beyond the retention window.</w:t>
      </w:r>
      <w:r>
        <w:rPr>
          <w:i/>
          <w:iCs/>
          <w:color w:val="6B7280"/>
          <w:sz w:val="15"/>
          <w:szCs w:val="15"/>
        </w:rPr>
        <w:t xml:space="preserve">  [NEW in 3.1]</w:t>
      </w:r>
    </w:p>
    <w:p>
      <w:pPr>
        <w:pStyle w:val="Heading1"/>
        <w:keepNext/>
        <w:keepLines/>
        <w:spacing w:after="160" w:before="360"/>
      </w:pPr>
      <w:r>
        <w:rPr>
          <w:b/>
          <w:bCs/>
          <w:color w:val="1F3864"/>
          <w:sz w:val="30"/>
          <w:szCs w:val="30"/>
        </w:rPr>
        <w:t xml:space="preserve">16. Security Requirements</w:t>
      </w:r>
    </w:p>
    <w:p>
      <w:pPr>
        <w:spacing w:after="80" w:line="264"/>
        <w:ind w:left="200" w:hanging="200"/>
      </w:pPr>
      <w:r>
        <w:rPr>
          <w:b/>
          <w:bCs/>
          <w:color w:val="1F3864"/>
          <w:sz w:val="21"/>
          <w:szCs w:val="21"/>
        </w:rPr>
        <w:t xml:space="preserve">SEC-001 </w:t>
      </w:r>
      <w:r>
        <w:rPr>
          <w:b/>
          <w:bCs/>
          <w:color w:val="B91C1C"/>
          <w:sz w:val="21"/>
          <w:szCs w:val="21"/>
        </w:rPr>
        <w:t xml:space="preserve">[MUST] </w:t>
      </w:r>
      <w:r>
        <w:rPr>
          <w:sz w:val="21"/>
          <w:szCs w:val="21"/>
        </w:rPr>
        <w:t xml:space="preserve">All production traffic MUST use TLS 1.2 or higher.</w:t>
      </w:r>
      <w:r>
        <w:rPr>
          <w:i/>
          <w:iCs/>
          <w:color w:val="6B7280"/>
          <w:sz w:val="15"/>
          <w:szCs w:val="15"/>
        </w:rPr>
        <w:t xml:space="preserve">  [AMENDED in 3.1]</w:t>
      </w:r>
    </w:p>
    <w:p>
      <w:pPr>
        <w:spacing w:after="80" w:line="264"/>
        <w:ind w:left="200" w:hanging="200"/>
      </w:pPr>
      <w:r>
        <w:rPr>
          <w:b/>
          <w:bCs/>
          <w:color w:val="1F3864"/>
          <w:sz w:val="21"/>
          <w:szCs w:val="21"/>
        </w:rPr>
        <w:t xml:space="preserve">SEC-002 </w:t>
      </w:r>
      <w:r>
        <w:rPr>
          <w:b/>
          <w:bCs/>
          <w:color w:val="B91C1C"/>
          <w:sz w:val="21"/>
          <w:szCs w:val="21"/>
        </w:rPr>
        <w:t xml:space="preserve">[MUST] </w:t>
      </w:r>
      <w:r>
        <w:rPr>
          <w:sz w:val="21"/>
          <w:szCs w:val="21"/>
        </w:rPr>
        <w:t xml:space="preserve">Passwords MUST never be stored in plaintext.</w:t>
      </w:r>
    </w:p>
    <w:p>
      <w:pPr>
        <w:spacing w:after="80" w:line="264"/>
        <w:ind w:left="200" w:hanging="200"/>
      </w:pPr>
      <w:r>
        <w:rPr>
          <w:b/>
          <w:bCs/>
          <w:color w:val="1F3864"/>
          <w:sz w:val="21"/>
          <w:szCs w:val="21"/>
        </w:rPr>
        <w:t xml:space="preserve">SEC-003 </w:t>
      </w:r>
      <w:r>
        <w:rPr>
          <w:b/>
          <w:bCs/>
          <w:color w:val="B91C1C"/>
          <w:sz w:val="21"/>
          <w:szCs w:val="21"/>
        </w:rPr>
        <w:t xml:space="preserve">[MUST] </w:t>
      </w:r>
      <w:r>
        <w:rPr>
          <w:sz w:val="21"/>
          <w:szCs w:val="21"/>
        </w:rPr>
        <w:t xml:space="preserve">Authorization MUST be enforced on the server for every protected operation.</w:t>
      </w:r>
    </w:p>
    <w:p>
      <w:pPr>
        <w:spacing w:after="80" w:line="264"/>
        <w:ind w:left="200" w:hanging="200"/>
      </w:pPr>
      <w:r>
        <w:rPr>
          <w:b/>
          <w:bCs/>
          <w:color w:val="1F3864"/>
          <w:sz w:val="21"/>
          <w:szCs w:val="21"/>
        </w:rPr>
        <w:t xml:space="preserve">SEC-004 </w:t>
      </w:r>
      <w:r>
        <w:rPr>
          <w:b/>
          <w:bCs/>
          <w:color w:val="B91C1C"/>
          <w:sz w:val="21"/>
          <w:szCs w:val="21"/>
        </w:rPr>
        <w:t xml:space="preserve">[MUST] </w:t>
      </w:r>
      <w:r>
        <w:rPr>
          <w:sz w:val="21"/>
          <w:szCs w:val="21"/>
        </w:rPr>
        <w:t xml:space="preserve">Tenant identifiers supplied by clients MUST NOT be trusted. Tenant context MUST derive from the authenticated principal.</w:t>
      </w:r>
      <w:r>
        <w:rPr>
          <w:i/>
          <w:iCs/>
          <w:color w:val="6B7280"/>
          <w:sz w:val="15"/>
          <w:szCs w:val="15"/>
        </w:rPr>
        <w:t xml:space="preserve">  [AMENDED in 3.1]</w:t>
      </w:r>
    </w:p>
    <w:p>
      <w:pPr>
        <w:spacing w:after="80" w:line="264"/>
        <w:ind w:left="200" w:hanging="200"/>
      </w:pPr>
      <w:r>
        <w:rPr>
          <w:b/>
          <w:bCs/>
          <w:color w:val="1F3864"/>
          <w:sz w:val="21"/>
          <w:szCs w:val="21"/>
        </w:rPr>
        <w:t xml:space="preserve">SEC-005 </w:t>
      </w:r>
      <w:r>
        <w:rPr>
          <w:b/>
          <w:bCs/>
          <w:color w:val="B91C1C"/>
          <w:sz w:val="21"/>
          <w:szCs w:val="21"/>
        </w:rPr>
        <w:t xml:space="preserve">[MUST] </w:t>
      </w:r>
      <w:r>
        <w:rPr>
          <w:sz w:val="21"/>
          <w:szCs w:val="21"/>
        </w:rPr>
        <w:t xml:space="preserve">SQL injection MUST be prevented through parameterized queries and ORM-safe mechanisms. String-concatenated SQL MUST fail static analysis in CI.</w:t>
      </w:r>
      <w:r>
        <w:rPr>
          <w:i/>
          <w:iCs/>
          <w:color w:val="6B7280"/>
          <w:sz w:val="15"/>
          <w:szCs w:val="15"/>
        </w:rPr>
        <w:t xml:space="preserve">  [AMENDED in 3.1]</w:t>
      </w:r>
    </w:p>
    <w:p>
      <w:pPr>
        <w:spacing w:after="80" w:line="264"/>
        <w:ind w:left="200" w:hanging="200"/>
      </w:pPr>
      <w:r>
        <w:rPr>
          <w:b/>
          <w:bCs/>
          <w:color w:val="1F3864"/>
          <w:sz w:val="21"/>
          <w:szCs w:val="21"/>
        </w:rPr>
        <w:t xml:space="preserve">SEC-006 </w:t>
      </w:r>
      <w:r>
        <w:rPr>
          <w:b/>
          <w:bCs/>
          <w:color w:val="B91C1C"/>
          <w:sz w:val="21"/>
          <w:szCs w:val="21"/>
        </w:rPr>
        <w:t xml:space="preserve">[MUST] </w:t>
      </w:r>
      <w:r>
        <w:rPr>
          <w:sz w:val="21"/>
          <w:szCs w:val="21"/>
        </w:rPr>
        <w:t xml:space="preserve">CSRF protection MUST be applied to the admin web application, which uses cookie-based authentication per Appendix D, decision D3.</w:t>
      </w:r>
      <w:r>
        <w:rPr>
          <w:i/>
          <w:iCs/>
          <w:color w:val="6B7280"/>
          <w:sz w:val="15"/>
          <w:szCs w:val="15"/>
        </w:rPr>
        <w:t xml:space="preserve">  [AMENDED in 3.1]</w:t>
      </w:r>
    </w:p>
    <w:p>
      <w:pPr>
        <w:spacing w:after="80" w:line="264"/>
        <w:ind w:left="200" w:hanging="200"/>
      </w:pPr>
      <w:r>
        <w:rPr>
          <w:b/>
          <w:bCs/>
          <w:color w:val="1F3864"/>
          <w:sz w:val="21"/>
          <w:szCs w:val="21"/>
        </w:rPr>
        <w:t xml:space="preserve">SEC-007 </w:t>
      </w:r>
      <w:r>
        <w:rPr>
          <w:b/>
          <w:bCs/>
          <w:color w:val="B91C1C"/>
          <w:sz w:val="21"/>
          <w:szCs w:val="21"/>
        </w:rPr>
        <w:t xml:space="preserve">[MUST] </w:t>
      </w:r>
      <w:r>
        <w:rPr>
          <w:sz w:val="21"/>
          <w:szCs w:val="21"/>
        </w:rPr>
        <w:t xml:space="preserve">Rate limiting MUST protect authentication, password reset, token issuance and report export endpoints.</w:t>
      </w:r>
      <w:r>
        <w:rPr>
          <w:i/>
          <w:iCs/>
          <w:color w:val="6B7280"/>
          <w:sz w:val="15"/>
          <w:szCs w:val="15"/>
        </w:rPr>
        <w:t xml:space="preserve">  [AMENDED in 3.1]</w:t>
      </w:r>
    </w:p>
    <w:p>
      <w:pPr>
        <w:spacing w:after="80" w:line="264"/>
        <w:ind w:left="200" w:hanging="200"/>
      </w:pPr>
      <w:r>
        <w:rPr>
          <w:b/>
          <w:bCs/>
          <w:color w:val="1F3864"/>
          <w:sz w:val="21"/>
          <w:szCs w:val="21"/>
        </w:rPr>
        <w:t xml:space="preserve">SEC-008 </w:t>
      </w:r>
      <w:r>
        <w:rPr>
          <w:b/>
          <w:bCs/>
          <w:color w:val="B91C1C"/>
          <w:sz w:val="21"/>
          <w:szCs w:val="21"/>
        </w:rPr>
        <w:t xml:space="preserve">[MUST] </w:t>
      </w:r>
      <w:r>
        <w:rPr>
          <w:sz w:val="21"/>
          <w:szCs w:val="21"/>
        </w:rPr>
        <w:t xml:space="preserve">Security headers MUST be configured for web applications, including a content security policy, HSTS, and frame and content-type protections.</w:t>
      </w:r>
      <w:r>
        <w:rPr>
          <w:i/>
          <w:iCs/>
          <w:color w:val="6B7280"/>
          <w:sz w:val="15"/>
          <w:szCs w:val="15"/>
        </w:rPr>
        <w:t xml:space="preserve">  [AMENDED in 3.1]</w:t>
      </w:r>
    </w:p>
    <w:p>
      <w:pPr>
        <w:spacing w:after="80" w:line="264"/>
        <w:ind w:left="200" w:hanging="200"/>
      </w:pPr>
      <w:r>
        <w:rPr>
          <w:b/>
          <w:bCs/>
          <w:color w:val="1F3864"/>
          <w:sz w:val="21"/>
          <w:szCs w:val="21"/>
        </w:rPr>
        <w:t xml:space="preserve">SEC-009 </w:t>
      </w:r>
      <w:r>
        <w:rPr>
          <w:b/>
          <w:bCs/>
          <w:color w:val="B91C1C"/>
          <w:sz w:val="21"/>
          <w:szCs w:val="21"/>
        </w:rPr>
        <w:t xml:space="preserve">[MUST] </w:t>
      </w:r>
      <w:r>
        <w:rPr>
          <w:sz w:val="21"/>
          <w:szCs w:val="21"/>
        </w:rPr>
        <w:t xml:space="preserve">Secrets MUST be stored outside source control and injected at runtime.</w:t>
      </w:r>
    </w:p>
    <w:p>
      <w:pPr>
        <w:spacing w:after="80" w:line="264"/>
        <w:ind w:left="200" w:hanging="200"/>
      </w:pPr>
      <w:r>
        <w:rPr>
          <w:b/>
          <w:bCs/>
          <w:color w:val="1F3864"/>
          <w:sz w:val="21"/>
          <w:szCs w:val="21"/>
        </w:rPr>
        <w:t xml:space="preserve">SEC-010 </w:t>
      </w:r>
      <w:r>
        <w:rPr>
          <w:b/>
          <w:bCs/>
          <w:color w:val="B91C1C"/>
          <w:sz w:val="21"/>
          <w:szCs w:val="21"/>
        </w:rPr>
        <w:t xml:space="preserve">[MUST] </w:t>
      </w:r>
      <w:r>
        <w:rPr>
          <w:sz w:val="21"/>
          <w:szCs w:val="21"/>
        </w:rPr>
        <w:t xml:space="preserve">API tokens MUST be stored as hashes, never in a recoverable form.</w:t>
      </w:r>
      <w:r>
        <w:rPr>
          <w:i/>
          <w:iCs/>
          <w:color w:val="6B7280"/>
          <w:sz w:val="15"/>
          <w:szCs w:val="15"/>
        </w:rPr>
        <w:t xml:space="preserve">  [AMENDED in 3.1]</w:t>
      </w:r>
    </w:p>
    <w:p>
      <w:pPr>
        <w:spacing w:after="80" w:line="264"/>
        <w:ind w:left="200" w:hanging="200"/>
      </w:pPr>
      <w:r>
        <w:rPr>
          <w:b/>
          <w:bCs/>
          <w:color w:val="1F3864"/>
          <w:sz w:val="21"/>
          <w:szCs w:val="21"/>
        </w:rPr>
        <w:t xml:space="preserve">SEC-011 </w:t>
      </w:r>
      <w:r>
        <w:rPr>
          <w:b/>
          <w:bCs/>
          <w:color w:val="B91C1C"/>
          <w:sz w:val="21"/>
          <w:szCs w:val="21"/>
        </w:rPr>
        <w:t xml:space="preserve">[MUST] </w:t>
      </w:r>
      <w:r>
        <w:rPr>
          <w:sz w:val="21"/>
          <w:szCs w:val="21"/>
        </w:rPr>
        <w:t xml:space="preserve">Sensitive actions MUST be audited, including price override, discount above ceiling, return approval, refund to non-original tender, stock adjustment, negative-stock override, credit-limit override, transfer variance, role change, token issuance and export.</w:t>
      </w:r>
      <w:r>
        <w:rPr>
          <w:i/>
          <w:iCs/>
          <w:color w:val="6B7280"/>
          <w:sz w:val="15"/>
          <w:szCs w:val="15"/>
        </w:rPr>
        <w:t xml:space="preserve">  [AMENDED in 3.1]</w:t>
      </w:r>
    </w:p>
    <w:p>
      <w:pPr>
        <w:spacing w:after="80" w:line="264"/>
        <w:ind w:left="200" w:hanging="200"/>
      </w:pPr>
      <w:r>
        <w:rPr>
          <w:b/>
          <w:bCs/>
          <w:color w:val="1F3864"/>
          <w:sz w:val="21"/>
          <w:szCs w:val="21"/>
        </w:rPr>
        <w:t xml:space="preserve">SEC-012 </w:t>
      </w:r>
      <w:r>
        <w:rPr>
          <w:b/>
          <w:bCs/>
          <w:color w:val="B91C1C"/>
          <w:sz w:val="21"/>
          <w:szCs w:val="21"/>
        </w:rPr>
        <w:t xml:space="preserve">[MUST] </w:t>
      </w:r>
      <w:r>
        <w:rPr>
          <w:sz w:val="21"/>
          <w:szCs w:val="21"/>
        </w:rPr>
        <w:t xml:space="preserve">The system MUST NOT store a primary account number, CVV, magnetic stripe data or PIN. Only provider tokens, authorization references and masked last four digits may be stored. See FR-PAY-005.</w:t>
      </w:r>
      <w:r>
        <w:rPr>
          <w:i/>
          <w:iCs/>
          <w:color w:val="6B7280"/>
          <w:sz w:val="15"/>
          <w:szCs w:val="15"/>
        </w:rPr>
        <w:t xml:space="preserve">  [AMENDED in 3.1]</w:t>
      </w:r>
    </w:p>
    <w:p>
      <w:pPr>
        <w:spacing w:after="80" w:line="264"/>
        <w:ind w:left="200" w:hanging="200"/>
      </w:pPr>
      <w:r>
        <w:rPr>
          <w:b/>
          <w:bCs/>
          <w:color w:val="1F3864"/>
          <w:sz w:val="21"/>
          <w:szCs w:val="21"/>
        </w:rPr>
        <w:t xml:space="preserve">SEC-013 </w:t>
      </w:r>
      <w:r>
        <w:rPr>
          <w:b/>
          <w:bCs/>
          <w:color w:val="B91C1C"/>
          <w:sz w:val="21"/>
          <w:szCs w:val="21"/>
        </w:rPr>
        <w:t xml:space="preserve">[MUST] </w:t>
      </w:r>
      <w:r>
        <w:rPr>
          <w:sz w:val="21"/>
          <w:szCs w:val="21"/>
        </w:rPr>
        <w:t xml:space="preserve">Logs MUST NOT contain passwords, tokens, session identifiers or unnecessary personal or payment data.</w:t>
      </w:r>
      <w:r>
        <w:rPr>
          <w:i/>
          <w:iCs/>
          <w:color w:val="6B7280"/>
          <w:sz w:val="15"/>
          <w:szCs w:val="15"/>
        </w:rPr>
        <w:t xml:space="preserve">  [AMENDED in 3.1]</w:t>
      </w:r>
    </w:p>
    <w:p>
      <w:pPr>
        <w:spacing w:after="80" w:line="264"/>
        <w:ind w:left="200" w:hanging="200"/>
      </w:pPr>
      <w:r>
        <w:rPr>
          <w:b/>
          <w:bCs/>
          <w:color w:val="1F3864"/>
          <w:sz w:val="21"/>
          <w:szCs w:val="21"/>
        </w:rPr>
        <w:t xml:space="preserve">SEC-014 </w:t>
      </w:r>
      <w:r>
        <w:rPr>
          <w:b/>
          <w:bCs/>
          <w:color w:val="B91C1C"/>
          <w:sz w:val="21"/>
          <w:szCs w:val="21"/>
        </w:rPr>
        <w:t xml:space="preserve">[MUST] </w:t>
      </w:r>
      <w:r>
        <w:rPr>
          <w:sz w:val="21"/>
          <w:szCs w:val="21"/>
        </w:rPr>
        <w:t xml:space="preserve">Dependencies MUST be scanned in CI, and a policy MUST define the remediation window by severity.</w:t>
      </w:r>
      <w:r>
        <w:rPr>
          <w:i/>
          <w:iCs/>
          <w:color w:val="6B7280"/>
          <w:sz w:val="15"/>
          <w:szCs w:val="15"/>
        </w:rPr>
        <w:t xml:space="preserve">  [AMENDED in 3.1]</w:t>
      </w:r>
    </w:p>
    <w:p>
      <w:pPr>
        <w:spacing w:after="80" w:line="264"/>
        <w:ind w:left="200" w:hanging="200"/>
      </w:pPr>
      <w:r>
        <w:rPr>
          <w:b/>
          <w:bCs/>
          <w:color w:val="1F3864"/>
          <w:sz w:val="21"/>
          <w:szCs w:val="21"/>
        </w:rPr>
        <w:t xml:space="preserve">SEC-015 </w:t>
      </w:r>
      <w:r>
        <w:rPr>
          <w:b/>
          <w:bCs/>
          <w:color w:val="B91C1C"/>
          <w:sz w:val="21"/>
          <w:szCs w:val="21"/>
        </w:rPr>
        <w:t xml:space="preserve">[MUST] </w:t>
      </w:r>
      <w:r>
        <w:rPr>
          <w:sz w:val="21"/>
          <w:szCs w:val="21"/>
        </w:rPr>
        <w:t xml:space="preserve">Tenant isolation MUST be verified by an automated test that attempts cross-tenant access on every tenant-scoped endpoint, and the suite MUST fail the build on any leak.</w:t>
      </w:r>
      <w:r>
        <w:rPr>
          <w:i/>
          <w:iCs/>
          <w:color w:val="6B7280"/>
          <w:sz w:val="15"/>
          <w:szCs w:val="15"/>
        </w:rPr>
        <w:t xml:space="preserve">  [NEW in 3.1]</w:t>
      </w:r>
    </w:p>
    <w:p>
      <w:pPr>
        <w:pStyle w:val="Heading1"/>
        <w:keepNext/>
        <w:keepLines/>
        <w:spacing w:after="160" w:before="360"/>
      </w:pPr>
      <w:r>
        <w:rPr>
          <w:b/>
          <w:bCs/>
          <w:color w:val="1F3864"/>
          <w:sz w:val="30"/>
          <w:szCs w:val="30"/>
        </w:rPr>
        <w:t xml:space="preserve">17. Non-Functional Requirements</w:t>
      </w:r>
    </w:p>
    <w:p>
      <w:pPr>
        <w:pStyle w:val="Heading2"/>
        <w:keepNext/>
        <w:keepLines/>
        <w:spacing w:after="120" w:before="260"/>
      </w:pPr>
      <w:r>
        <w:rPr>
          <w:b/>
          <w:bCs/>
          <w:color w:val="1F3864"/>
          <w:sz w:val="24"/>
          <w:szCs w:val="24"/>
        </w:rPr>
        <w:t xml:space="preserve">17.1 Performance</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080"/>
        <w:gridCol w:w="4680"/>
        <w:gridCol w:w="3240"/>
      </w:tblGrid>
      <w:tr>
        <w:trPr>
          <w:tblHeader/>
        </w:trPr>
        <w:tc>
          <w:tcPr>
            <w:tcW w:type="dxa" w:w="1080"/>
            <w:shd w:fill="E8EDF5" w:color="auto" w:val="clear"/>
            <w:tcMar>
              <w:top w:type="dxa" w:w="60"/>
              <w:left w:type="dxa" w:w="100"/>
              <w:bottom w:type="dxa" w:w="60"/>
              <w:right w:type="dxa" w:w="100"/>
            </w:tcMar>
          </w:tcPr>
          <w:p>
            <w:pPr>
              <w:spacing w:after="0" w:line="240"/>
              <w:jc w:val="left"/>
            </w:pPr>
            <w:r>
              <w:rPr>
                <w:b/>
                <w:bCs/>
                <w:sz w:val="18"/>
                <w:szCs w:val="18"/>
              </w:rPr>
              <w:t xml:space="preserve">ID</w:t>
            </w:r>
          </w:p>
        </w:tc>
        <w:tc>
          <w:tcPr>
            <w:tcW w:type="dxa" w:w="4680"/>
            <w:shd w:fill="E8EDF5" w:color="auto" w:val="clear"/>
            <w:tcMar>
              <w:top w:type="dxa" w:w="60"/>
              <w:left w:type="dxa" w:w="100"/>
              <w:bottom w:type="dxa" w:w="60"/>
              <w:right w:type="dxa" w:w="100"/>
            </w:tcMar>
          </w:tcPr>
          <w:p>
            <w:pPr>
              <w:spacing w:after="0" w:line="240"/>
              <w:jc w:val="left"/>
            </w:pPr>
            <w:r>
              <w:rPr>
                <w:b/>
                <w:bCs/>
                <w:sz w:val="18"/>
                <w:szCs w:val="18"/>
              </w:rPr>
              <w:t xml:space="preserve">Requirement</w:t>
            </w:r>
          </w:p>
        </w:tc>
        <w:tc>
          <w:tcPr>
            <w:tcW w:type="dxa" w:w="3240"/>
            <w:shd w:fill="E8EDF5" w:color="auto" w:val="clear"/>
            <w:tcMar>
              <w:top w:type="dxa" w:w="60"/>
              <w:left w:type="dxa" w:w="100"/>
              <w:bottom w:type="dxa" w:w="60"/>
              <w:right w:type="dxa" w:w="100"/>
            </w:tcMar>
          </w:tcPr>
          <w:p>
            <w:pPr>
              <w:spacing w:after="0" w:line="240"/>
              <w:jc w:val="left"/>
            </w:pPr>
            <w:r>
              <w:rPr>
                <w:b/>
                <w:bCs/>
                <w:sz w:val="18"/>
                <w:szCs w:val="18"/>
              </w:rPr>
              <w:t xml:space="preserve">Target</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NFR-P-001</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Normal authenticated API read</w:t>
            </w:r>
          </w:p>
        </w:tc>
        <w:tc>
          <w:tcPr>
            <w:tcW w:type="dxa" w:w="3240"/>
            <w:tcMar>
              <w:top w:type="dxa" w:w="60"/>
              <w:left w:type="dxa" w:w="100"/>
              <w:bottom w:type="dxa" w:w="60"/>
              <w:right w:type="dxa" w:w="100"/>
            </w:tcMar>
          </w:tcPr>
          <w:p>
            <w:pPr>
              <w:spacing w:after="0" w:line="240"/>
              <w:jc w:val="left"/>
            </w:pPr>
            <w:r>
              <w:rPr>
                <w:b w:val="false"/>
                <w:bCs w:val="false"/>
                <w:sz w:val="18"/>
                <w:szCs w:val="18"/>
              </w:rPr>
              <w:t xml:space="preserve">p95 ≤ 500 ms</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NFR-P-002</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Common POS product search</w:t>
            </w:r>
          </w:p>
        </w:tc>
        <w:tc>
          <w:tcPr>
            <w:tcW w:type="dxa" w:w="3240"/>
            <w:tcMar>
              <w:top w:type="dxa" w:w="60"/>
              <w:left w:type="dxa" w:w="100"/>
              <w:bottom w:type="dxa" w:w="60"/>
              <w:right w:type="dxa" w:w="100"/>
            </w:tcMar>
          </w:tcPr>
          <w:p>
            <w:pPr>
              <w:spacing w:after="0" w:line="240"/>
              <w:jc w:val="left"/>
            </w:pPr>
            <w:r>
              <w:rPr>
                <w:b w:val="false"/>
                <w:bCs w:val="false"/>
                <w:sz w:val="18"/>
                <w:szCs w:val="18"/>
              </w:rPr>
              <w:t xml:space="preserve">p95 ≤ 300 ms</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NFR-P-003</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Checkout request under normal load</w:t>
            </w:r>
          </w:p>
        </w:tc>
        <w:tc>
          <w:tcPr>
            <w:tcW w:type="dxa" w:w="3240"/>
            <w:tcMar>
              <w:top w:type="dxa" w:w="60"/>
              <w:left w:type="dxa" w:w="100"/>
              <w:bottom w:type="dxa" w:w="60"/>
              <w:right w:type="dxa" w:w="100"/>
            </w:tcMar>
          </w:tcPr>
          <w:p>
            <w:pPr>
              <w:spacing w:after="0" w:line="240"/>
              <w:jc w:val="left"/>
            </w:pPr>
            <w:r>
              <w:rPr>
                <w:b w:val="false"/>
                <w:bCs w:val="false"/>
                <w:sz w:val="18"/>
                <w:szCs w:val="18"/>
              </w:rPr>
              <w:t xml:space="preserve">p95 ≤ 800 ms, p99 ≤ 1.5 s [AMENDED in 3.1]</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NFR-P-004</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Dashboard summary</w:t>
            </w:r>
          </w:p>
        </w:tc>
        <w:tc>
          <w:tcPr>
            <w:tcW w:type="dxa" w:w="3240"/>
            <w:tcMar>
              <w:top w:type="dxa" w:w="60"/>
              <w:left w:type="dxa" w:w="100"/>
              <w:bottom w:type="dxa" w:w="60"/>
              <w:right w:type="dxa" w:w="100"/>
            </w:tcMar>
          </w:tcPr>
          <w:p>
            <w:pPr>
              <w:spacing w:after="0" w:line="240"/>
              <w:jc w:val="left"/>
            </w:pPr>
            <w:r>
              <w:rPr>
                <w:b w:val="false"/>
                <w:bCs w:val="false"/>
                <w:sz w:val="18"/>
                <w:szCs w:val="18"/>
              </w:rPr>
              <w:t xml:space="preserve">p95 ≤ 2 s</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NFR-P-005</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Large report generation</w:t>
            </w:r>
          </w:p>
        </w:tc>
        <w:tc>
          <w:tcPr>
            <w:tcW w:type="dxa" w:w="3240"/>
            <w:tcMar>
              <w:top w:type="dxa" w:w="60"/>
              <w:left w:type="dxa" w:w="100"/>
              <w:bottom w:type="dxa" w:w="60"/>
              <w:right w:type="dxa" w:w="100"/>
            </w:tcMar>
          </w:tcPr>
          <w:p>
            <w:pPr>
              <w:spacing w:after="0" w:line="240"/>
              <w:jc w:val="left"/>
            </w:pPr>
            <w:r>
              <w:rPr>
                <w:b w:val="false"/>
                <w:bCs w:val="false"/>
                <w:sz w:val="18"/>
                <w:szCs w:val="18"/>
              </w:rPr>
              <w:t xml:space="preserve">Asynchronous when expected to exceed 5 s</w:t>
            </w:r>
          </w:p>
        </w:tc>
      </w:tr>
      <w:tr>
        <w:trPr>
          <w:tblHeader w:val="false"/>
        </w:trPr>
        <w:tc>
          <w:tcPr>
            <w:tcW w:type="dxa" w:w="1080"/>
            <w:tcMar>
              <w:top w:type="dxa" w:w="60"/>
              <w:left w:type="dxa" w:w="100"/>
              <w:bottom w:type="dxa" w:w="60"/>
              <w:right w:type="dxa" w:w="100"/>
            </w:tcMar>
          </w:tcPr>
          <w:p>
            <w:pPr>
              <w:spacing w:after="0" w:line="240"/>
              <w:jc w:val="left"/>
            </w:pPr>
            <w:r>
              <w:rPr>
                <w:b w:val="false"/>
                <w:bCs w:val="false"/>
                <w:sz w:val="18"/>
                <w:szCs w:val="18"/>
              </w:rPr>
              <w:t xml:space="preserve">NFR-P-006</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Receipt print dispatched after sale commit</w:t>
            </w:r>
          </w:p>
        </w:tc>
        <w:tc>
          <w:tcPr>
            <w:tcW w:type="dxa" w:w="3240"/>
            <w:tcMar>
              <w:top w:type="dxa" w:w="60"/>
              <w:left w:type="dxa" w:w="100"/>
              <w:bottom w:type="dxa" w:w="60"/>
              <w:right w:type="dxa" w:w="100"/>
            </w:tcMar>
          </w:tcPr>
          <w:p>
            <w:pPr>
              <w:spacing w:after="0" w:line="240"/>
              <w:jc w:val="left"/>
            </w:pPr>
            <w:r>
              <w:rPr>
                <w:b w:val="false"/>
                <w:bCs w:val="false"/>
                <w:sz w:val="18"/>
                <w:szCs w:val="18"/>
              </w:rPr>
              <w:t xml:space="preserve">p95 ≤ 500 ms [NEW in 3.1]</w:t>
            </w:r>
          </w:p>
        </w:tc>
      </w:tr>
    </w:tbl>
    <w:p>
      <w:pPr>
        <w:spacing w:after="120"/>
      </w:pPr>
      <w:r>
        <w:rPr>
          <w:i/>
          <w:iCs/>
          <w:color w:val="6B7280"/>
          <w:sz w:val="18"/>
          <w:szCs w:val="18"/>
        </w:rPr>
        <w:t xml:space="preserve">NFR-P-003 was p95 ≤ 1.5 s in version 3.0, which is slow for a queue-facing terminal given the 300 ms search target. It is tightened here, with the former value retained as the p99 bound.</w:t>
      </w:r>
    </w:p>
    <w:p>
      <w:pPr>
        <w:pStyle w:val="Heading2"/>
        <w:keepNext/>
        <w:keepLines/>
        <w:spacing w:after="120" w:before="260"/>
      </w:pPr>
      <w:r>
        <w:rPr>
          <w:b/>
          <w:bCs/>
          <w:color w:val="1F3864"/>
          <w:sz w:val="24"/>
          <w:szCs w:val="24"/>
        </w:rPr>
        <w:t xml:space="preserve">17.2 Capacity Baseline</w:t>
      </w:r>
    </w:p>
    <w:p>
      <w:pPr>
        <w:spacing w:after="120" w:line="276"/>
      </w:pPr>
      <w:r>
        <w:rPr>
          <w:sz w:val="21"/>
          <w:szCs w:val="21"/>
        </w:rPr>
        <w:t xml:space="preserve">Version 3.0 gave only per-tenant ceilings, which multiplied out to five million terminals against a thousand concurrent users, so load tests could not be sized. A typical tenant profile is added here; the ceilings are retained as design limits that a single tenant may reach, not as values every tenant reaches. [AMENDED in 3.1]</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2700"/>
        <w:gridCol w:w="1800"/>
        <w:gridCol w:w="2160"/>
        <w:gridCol w:w="2340"/>
      </w:tblGrid>
      <w:tr>
        <w:trPr>
          <w:tblHeader/>
        </w:trPr>
        <w:tc>
          <w:tcPr>
            <w:tcW w:type="dxa" w:w="2700"/>
            <w:shd w:fill="E8EDF5" w:color="auto" w:val="clear"/>
            <w:tcMar>
              <w:top w:type="dxa" w:w="60"/>
              <w:left w:type="dxa" w:w="100"/>
              <w:bottom w:type="dxa" w:w="60"/>
              <w:right w:type="dxa" w:w="100"/>
            </w:tcMar>
          </w:tcPr>
          <w:p>
            <w:pPr>
              <w:spacing w:after="0" w:line="240"/>
              <w:jc w:val="left"/>
            </w:pPr>
            <w:r>
              <w:rPr>
                <w:b/>
                <w:bCs/>
                <w:sz w:val="18"/>
                <w:szCs w:val="18"/>
              </w:rPr>
              <w:t xml:space="preserve">Metric</w:t>
            </w:r>
          </w:p>
        </w:tc>
        <w:tc>
          <w:tcPr>
            <w:tcW w:type="dxa" w:w="1800"/>
            <w:shd w:fill="E8EDF5" w:color="auto" w:val="clear"/>
            <w:tcMar>
              <w:top w:type="dxa" w:w="60"/>
              <w:left w:type="dxa" w:w="100"/>
              <w:bottom w:type="dxa" w:w="60"/>
              <w:right w:type="dxa" w:w="100"/>
            </w:tcMar>
          </w:tcPr>
          <w:p>
            <w:pPr>
              <w:spacing w:after="0" w:line="240"/>
              <w:jc w:val="left"/>
            </w:pPr>
            <w:r>
              <w:rPr>
                <w:b/>
                <w:bCs/>
                <w:sz w:val="18"/>
                <w:szCs w:val="18"/>
              </w:rPr>
              <w:t xml:space="preserve">Typical tenant</w:t>
            </w:r>
          </w:p>
        </w:tc>
        <w:tc>
          <w:tcPr>
            <w:tcW w:type="dxa" w:w="2160"/>
            <w:shd w:fill="E8EDF5" w:color="auto" w:val="clear"/>
            <w:tcMar>
              <w:top w:type="dxa" w:w="60"/>
              <w:left w:type="dxa" w:w="100"/>
              <w:bottom w:type="dxa" w:w="60"/>
              <w:right w:type="dxa" w:w="100"/>
            </w:tcMar>
          </w:tcPr>
          <w:p>
            <w:pPr>
              <w:spacing w:after="0" w:line="240"/>
              <w:jc w:val="left"/>
            </w:pPr>
            <w:r>
              <w:rPr>
                <w:b/>
                <w:bCs/>
                <w:sz w:val="18"/>
                <w:szCs w:val="18"/>
              </w:rPr>
              <w:t xml:space="preserve">Per-tenant ceiling</w:t>
            </w:r>
          </w:p>
        </w:tc>
        <w:tc>
          <w:tcPr>
            <w:tcW w:type="dxa" w:w="2340"/>
            <w:shd w:fill="E8EDF5" w:color="auto" w:val="clear"/>
            <w:tcMar>
              <w:top w:type="dxa" w:w="60"/>
              <w:left w:type="dxa" w:w="100"/>
              <w:bottom w:type="dxa" w:w="60"/>
              <w:right w:type="dxa" w:w="100"/>
            </w:tcMar>
          </w:tcPr>
          <w:p>
            <w:pPr>
              <w:spacing w:after="0" w:line="240"/>
              <w:jc w:val="left"/>
            </w:pPr>
            <w:r>
              <w:rPr>
                <w:b/>
                <w:bCs/>
                <w:sz w:val="18"/>
                <w:szCs w:val="18"/>
              </w:rPr>
              <w:t xml:space="preserve">Platform baseline</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Shops</w:t>
            </w:r>
          </w:p>
        </w:tc>
        <w:tc>
          <w:tcPr>
            <w:tcW w:type="dxa" w:w="1800"/>
            <w:tcMar>
              <w:top w:type="dxa" w:w="60"/>
              <w:left w:type="dxa" w:w="100"/>
              <w:bottom w:type="dxa" w:w="60"/>
              <w:right w:type="dxa" w:w="100"/>
            </w:tcMar>
          </w:tcPr>
          <w:p>
            <w:pPr>
              <w:spacing w:after="0" w:line="240"/>
              <w:jc w:val="left"/>
            </w:pPr>
            <w:r>
              <w:rPr>
                <w:b w:val="false"/>
                <w:bCs w:val="false"/>
                <w:sz w:val="18"/>
                <w:szCs w:val="18"/>
              </w:rPr>
              <w:t xml:space="preserve">3</w:t>
            </w:r>
          </w:p>
        </w:tc>
        <w:tc>
          <w:tcPr>
            <w:tcW w:type="dxa" w:w="2160"/>
            <w:tcMar>
              <w:top w:type="dxa" w:w="60"/>
              <w:left w:type="dxa" w:w="100"/>
              <w:bottom w:type="dxa" w:w="60"/>
              <w:right w:type="dxa" w:w="100"/>
            </w:tcMar>
          </w:tcPr>
          <w:p>
            <w:pPr>
              <w:spacing w:after="0" w:line="240"/>
              <w:jc w:val="left"/>
            </w:pPr>
            <w:r>
              <w:rPr>
                <w:b w:val="false"/>
                <w:bCs w:val="false"/>
                <w:sz w:val="18"/>
                <w:szCs w:val="18"/>
              </w:rPr>
              <w:t xml:space="preserve">100</w:t>
            </w:r>
          </w:p>
        </w:tc>
        <w:tc>
          <w:tcPr>
            <w:tcW w:type="dxa" w:w="2340"/>
            <w:tcMar>
              <w:top w:type="dxa" w:w="60"/>
              <w:left w:type="dxa" w:w="100"/>
              <w:bottom w:type="dxa" w:w="60"/>
              <w:right w:type="dxa" w:w="100"/>
            </w:tcMar>
          </w:tcPr>
          <w:p>
            <w:pPr>
              <w:spacing w:after="0" w:line="240"/>
              <w:jc w:val="left"/>
            </w:pPr>
            <w:r>
              <w:rPr>
                <w:b w:val="false"/>
                <w:bCs w:val="false"/>
                <w:sz w:val="18"/>
                <w:szCs w:val="18"/>
              </w:rPr>
              <w:t xml:space="preserve">—</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POS terminals</w:t>
            </w:r>
          </w:p>
        </w:tc>
        <w:tc>
          <w:tcPr>
            <w:tcW w:type="dxa" w:w="1800"/>
            <w:tcMar>
              <w:top w:type="dxa" w:w="60"/>
              <w:left w:type="dxa" w:w="100"/>
              <w:bottom w:type="dxa" w:w="60"/>
              <w:right w:type="dxa" w:w="100"/>
            </w:tcMar>
          </w:tcPr>
          <w:p>
            <w:pPr>
              <w:spacing w:after="0" w:line="240"/>
              <w:jc w:val="left"/>
            </w:pPr>
            <w:r>
              <w:rPr>
                <w:b w:val="false"/>
                <w:bCs w:val="false"/>
                <w:sz w:val="18"/>
                <w:szCs w:val="18"/>
              </w:rPr>
              <w:t xml:space="preserve">6</w:t>
            </w:r>
          </w:p>
        </w:tc>
        <w:tc>
          <w:tcPr>
            <w:tcW w:type="dxa" w:w="2160"/>
            <w:tcMar>
              <w:top w:type="dxa" w:w="60"/>
              <w:left w:type="dxa" w:w="100"/>
              <w:bottom w:type="dxa" w:w="60"/>
              <w:right w:type="dxa" w:w="100"/>
            </w:tcMar>
          </w:tcPr>
          <w:p>
            <w:pPr>
              <w:spacing w:after="0" w:line="240"/>
              <w:jc w:val="left"/>
            </w:pPr>
            <w:r>
              <w:rPr>
                <w:b w:val="false"/>
                <w:bCs w:val="false"/>
                <w:sz w:val="18"/>
                <w:szCs w:val="18"/>
              </w:rPr>
              <w:t xml:space="preserve">50 per shop</w:t>
            </w:r>
          </w:p>
        </w:tc>
        <w:tc>
          <w:tcPr>
            <w:tcW w:type="dxa" w:w="2340"/>
            <w:tcMar>
              <w:top w:type="dxa" w:w="60"/>
              <w:left w:type="dxa" w:w="100"/>
              <w:bottom w:type="dxa" w:w="60"/>
              <w:right w:type="dxa" w:w="100"/>
            </w:tcMar>
          </w:tcPr>
          <w:p>
            <w:pPr>
              <w:spacing w:after="0" w:line="240"/>
              <w:jc w:val="left"/>
            </w:pPr>
            <w:r>
              <w:rPr>
                <w:b w:val="false"/>
                <w:bCs w:val="false"/>
                <w:sz w:val="18"/>
                <w:szCs w:val="18"/>
              </w:rPr>
              <w:t xml:space="preserve">—</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Named users</w:t>
            </w:r>
          </w:p>
        </w:tc>
        <w:tc>
          <w:tcPr>
            <w:tcW w:type="dxa" w:w="1800"/>
            <w:tcMar>
              <w:top w:type="dxa" w:w="60"/>
              <w:left w:type="dxa" w:w="100"/>
              <w:bottom w:type="dxa" w:w="60"/>
              <w:right w:type="dxa" w:w="100"/>
            </w:tcMar>
          </w:tcPr>
          <w:p>
            <w:pPr>
              <w:spacing w:after="0" w:line="240"/>
              <w:jc w:val="left"/>
            </w:pPr>
            <w:r>
              <w:rPr>
                <w:b w:val="false"/>
                <w:bCs w:val="false"/>
                <w:sz w:val="18"/>
                <w:szCs w:val="18"/>
              </w:rPr>
              <w:t xml:space="preserve">15</w:t>
            </w:r>
          </w:p>
        </w:tc>
        <w:tc>
          <w:tcPr>
            <w:tcW w:type="dxa" w:w="2160"/>
            <w:tcMar>
              <w:top w:type="dxa" w:w="60"/>
              <w:left w:type="dxa" w:w="100"/>
              <w:bottom w:type="dxa" w:w="60"/>
              <w:right w:type="dxa" w:w="100"/>
            </w:tcMar>
          </w:tcPr>
          <w:p>
            <w:pPr>
              <w:spacing w:after="0" w:line="240"/>
              <w:jc w:val="left"/>
            </w:pPr>
            <w:r>
              <w:rPr>
                <w:b w:val="false"/>
                <w:bCs w:val="false"/>
                <w:sz w:val="18"/>
                <w:szCs w:val="18"/>
              </w:rPr>
              <w:t xml:space="preserve">1,000</w:t>
            </w:r>
          </w:p>
        </w:tc>
        <w:tc>
          <w:tcPr>
            <w:tcW w:type="dxa" w:w="2340"/>
            <w:tcMar>
              <w:top w:type="dxa" w:w="60"/>
              <w:left w:type="dxa" w:w="100"/>
              <w:bottom w:type="dxa" w:w="60"/>
              <w:right w:type="dxa" w:w="100"/>
            </w:tcMar>
          </w:tcPr>
          <w:p>
            <w:pPr>
              <w:spacing w:after="0" w:line="240"/>
              <w:jc w:val="left"/>
            </w:pPr>
            <w:r>
              <w:rPr>
                <w:b w:val="false"/>
                <w:bCs w:val="false"/>
                <w:sz w:val="18"/>
                <w:szCs w:val="18"/>
              </w:rPr>
              <w:t xml:space="preserve">—</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Active variants</w:t>
            </w:r>
          </w:p>
        </w:tc>
        <w:tc>
          <w:tcPr>
            <w:tcW w:type="dxa" w:w="1800"/>
            <w:tcMar>
              <w:top w:type="dxa" w:w="60"/>
              <w:left w:type="dxa" w:w="100"/>
              <w:bottom w:type="dxa" w:w="60"/>
              <w:right w:type="dxa" w:w="100"/>
            </w:tcMar>
          </w:tcPr>
          <w:p>
            <w:pPr>
              <w:spacing w:after="0" w:line="240"/>
              <w:jc w:val="left"/>
            </w:pPr>
            <w:r>
              <w:rPr>
                <w:b w:val="false"/>
                <w:bCs w:val="false"/>
                <w:sz w:val="18"/>
                <w:szCs w:val="18"/>
              </w:rPr>
              <w:t xml:space="preserve">8,000</w:t>
            </w:r>
          </w:p>
        </w:tc>
        <w:tc>
          <w:tcPr>
            <w:tcW w:type="dxa" w:w="2160"/>
            <w:tcMar>
              <w:top w:type="dxa" w:w="60"/>
              <w:left w:type="dxa" w:w="100"/>
              <w:bottom w:type="dxa" w:w="60"/>
              <w:right w:type="dxa" w:w="100"/>
            </w:tcMar>
          </w:tcPr>
          <w:p>
            <w:pPr>
              <w:spacing w:after="0" w:line="240"/>
              <w:jc w:val="left"/>
            </w:pPr>
            <w:r>
              <w:rPr>
                <w:b w:val="false"/>
                <w:bCs w:val="false"/>
                <w:sz w:val="18"/>
                <w:szCs w:val="18"/>
              </w:rPr>
              <w:t xml:space="preserve">500,000</w:t>
            </w:r>
          </w:p>
        </w:tc>
        <w:tc>
          <w:tcPr>
            <w:tcW w:type="dxa" w:w="2340"/>
            <w:tcMar>
              <w:top w:type="dxa" w:w="60"/>
              <w:left w:type="dxa" w:w="100"/>
              <w:bottom w:type="dxa" w:w="60"/>
              <w:right w:type="dxa" w:w="100"/>
            </w:tcMar>
          </w:tcPr>
          <w:p>
            <w:pPr>
              <w:spacing w:after="0" w:line="240"/>
              <w:jc w:val="left"/>
            </w:pPr>
            <w:r>
              <w:rPr>
                <w:b w:val="false"/>
                <w:bCs w:val="false"/>
                <w:sz w:val="18"/>
                <w:szCs w:val="18"/>
              </w:rPr>
              <w:t xml:space="preserve">—</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Sales per day</w:t>
            </w:r>
          </w:p>
        </w:tc>
        <w:tc>
          <w:tcPr>
            <w:tcW w:type="dxa" w:w="1800"/>
            <w:tcMar>
              <w:top w:type="dxa" w:w="60"/>
              <w:left w:type="dxa" w:w="100"/>
              <w:bottom w:type="dxa" w:w="60"/>
              <w:right w:type="dxa" w:w="100"/>
            </w:tcMar>
          </w:tcPr>
          <w:p>
            <w:pPr>
              <w:spacing w:after="0" w:line="240"/>
              <w:jc w:val="left"/>
            </w:pPr>
            <w:r>
              <w:rPr>
                <w:b w:val="false"/>
                <w:bCs w:val="false"/>
                <w:sz w:val="18"/>
                <w:szCs w:val="18"/>
              </w:rPr>
              <w:t xml:space="preserve">400</w:t>
            </w:r>
          </w:p>
        </w:tc>
        <w:tc>
          <w:tcPr>
            <w:tcW w:type="dxa" w:w="2160"/>
            <w:tcMar>
              <w:top w:type="dxa" w:w="60"/>
              <w:left w:type="dxa" w:w="100"/>
              <w:bottom w:type="dxa" w:w="60"/>
              <w:right w:type="dxa" w:w="100"/>
            </w:tcMar>
          </w:tcPr>
          <w:p>
            <w:pPr>
              <w:spacing w:after="0" w:line="240"/>
              <w:jc w:val="left"/>
            </w:pPr>
            <w:r>
              <w:rPr>
                <w:b w:val="false"/>
                <w:bCs w:val="false"/>
                <w:sz w:val="18"/>
                <w:szCs w:val="18"/>
              </w:rPr>
              <w:t xml:space="preserve">50,000</w:t>
            </w:r>
          </w:p>
        </w:tc>
        <w:tc>
          <w:tcPr>
            <w:tcW w:type="dxa" w:w="2340"/>
            <w:tcMar>
              <w:top w:type="dxa" w:w="60"/>
              <w:left w:type="dxa" w:w="100"/>
              <w:bottom w:type="dxa" w:w="60"/>
              <w:right w:type="dxa" w:w="100"/>
            </w:tcMar>
          </w:tcPr>
          <w:p>
            <w:pPr>
              <w:spacing w:after="0" w:line="240"/>
              <w:jc w:val="left"/>
            </w:pPr>
            <w:r>
              <w:rPr>
                <w:b w:val="false"/>
                <w:bCs w:val="false"/>
                <w:sz w:val="18"/>
                <w:szCs w:val="18"/>
              </w:rPr>
              <w:t xml:space="preserve">1,000,000</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Organizations</w:t>
            </w:r>
          </w:p>
        </w:tc>
        <w:tc>
          <w:tcPr>
            <w:tcW w:type="dxa" w:w="1800"/>
            <w:tcMar>
              <w:top w:type="dxa" w:w="60"/>
              <w:left w:type="dxa" w:w="100"/>
              <w:bottom w:type="dxa" w:w="60"/>
              <w:right w:type="dxa" w:w="100"/>
            </w:tcMar>
          </w:tcPr>
          <w:p>
            <w:pPr>
              <w:spacing w:after="0" w:line="240"/>
              <w:jc w:val="left"/>
            </w:pPr>
            <w:r>
              <w:rPr>
                <w:b w:val="false"/>
                <w:bCs w:val="false"/>
                <w:sz w:val="18"/>
                <w:szCs w:val="18"/>
              </w:rPr>
              <w:t xml:space="preserve">—</w:t>
            </w:r>
          </w:p>
        </w:tc>
        <w:tc>
          <w:tcPr>
            <w:tcW w:type="dxa" w:w="2160"/>
            <w:tcMar>
              <w:top w:type="dxa" w:w="60"/>
              <w:left w:type="dxa" w:w="100"/>
              <w:bottom w:type="dxa" w:w="60"/>
              <w:right w:type="dxa" w:w="100"/>
            </w:tcMar>
          </w:tcPr>
          <w:p>
            <w:pPr>
              <w:spacing w:after="0" w:line="240"/>
              <w:jc w:val="left"/>
            </w:pPr>
            <w:r>
              <w:rPr>
                <w:b w:val="false"/>
                <w:bCs w:val="false"/>
                <w:sz w:val="18"/>
                <w:szCs w:val="18"/>
              </w:rPr>
              <w:t xml:space="preserve">—</w:t>
            </w:r>
          </w:p>
        </w:tc>
        <w:tc>
          <w:tcPr>
            <w:tcW w:type="dxa" w:w="2340"/>
            <w:tcMar>
              <w:top w:type="dxa" w:w="60"/>
              <w:left w:type="dxa" w:w="100"/>
              <w:bottom w:type="dxa" w:w="60"/>
              <w:right w:type="dxa" w:w="100"/>
            </w:tcMar>
          </w:tcPr>
          <w:p>
            <w:pPr>
              <w:spacing w:after="0" w:line="240"/>
              <w:jc w:val="left"/>
            </w:pPr>
            <w:r>
              <w:rPr>
                <w:b w:val="false"/>
                <w:bCs w:val="false"/>
                <w:sz w:val="18"/>
                <w:szCs w:val="18"/>
              </w:rPr>
              <w:t xml:space="preserve">1,000 at launch; 10,000 design target</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Concurrent authenticated users</w:t>
            </w:r>
          </w:p>
        </w:tc>
        <w:tc>
          <w:tcPr>
            <w:tcW w:type="dxa" w:w="1800"/>
            <w:tcMar>
              <w:top w:type="dxa" w:w="60"/>
              <w:left w:type="dxa" w:w="100"/>
              <w:bottom w:type="dxa" w:w="60"/>
              <w:right w:type="dxa" w:w="100"/>
            </w:tcMar>
          </w:tcPr>
          <w:p>
            <w:pPr>
              <w:spacing w:after="0" w:line="240"/>
              <w:jc w:val="left"/>
            </w:pPr>
            <w:r>
              <w:rPr>
                <w:b w:val="false"/>
                <w:bCs w:val="false"/>
                <w:sz w:val="18"/>
                <w:szCs w:val="18"/>
              </w:rPr>
              <w:t xml:space="preserve">—</w:t>
            </w:r>
          </w:p>
        </w:tc>
        <w:tc>
          <w:tcPr>
            <w:tcW w:type="dxa" w:w="2160"/>
            <w:tcMar>
              <w:top w:type="dxa" w:w="60"/>
              <w:left w:type="dxa" w:w="100"/>
              <w:bottom w:type="dxa" w:w="60"/>
              <w:right w:type="dxa" w:w="100"/>
            </w:tcMar>
          </w:tcPr>
          <w:p>
            <w:pPr>
              <w:spacing w:after="0" w:line="240"/>
              <w:jc w:val="left"/>
            </w:pPr>
            <w:r>
              <w:rPr>
                <w:b w:val="false"/>
                <w:bCs w:val="false"/>
                <w:sz w:val="18"/>
                <w:szCs w:val="18"/>
              </w:rPr>
              <w:t xml:space="preserve">—</w:t>
            </w:r>
          </w:p>
        </w:tc>
        <w:tc>
          <w:tcPr>
            <w:tcW w:type="dxa" w:w="2340"/>
            <w:tcMar>
              <w:top w:type="dxa" w:w="60"/>
              <w:left w:type="dxa" w:w="100"/>
              <w:bottom w:type="dxa" w:w="60"/>
              <w:right w:type="dxa" w:w="100"/>
            </w:tcMar>
          </w:tcPr>
          <w:p>
            <w:pPr>
              <w:spacing w:after="0" w:line="240"/>
              <w:jc w:val="left"/>
            </w:pPr>
            <w:r>
              <w:rPr>
                <w:b w:val="false"/>
                <w:bCs w:val="false"/>
                <w:sz w:val="18"/>
                <w:szCs w:val="18"/>
              </w:rPr>
              <w:t xml:space="preserve">1,000 baseline; tested to 3,000</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Peak checkout rate</w:t>
            </w:r>
          </w:p>
        </w:tc>
        <w:tc>
          <w:tcPr>
            <w:tcW w:type="dxa" w:w="1800"/>
            <w:tcMar>
              <w:top w:type="dxa" w:w="60"/>
              <w:left w:type="dxa" w:w="100"/>
              <w:bottom w:type="dxa" w:w="60"/>
              <w:right w:type="dxa" w:w="100"/>
            </w:tcMar>
          </w:tcPr>
          <w:p>
            <w:pPr>
              <w:spacing w:after="0" w:line="240"/>
              <w:jc w:val="left"/>
            </w:pPr>
            <w:r>
              <w:rPr>
                <w:b w:val="false"/>
                <w:bCs w:val="false"/>
                <w:sz w:val="18"/>
                <w:szCs w:val="18"/>
              </w:rPr>
              <w:t xml:space="preserve">—</w:t>
            </w:r>
          </w:p>
        </w:tc>
        <w:tc>
          <w:tcPr>
            <w:tcW w:type="dxa" w:w="2160"/>
            <w:tcMar>
              <w:top w:type="dxa" w:w="60"/>
              <w:left w:type="dxa" w:w="100"/>
              <w:bottom w:type="dxa" w:w="60"/>
              <w:right w:type="dxa" w:w="100"/>
            </w:tcMar>
          </w:tcPr>
          <w:p>
            <w:pPr>
              <w:spacing w:after="0" w:line="240"/>
              <w:jc w:val="left"/>
            </w:pPr>
            <w:r>
              <w:rPr>
                <w:b w:val="false"/>
                <w:bCs w:val="false"/>
                <w:sz w:val="18"/>
                <w:szCs w:val="18"/>
              </w:rPr>
              <w:t xml:space="preserve">—</w:t>
            </w:r>
          </w:p>
        </w:tc>
        <w:tc>
          <w:tcPr>
            <w:tcW w:type="dxa" w:w="2340"/>
            <w:tcMar>
              <w:top w:type="dxa" w:w="60"/>
              <w:left w:type="dxa" w:w="100"/>
              <w:bottom w:type="dxa" w:w="60"/>
              <w:right w:type="dxa" w:w="100"/>
            </w:tcMar>
          </w:tcPr>
          <w:p>
            <w:pPr>
              <w:spacing w:after="0" w:line="240"/>
              <w:jc w:val="left"/>
            </w:pPr>
            <w:r>
              <w:rPr>
                <w:b w:val="false"/>
                <w:bCs w:val="false"/>
                <w:sz w:val="18"/>
                <w:szCs w:val="18"/>
              </w:rPr>
              <w:t xml:space="preserve">200 per second</w:t>
            </w:r>
          </w:p>
        </w:tc>
      </w:tr>
    </w:tbl>
    <w:p>
      <w:pPr>
        <w:spacing w:after="120"/>
      </w:pPr>
      <w:r>
        <w:rPr>
          <w:i/>
          <w:iCs/>
          <w:color w:val="6B7280"/>
          <w:sz w:val="18"/>
          <w:szCs w:val="18"/>
        </w:rPr>
        <w:t xml:space="preserve">Load tests under Section 23 must be sized against the typical profile at the platform baseline, with a separate soak test against a single tenant at the ceiling.</w:t>
      </w:r>
    </w:p>
    <w:p>
      <w:pPr>
        <w:pStyle w:val="Heading2"/>
        <w:keepNext/>
        <w:keepLines/>
        <w:spacing w:after="120" w:before="260"/>
      </w:pPr>
      <w:r>
        <w:rPr>
          <w:b/>
          <w:bCs/>
          <w:color w:val="1F3864"/>
          <w:sz w:val="24"/>
          <w:szCs w:val="24"/>
        </w:rPr>
        <w:t xml:space="preserve">17.3 Availability and Recovery</w:t>
      </w:r>
    </w:p>
    <w:p>
      <w:pPr>
        <w:spacing w:after="80" w:line="264"/>
        <w:ind w:left="200" w:hanging="200"/>
      </w:pPr>
      <w:r>
        <w:rPr>
          <w:b/>
          <w:bCs/>
          <w:color w:val="1F3864"/>
          <w:sz w:val="21"/>
          <w:szCs w:val="21"/>
        </w:rPr>
        <w:t xml:space="preserve">NFR-AV-001 </w:t>
      </w:r>
      <w:r>
        <w:rPr>
          <w:b/>
          <w:bCs/>
          <w:color w:val="B45309"/>
          <w:sz w:val="21"/>
          <w:szCs w:val="21"/>
        </w:rPr>
        <w:t xml:space="preserve">[SHOULD] </w:t>
      </w:r>
      <w:r>
        <w:rPr>
          <w:sz w:val="21"/>
          <w:szCs w:val="21"/>
        </w:rPr>
        <w:t xml:space="preserve">Production service SHOULD target at least 99.9% monthly availability excluding approved maintenance. No contractual SLA exists until commercial plans are agreed.</w:t>
      </w:r>
      <w:r>
        <w:rPr>
          <w:i/>
          <w:iCs/>
          <w:color w:val="6B7280"/>
          <w:sz w:val="15"/>
          <w:szCs w:val="15"/>
        </w:rPr>
        <w:t xml:space="preserve">  [AMENDED in 3.1]</w:t>
      </w:r>
    </w:p>
    <w:p>
      <w:pPr>
        <w:spacing w:after="80" w:line="264"/>
        <w:ind w:left="200" w:hanging="200"/>
      </w:pPr>
      <w:r>
        <w:rPr>
          <w:b/>
          <w:bCs/>
          <w:color w:val="1F3864"/>
          <w:sz w:val="21"/>
          <w:szCs w:val="21"/>
        </w:rPr>
        <w:t xml:space="preserve">NFR-AV-002 </w:t>
      </w:r>
      <w:r>
        <w:rPr>
          <w:b/>
          <w:bCs/>
          <w:color w:val="B91C1C"/>
          <w:sz w:val="21"/>
          <w:szCs w:val="21"/>
        </w:rPr>
        <w:t xml:space="preserve">[MUST] </w:t>
      </w:r>
      <w:r>
        <w:rPr>
          <w:sz w:val="21"/>
          <w:szCs w:val="21"/>
        </w:rPr>
        <w:t xml:space="preserve">Database backups MUST be automated.</w:t>
      </w:r>
    </w:p>
    <w:p>
      <w:pPr>
        <w:spacing w:after="80" w:line="264"/>
        <w:ind w:left="200" w:hanging="200"/>
      </w:pPr>
      <w:r>
        <w:rPr>
          <w:b/>
          <w:bCs/>
          <w:color w:val="1F3864"/>
          <w:sz w:val="21"/>
          <w:szCs w:val="21"/>
        </w:rPr>
        <w:t xml:space="preserve">NFR-AV-003 </w:t>
      </w:r>
      <w:r>
        <w:rPr>
          <w:b/>
          <w:bCs/>
          <w:color w:val="B91C1C"/>
          <w:sz w:val="21"/>
          <w:szCs w:val="21"/>
        </w:rPr>
        <w:t xml:space="preserve">[MUST] </w:t>
      </w:r>
      <w:r>
        <w:rPr>
          <w:sz w:val="21"/>
          <w:szCs w:val="21"/>
        </w:rPr>
        <w:t xml:space="preserve">The recovery point objective MUST be 15 minutes or less for production transactional data.</w:t>
      </w:r>
      <w:r>
        <w:rPr>
          <w:i/>
          <w:iCs/>
          <w:color w:val="6B7280"/>
          <w:sz w:val="15"/>
          <w:szCs w:val="15"/>
        </w:rPr>
        <w:t xml:space="preserve">  [AMENDED in 3.1]</w:t>
      </w:r>
    </w:p>
    <w:p>
      <w:pPr>
        <w:spacing w:after="80" w:line="264"/>
        <w:ind w:left="200" w:hanging="200"/>
      </w:pPr>
      <w:r>
        <w:rPr>
          <w:b/>
          <w:bCs/>
          <w:color w:val="1F3864"/>
          <w:sz w:val="21"/>
          <w:szCs w:val="21"/>
        </w:rPr>
        <w:t xml:space="preserve">NFR-AV-004 </w:t>
      </w:r>
      <w:r>
        <w:rPr>
          <w:b/>
          <w:bCs/>
          <w:color w:val="B91C1C"/>
          <w:sz w:val="21"/>
          <w:szCs w:val="21"/>
        </w:rPr>
        <w:t xml:space="preserve">[MUST] </w:t>
      </w:r>
      <w:r>
        <w:rPr>
          <w:sz w:val="21"/>
          <w:szCs w:val="21"/>
        </w:rPr>
        <w:t xml:space="preserve">The recovery time objective MUST be 2 hours or less for a major application or regional failure.</w:t>
      </w:r>
      <w:r>
        <w:rPr>
          <w:i/>
          <w:iCs/>
          <w:color w:val="6B7280"/>
          <w:sz w:val="15"/>
          <w:szCs w:val="15"/>
        </w:rPr>
        <w:t xml:space="preserve">  [AMENDED in 3.1]</w:t>
      </w:r>
    </w:p>
    <w:p>
      <w:pPr>
        <w:spacing w:after="80" w:line="264"/>
        <w:ind w:left="200" w:hanging="200"/>
      </w:pPr>
      <w:r>
        <w:rPr>
          <w:b/>
          <w:bCs/>
          <w:color w:val="1F3864"/>
          <w:sz w:val="21"/>
          <w:szCs w:val="21"/>
        </w:rPr>
        <w:t xml:space="preserve">NFR-AV-005 </w:t>
      </w:r>
      <w:r>
        <w:rPr>
          <w:b/>
          <w:bCs/>
          <w:color w:val="B91C1C"/>
          <w:sz w:val="21"/>
          <w:szCs w:val="21"/>
        </w:rPr>
        <w:t xml:space="preserve">[MUST] </w:t>
      </w:r>
      <w:r>
        <w:rPr>
          <w:sz w:val="21"/>
          <w:szCs w:val="21"/>
        </w:rPr>
        <w:t xml:space="preserve">Restore procedures MUST be tested at least quarterly, and the test MUST be evidenced.</w:t>
      </w:r>
      <w:r>
        <w:rPr>
          <w:i/>
          <w:iCs/>
          <w:color w:val="6B7280"/>
          <w:sz w:val="15"/>
          <w:szCs w:val="15"/>
        </w:rPr>
        <w:t xml:space="preserve">  [AMENDED in 3.1]</w:t>
      </w:r>
    </w:p>
    <w:p>
      <w:pPr>
        <w:spacing w:after="80" w:line="264"/>
        <w:ind w:left="200" w:hanging="200"/>
      </w:pPr>
      <w:r>
        <w:rPr>
          <w:b/>
          <w:bCs/>
          <w:color w:val="1F3864"/>
          <w:sz w:val="21"/>
          <w:szCs w:val="21"/>
        </w:rPr>
        <w:t xml:space="preserve">NFR-AV-006 </w:t>
      </w:r>
      <w:r>
        <w:rPr>
          <w:b/>
          <w:bCs/>
          <w:color w:val="B91C1C"/>
          <w:sz w:val="21"/>
          <w:szCs w:val="21"/>
        </w:rPr>
        <w:t xml:space="preserve">[MUST] </w:t>
      </w:r>
      <w:r>
        <w:rPr>
          <w:sz w:val="21"/>
          <w:szCs w:val="21"/>
        </w:rPr>
        <w:t xml:space="preserve">Uncertain checkout responses MUST be safely recoverable using idempotency and transaction lookup. See FR-API-011 and REL-004.</w:t>
      </w:r>
    </w:p>
    <w:p>
      <w:pPr>
        <w:pStyle w:val="Heading2"/>
        <w:keepNext/>
        <w:keepLines/>
        <w:spacing w:after="120" w:before="260"/>
      </w:pPr>
      <w:r>
        <w:rPr>
          <w:b/>
          <w:bCs/>
          <w:color w:val="1F3864"/>
          <w:sz w:val="24"/>
          <w:szCs w:val="24"/>
        </w:rPr>
        <w:t xml:space="preserve">17.4 Supported Platforms [NEW in 3.1]</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2700"/>
        <w:gridCol w:w="6300"/>
      </w:tblGrid>
      <w:tr>
        <w:trPr>
          <w:tblHeader/>
        </w:trPr>
        <w:tc>
          <w:tcPr>
            <w:tcW w:type="dxa" w:w="2700"/>
            <w:shd w:fill="E8EDF5" w:color="auto" w:val="clear"/>
            <w:tcMar>
              <w:top w:type="dxa" w:w="60"/>
              <w:left w:type="dxa" w:w="100"/>
              <w:bottom w:type="dxa" w:w="60"/>
              <w:right w:type="dxa" w:w="100"/>
            </w:tcMar>
          </w:tcPr>
          <w:p>
            <w:pPr>
              <w:spacing w:after="0" w:line="240"/>
              <w:jc w:val="left"/>
            </w:pPr>
            <w:r>
              <w:rPr>
                <w:b/>
                <w:bCs/>
                <w:sz w:val="18"/>
                <w:szCs w:val="18"/>
              </w:rPr>
              <w:t xml:space="preserve">Surface</w:t>
            </w:r>
          </w:p>
        </w:tc>
        <w:tc>
          <w:tcPr>
            <w:tcW w:type="dxa" w:w="6300"/>
            <w:shd w:fill="E8EDF5" w:color="auto" w:val="clear"/>
            <w:tcMar>
              <w:top w:type="dxa" w:w="60"/>
              <w:left w:type="dxa" w:w="100"/>
              <w:bottom w:type="dxa" w:w="60"/>
              <w:right w:type="dxa" w:w="100"/>
            </w:tcMar>
          </w:tcPr>
          <w:p>
            <w:pPr>
              <w:spacing w:after="0" w:line="240"/>
              <w:jc w:val="left"/>
            </w:pPr>
            <w:r>
              <w:rPr>
                <w:b/>
                <w:bCs/>
                <w:sz w:val="18"/>
                <w:szCs w:val="18"/>
              </w:rPr>
              <w:t xml:space="preserve">Support</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POS client</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Windows 10 22H2 and Windows 11, 64-bit. Tauri desktop shell.</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Admin web application</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Current and previous major versions of Chrome, Edge and Firefox; current Safari.</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Minimum POS resolution</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1366 × 768</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18"/>
                <w:szCs w:val="18"/>
              </w:rPr>
              <w:t xml:space="preserve">Admin responsive range</w:t>
            </w:r>
          </w:p>
        </w:tc>
        <w:tc>
          <w:tcPr>
            <w:tcW w:type="dxa" w:w="6300"/>
            <w:tcMar>
              <w:top w:type="dxa" w:w="60"/>
              <w:left w:type="dxa" w:w="100"/>
              <w:bottom w:type="dxa" w:w="60"/>
              <w:right w:type="dxa" w:w="100"/>
            </w:tcMar>
          </w:tcPr>
          <w:p>
            <w:pPr>
              <w:spacing w:after="0" w:line="240"/>
              <w:jc w:val="left"/>
            </w:pPr>
            <w:r>
              <w:rPr>
                <w:b w:val="false"/>
                <w:bCs w:val="false"/>
                <w:sz w:val="18"/>
                <w:szCs w:val="18"/>
              </w:rPr>
              <w:t xml:space="preserve">1024 px to 2560 px wide. Below 1024 px is not supported in R1.</w:t>
            </w:r>
          </w:p>
        </w:tc>
      </w:tr>
    </w:tbl>
    <w:p>
      <w:pPr>
        <w:pStyle w:val="Heading1"/>
        <w:keepNext/>
        <w:keepLines/>
        <w:spacing w:after="160" w:before="360"/>
      </w:pPr>
      <w:r>
        <w:rPr>
          <w:b/>
          <w:bCs/>
          <w:color w:val="1F3864"/>
          <w:sz w:val="30"/>
          <w:szCs w:val="30"/>
        </w:rPr>
        <w:t xml:space="preserve">18. Hardware and External Interfaces</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980"/>
        <w:gridCol w:w="7020"/>
      </w:tblGrid>
      <w:tr>
        <w:trPr>
          <w:tblHeader/>
        </w:trPr>
        <w:tc>
          <w:tcPr>
            <w:tcW w:type="dxa" w:w="1980"/>
            <w:shd w:fill="E8EDF5" w:color="auto" w:val="clear"/>
            <w:tcMar>
              <w:top w:type="dxa" w:w="60"/>
              <w:left w:type="dxa" w:w="100"/>
              <w:bottom w:type="dxa" w:w="60"/>
              <w:right w:type="dxa" w:w="100"/>
            </w:tcMar>
          </w:tcPr>
          <w:p>
            <w:pPr>
              <w:spacing w:after="0" w:line="240"/>
              <w:jc w:val="left"/>
            </w:pPr>
            <w:r>
              <w:rPr>
                <w:b/>
                <w:bCs/>
                <w:sz w:val="18"/>
                <w:szCs w:val="18"/>
              </w:rPr>
              <w:t xml:space="preserve">Interface</w:t>
            </w:r>
          </w:p>
        </w:tc>
        <w:tc>
          <w:tcPr>
            <w:tcW w:type="dxa" w:w="7020"/>
            <w:shd w:fill="E8EDF5" w:color="auto" w:val="clear"/>
            <w:tcMar>
              <w:top w:type="dxa" w:w="60"/>
              <w:left w:type="dxa" w:w="100"/>
              <w:bottom w:type="dxa" w:w="60"/>
              <w:right w:type="dxa" w:w="100"/>
            </w:tcMar>
          </w:tcPr>
          <w:p>
            <w:pPr>
              <w:spacing w:after="0" w:line="240"/>
              <w:jc w:val="left"/>
            </w:pPr>
            <w:r>
              <w:rPr>
                <w:b/>
                <w:bCs/>
                <w:sz w:val="18"/>
                <w:szCs w:val="18"/>
              </w:rPr>
              <w:t xml:space="preserve">Requirement</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Barcode scanner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Keyboard-wedge scanners MUST work without vendor-specific application logic.</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Receipt printer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The POS MUST support ESC/POS over USB and network, with configurable paper width of 58 mm and 80 mm.</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Cash drawer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The drawer-open command MUST be issued only for authorized cash operations, and every open MUST be recorded per FR-SHIFT-008.</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Customer display</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An optional display SHOULD show the current item, running total and payment state.</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Barcode/label printer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Admin and stock users MUST be able to generate printable labels for variants, including price and barcode.</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Email/SMS provider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Provider integration MUST sit behind an application interface so the provider can be replaced without changing callers.</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Payment provider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Only token and reference data may be stored. Raw card credentials MUST remain with the provider. The integration mode is a semi-integrated terminal, which keeps the application out of cardholder data scope.</w:t>
            </w:r>
          </w:p>
        </w:tc>
      </w:tr>
    </w:tbl>
    <w:p>
      <w:pPr>
        <w:spacing w:after="120"/>
      </w:pPr>
      <w:r>
        <w:rPr>
          <w:i/>
          <w:iCs/>
          <w:color w:val="6B7280"/>
          <w:sz w:val="18"/>
          <w:szCs w:val="18"/>
        </w:rPr>
        <w:t xml:space="preserve">Direct control of the drawer and printer is why the POS is a desktop application rather than a browser page. See Appendix D, decision D7.</w:t>
      </w:r>
    </w:p>
    <w:p>
      <w:pPr>
        <w:pStyle w:val="Heading1"/>
        <w:keepNext/>
        <w:keepLines/>
        <w:spacing w:after="160" w:before="360"/>
      </w:pPr>
      <w:r>
        <w:rPr>
          <w:b/>
          <w:bCs/>
          <w:color w:val="1F3864"/>
          <w:sz w:val="30"/>
          <w:szCs w:val="30"/>
        </w:rPr>
        <w:t xml:space="preserve">19. UX, Accessibility and Localization</w:t>
      </w:r>
    </w:p>
    <w:p>
      <w:pPr>
        <w:spacing w:after="80" w:line="264"/>
        <w:ind w:left="200" w:hanging="200"/>
      </w:pPr>
      <w:r>
        <w:rPr>
          <w:b/>
          <w:bCs/>
          <w:color w:val="1F3864"/>
          <w:sz w:val="21"/>
          <w:szCs w:val="21"/>
        </w:rPr>
        <w:t xml:space="preserve">UX-001 </w:t>
      </w:r>
      <w:r>
        <w:rPr>
          <w:b/>
          <w:bCs/>
          <w:color w:val="B91C1C"/>
          <w:sz w:val="21"/>
          <w:szCs w:val="21"/>
        </w:rPr>
        <w:t xml:space="preserve">[MUST] </w:t>
      </w:r>
      <w:r>
        <w:rPr>
          <w:sz w:val="21"/>
          <w:szCs w:val="21"/>
        </w:rPr>
        <w:t xml:space="preserve">The POS MUST be fully operable with keyboard and scanner input alone.</w:t>
      </w:r>
      <w:r>
        <w:rPr>
          <w:i/>
          <w:iCs/>
          <w:color w:val="6B7280"/>
          <w:sz w:val="15"/>
          <w:szCs w:val="15"/>
        </w:rPr>
        <w:t xml:space="preserve">  [AMENDED in 3.1]</w:t>
      </w:r>
    </w:p>
    <w:p>
      <w:pPr>
        <w:spacing w:after="80" w:line="264"/>
        <w:ind w:left="200" w:hanging="200"/>
      </w:pPr>
      <w:r>
        <w:rPr>
          <w:b/>
          <w:bCs/>
          <w:color w:val="1F3864"/>
          <w:sz w:val="21"/>
          <w:szCs w:val="21"/>
        </w:rPr>
        <w:t xml:space="preserve">UX-002 </w:t>
      </w:r>
      <w:r>
        <w:rPr>
          <w:b/>
          <w:bCs/>
          <w:color w:val="B91C1C"/>
          <w:sz w:val="21"/>
          <w:szCs w:val="21"/>
        </w:rPr>
        <w:t xml:space="preserve">[MUST] </w:t>
      </w:r>
      <w:r>
        <w:rPr>
          <w:sz w:val="21"/>
          <w:szCs w:val="21"/>
        </w:rPr>
        <w:t xml:space="preserve">Destructive or irreversible operations MUST require clear confirmation, and approval where Section 5 requires it.</w:t>
      </w:r>
      <w:r>
        <w:rPr>
          <w:i/>
          <w:iCs/>
          <w:color w:val="6B7280"/>
          <w:sz w:val="15"/>
          <w:szCs w:val="15"/>
        </w:rPr>
        <w:t xml:space="preserve">  [AMENDED in 3.1]</w:t>
      </w:r>
    </w:p>
    <w:p>
      <w:pPr>
        <w:spacing w:after="80" w:line="264"/>
        <w:ind w:left="200" w:hanging="200"/>
      </w:pPr>
      <w:r>
        <w:rPr>
          <w:b/>
          <w:bCs/>
          <w:color w:val="1F3864"/>
          <w:sz w:val="21"/>
          <w:szCs w:val="21"/>
        </w:rPr>
        <w:t xml:space="preserve">UX-003 </w:t>
      </w:r>
      <w:r>
        <w:rPr>
          <w:b/>
          <w:bCs/>
          <w:color w:val="B91C1C"/>
          <w:sz w:val="21"/>
          <w:szCs w:val="21"/>
        </w:rPr>
        <w:t xml:space="preserve">[MUST] </w:t>
      </w:r>
      <w:r>
        <w:rPr>
          <w:sz w:val="21"/>
          <w:szCs w:val="21"/>
        </w:rPr>
        <w:t xml:space="preserve">Forms MUST show validation errors next to the relevant field.</w:t>
      </w:r>
    </w:p>
    <w:p>
      <w:pPr>
        <w:spacing w:after="80" w:line="264"/>
        <w:ind w:left="200" w:hanging="200"/>
      </w:pPr>
      <w:r>
        <w:rPr>
          <w:b/>
          <w:bCs/>
          <w:color w:val="1F3864"/>
          <w:sz w:val="21"/>
          <w:szCs w:val="21"/>
        </w:rPr>
        <w:t xml:space="preserve">UX-004 </w:t>
      </w:r>
      <w:r>
        <w:rPr>
          <w:b/>
          <w:bCs/>
          <w:color w:val="B91C1C"/>
          <w:sz w:val="21"/>
          <w:szCs w:val="21"/>
        </w:rPr>
        <w:t xml:space="preserve">[MUST] </w:t>
      </w:r>
      <w:r>
        <w:rPr>
          <w:sz w:val="21"/>
          <w:szCs w:val="21"/>
        </w:rPr>
        <w:t xml:space="preserve">Loading, success, warning and error states MUST be visually distinct and MUST NOT rely on colour alone.</w:t>
      </w:r>
      <w:r>
        <w:rPr>
          <w:i/>
          <w:iCs/>
          <w:color w:val="6B7280"/>
          <w:sz w:val="15"/>
          <w:szCs w:val="15"/>
        </w:rPr>
        <w:t xml:space="preserve">  [AMENDED in 3.1]</w:t>
      </w:r>
    </w:p>
    <w:p>
      <w:pPr>
        <w:spacing w:after="80" w:line="264"/>
        <w:ind w:left="200" w:hanging="200"/>
      </w:pPr>
      <w:r>
        <w:rPr>
          <w:b/>
          <w:bCs/>
          <w:color w:val="1F3864"/>
          <w:sz w:val="21"/>
          <w:szCs w:val="21"/>
        </w:rPr>
        <w:t xml:space="preserve">UX-005 </w:t>
      </w:r>
      <w:r>
        <w:rPr>
          <w:b/>
          <w:bCs/>
          <w:color w:val="B45309"/>
          <w:sz w:val="21"/>
          <w:szCs w:val="21"/>
        </w:rPr>
        <w:t xml:space="preserve">[SHOULD] </w:t>
      </w:r>
      <w:r>
        <w:rPr>
          <w:sz w:val="21"/>
          <w:szCs w:val="21"/>
        </w:rPr>
        <w:t xml:space="preserve">The admin application SHOULD meet WCAG 2.1 AA. This becomes MUST before any public-sector sale.</w:t>
      </w:r>
      <w:r>
        <w:rPr>
          <w:i/>
          <w:iCs/>
          <w:color w:val="6B7280"/>
          <w:sz w:val="15"/>
          <w:szCs w:val="15"/>
        </w:rPr>
        <w:t xml:space="preserve">  [AMENDED in 3.1]</w:t>
      </w:r>
    </w:p>
    <w:p>
      <w:pPr>
        <w:spacing w:after="80" w:line="264"/>
        <w:ind w:left="200" w:hanging="200"/>
      </w:pPr>
      <w:r>
        <w:rPr>
          <w:b/>
          <w:bCs/>
          <w:color w:val="1F3864"/>
          <w:sz w:val="21"/>
          <w:szCs w:val="21"/>
        </w:rPr>
        <w:t xml:space="preserve">UX-006 </w:t>
      </w:r>
      <w:r>
        <w:rPr>
          <w:b/>
          <w:bCs/>
          <w:color w:val="B91C1C"/>
          <w:sz w:val="21"/>
          <w:szCs w:val="21"/>
        </w:rPr>
        <w:t xml:space="preserve">[MUST] </w:t>
      </w:r>
      <w:r>
        <w:rPr>
          <w:sz w:val="21"/>
          <w:szCs w:val="21"/>
        </w:rPr>
        <w:t xml:space="preserve">The UI MUST be responsive across the widths given in Section 17.4.</w:t>
      </w:r>
      <w:r>
        <w:rPr>
          <w:i/>
          <w:iCs/>
          <w:color w:val="6B7280"/>
          <w:sz w:val="15"/>
          <w:szCs w:val="15"/>
        </w:rPr>
        <w:t xml:space="preserve">  [AMENDED in 3.1]</w:t>
      </w:r>
    </w:p>
    <w:p>
      <w:pPr>
        <w:spacing w:after="80" w:line="264"/>
        <w:ind w:left="200" w:hanging="200"/>
      </w:pPr>
      <w:r>
        <w:rPr>
          <w:b/>
          <w:bCs/>
          <w:color w:val="1F3864"/>
          <w:sz w:val="21"/>
          <w:szCs w:val="21"/>
        </w:rPr>
        <w:t xml:space="preserve">UX-007 </w:t>
      </w:r>
      <w:r>
        <w:rPr>
          <w:b/>
          <w:bCs/>
          <w:color w:val="B91C1C"/>
          <w:sz w:val="21"/>
          <w:szCs w:val="21"/>
        </w:rPr>
        <w:t xml:space="preserve">[MUST] </w:t>
      </w:r>
      <w:r>
        <w:rPr>
          <w:sz w:val="21"/>
          <w:szCs w:val="21"/>
        </w:rPr>
        <w:t xml:space="preserve">Dates, numbers, currency and tax formatting MUST be locale-aware and MUST follow the shop’s configured locale, not the browser’s.</w:t>
      </w:r>
      <w:r>
        <w:rPr>
          <w:i/>
          <w:iCs/>
          <w:color w:val="6B7280"/>
          <w:sz w:val="15"/>
          <w:szCs w:val="15"/>
        </w:rPr>
        <w:t xml:space="preserve">  [AMENDED in 3.1]</w:t>
      </w:r>
    </w:p>
    <w:p>
      <w:pPr>
        <w:spacing w:after="80" w:line="264"/>
        <w:ind w:left="200" w:hanging="200"/>
      </w:pPr>
      <w:r>
        <w:rPr>
          <w:b/>
          <w:bCs/>
          <w:color w:val="1F3864"/>
          <w:sz w:val="21"/>
          <w:szCs w:val="21"/>
        </w:rPr>
        <w:t xml:space="preserve">UX-008 </w:t>
      </w:r>
      <w:r>
        <w:rPr>
          <w:b/>
          <w:bCs/>
          <w:color w:val="B91C1C"/>
          <w:sz w:val="21"/>
          <w:szCs w:val="21"/>
        </w:rPr>
        <w:t xml:space="preserve">[MUST] </w:t>
      </w:r>
      <w:r>
        <w:rPr>
          <w:sz w:val="21"/>
          <w:szCs w:val="21"/>
        </w:rPr>
        <w:t xml:space="preserve">All user-facing strings MUST be externalized for translation from the first release, even though English is the only shipped language in R1.</w:t>
      </w:r>
      <w:r>
        <w:rPr>
          <w:i/>
          <w:iCs/>
          <w:color w:val="6B7280"/>
          <w:sz w:val="15"/>
          <w:szCs w:val="15"/>
        </w:rPr>
        <w:t xml:space="preserve">  [AMENDED in 3.1]</w:t>
      </w:r>
    </w:p>
    <w:p>
      <w:pPr>
        <w:spacing w:after="80" w:line="264"/>
        <w:ind w:left="200" w:hanging="200"/>
      </w:pPr>
      <w:r>
        <w:rPr>
          <w:b/>
          <w:bCs/>
          <w:color w:val="1F3864"/>
          <w:sz w:val="21"/>
          <w:szCs w:val="21"/>
        </w:rPr>
        <w:t xml:space="preserve">UX-009 </w:t>
      </w:r>
      <w:r>
        <w:rPr>
          <w:b/>
          <w:bCs/>
          <w:color w:val="B91C1C"/>
          <w:sz w:val="21"/>
          <w:szCs w:val="21"/>
        </w:rPr>
        <w:t xml:space="preserve">[MUST] </w:t>
      </w:r>
      <w:r>
        <w:rPr>
          <w:sz w:val="21"/>
          <w:szCs w:val="21"/>
        </w:rPr>
        <w:t xml:space="preserve">An uncertain checkout result MUST be presented to the cashier as an explicit "checking" state with a single recovery action, never as a silent failure or a second submit button.</w:t>
      </w:r>
      <w:r>
        <w:rPr>
          <w:i/>
          <w:iCs/>
          <w:color w:val="6B7280"/>
          <w:sz w:val="15"/>
          <w:szCs w:val="15"/>
        </w:rPr>
        <w:t xml:space="preserve">  [NEW in 3.1]</w:t>
      </w:r>
    </w:p>
    <w:p>
      <w:pPr>
        <w:pStyle w:val="Heading1"/>
        <w:keepNext/>
        <w:keepLines/>
        <w:spacing w:after="160" w:before="360"/>
      </w:pPr>
      <w:r>
        <w:rPr>
          <w:b/>
          <w:bCs/>
          <w:color w:val="1F3864"/>
          <w:sz w:val="30"/>
          <w:szCs w:val="30"/>
        </w:rPr>
        <w:t xml:space="preserve">20. Offline, Reliability and Recovery</w:t>
      </w:r>
    </w:p>
    <w:p>
      <w:pPr>
        <w:spacing w:after="120" w:line="276"/>
      </w:pPr>
      <w:r>
        <w:rPr>
          <w:sz w:val="21"/>
          <w:szCs w:val="21"/>
        </w:rPr>
        <w:t xml:space="preserve">The initial release is cloud-authoritative. The client may recover local interface state but MUST NOT invent authoritative stock or financial outcomes.</w:t>
      </w:r>
    </w:p>
    <w:p>
      <w:pPr>
        <w:spacing w:after="80" w:line="264"/>
        <w:ind w:left="200" w:hanging="200"/>
      </w:pPr>
      <w:r>
        <w:rPr>
          <w:b/>
          <w:bCs/>
          <w:color w:val="1F3864"/>
          <w:sz w:val="21"/>
          <w:szCs w:val="21"/>
        </w:rPr>
        <w:t xml:space="preserve">REL-001 </w:t>
      </w:r>
      <w:r>
        <w:rPr>
          <w:b/>
          <w:bCs/>
          <w:color w:val="B91C1C"/>
          <w:sz w:val="21"/>
          <w:szCs w:val="21"/>
        </w:rPr>
        <w:t xml:space="preserve">[MUST] </w:t>
      </w:r>
      <w:r>
        <w:rPr>
          <w:sz w:val="21"/>
          <w:szCs w:val="21"/>
        </w:rPr>
        <w:t xml:space="preserve">The POS MUST persist an unsent cart locally so that a crash or restart does not lose it.</w:t>
      </w:r>
      <w:r>
        <w:rPr>
          <w:i/>
          <w:iCs/>
          <w:color w:val="6B7280"/>
          <w:sz w:val="15"/>
          <w:szCs w:val="15"/>
        </w:rPr>
        <w:t xml:space="preserve">  [AMENDED in 3.1]</w:t>
      </w:r>
    </w:p>
    <w:p>
      <w:pPr>
        <w:spacing w:after="80" w:line="264"/>
        <w:ind w:left="200" w:hanging="200"/>
      </w:pPr>
      <w:r>
        <w:rPr>
          <w:b/>
          <w:bCs/>
          <w:color w:val="1F3864"/>
          <w:sz w:val="21"/>
          <w:szCs w:val="21"/>
        </w:rPr>
        <w:t xml:space="preserve">REL-002 </w:t>
      </w:r>
      <w:r>
        <w:rPr>
          <w:b/>
          <w:bCs/>
          <w:color w:val="B91C1C"/>
          <w:sz w:val="21"/>
          <w:szCs w:val="21"/>
        </w:rPr>
        <w:t xml:space="preserve">[MUST] </w:t>
      </w:r>
      <w:r>
        <w:rPr>
          <w:sz w:val="21"/>
          <w:szCs w:val="21"/>
        </w:rPr>
        <w:t xml:space="preserve">Retryable requests MUST use idempotency keys.</w:t>
      </w:r>
    </w:p>
    <w:p>
      <w:pPr>
        <w:spacing w:after="80" w:line="264"/>
        <w:ind w:left="200" w:hanging="200"/>
      </w:pPr>
      <w:r>
        <w:rPr>
          <w:b/>
          <w:bCs/>
          <w:color w:val="1F3864"/>
          <w:sz w:val="21"/>
          <w:szCs w:val="21"/>
        </w:rPr>
        <w:t xml:space="preserve">REL-003 </w:t>
      </w:r>
      <w:r>
        <w:rPr>
          <w:b/>
          <w:bCs/>
          <w:color w:val="B91C1C"/>
          <w:sz w:val="21"/>
          <w:szCs w:val="21"/>
        </w:rPr>
        <w:t xml:space="preserve">[MUST] </w:t>
      </w:r>
      <w:r>
        <w:rPr>
          <w:sz w:val="21"/>
          <w:szCs w:val="21"/>
        </w:rPr>
        <w:t xml:space="preserve">The client MUST distinguish a timeout or unknown result from a confirmed failure, and MUST NOT treat the former as the latter.</w:t>
      </w:r>
      <w:r>
        <w:rPr>
          <w:i/>
          <w:iCs/>
          <w:color w:val="6B7280"/>
          <w:sz w:val="15"/>
          <w:szCs w:val="15"/>
        </w:rPr>
        <w:t xml:space="preserve">  [AMENDED in 3.1]</w:t>
      </w:r>
    </w:p>
    <w:p>
      <w:pPr>
        <w:spacing w:after="80" w:line="264"/>
        <w:ind w:left="200" w:hanging="200"/>
      </w:pPr>
      <w:r>
        <w:rPr>
          <w:b/>
          <w:bCs/>
          <w:color w:val="1F3864"/>
          <w:sz w:val="21"/>
          <w:szCs w:val="21"/>
        </w:rPr>
        <w:t xml:space="preserve">REL-004 </w:t>
      </w:r>
      <w:r>
        <w:rPr>
          <w:b/>
          <w:bCs/>
          <w:color w:val="B91C1C"/>
          <w:sz w:val="21"/>
          <w:szCs w:val="21"/>
        </w:rPr>
        <w:t xml:space="preserve">[MUST] </w:t>
      </w:r>
      <w:r>
        <w:rPr>
          <w:sz w:val="21"/>
          <w:szCs w:val="21"/>
        </w:rPr>
        <w:t xml:space="preserve">After an uncertain checkout, the client MUST query the server by idempotency key before permitting a new submission. See Section 14.2.</w:t>
      </w:r>
      <w:r>
        <w:rPr>
          <w:i/>
          <w:iCs/>
          <w:color w:val="6B7280"/>
          <w:sz w:val="15"/>
          <w:szCs w:val="15"/>
        </w:rPr>
        <w:t xml:space="preserve">  [AMENDED in 3.1]</w:t>
      </w:r>
    </w:p>
    <w:p>
      <w:pPr>
        <w:spacing w:after="80" w:line="264"/>
        <w:ind w:left="200" w:hanging="200"/>
      </w:pPr>
      <w:r>
        <w:rPr>
          <w:b/>
          <w:bCs/>
          <w:color w:val="1F3864"/>
          <w:sz w:val="21"/>
          <w:szCs w:val="21"/>
        </w:rPr>
        <w:t xml:space="preserve">REL-005 </w:t>
      </w:r>
      <w:r>
        <w:rPr>
          <w:b/>
          <w:bCs/>
          <w:color w:val="6B7280"/>
          <w:sz w:val="21"/>
          <w:szCs w:val="21"/>
        </w:rPr>
        <w:t xml:space="preserve">[MAY] </w:t>
      </w:r>
      <w:r>
        <w:rPr>
          <w:sz w:val="21"/>
          <w:szCs w:val="21"/>
        </w:rPr>
        <w:t xml:space="preserve">A later shop-edge mode MAY authorize continued selling during cloud outages under explicit conflict rules. This is R2 scope and is stated here as forward context only.</w:t>
      </w:r>
      <w:r>
        <w:rPr>
          <w:i/>
          <w:iCs/>
          <w:color w:val="6B7280"/>
          <w:sz w:val="15"/>
          <w:szCs w:val="15"/>
        </w:rPr>
        <w:t xml:space="preserve">  [AMENDED in 3.1]</w:t>
      </w:r>
    </w:p>
    <w:p>
      <w:pPr>
        <w:spacing w:after="80" w:line="264"/>
        <w:ind w:left="200" w:hanging="200"/>
      </w:pPr>
      <w:r>
        <w:rPr>
          <w:b/>
          <w:bCs/>
          <w:color w:val="1F3864"/>
          <w:sz w:val="21"/>
          <w:szCs w:val="21"/>
        </w:rPr>
        <w:t xml:space="preserve">REL-006 </w:t>
      </w:r>
      <w:r>
        <w:rPr>
          <w:b/>
          <w:bCs/>
          <w:color w:val="B91C1C"/>
          <w:sz w:val="21"/>
          <w:szCs w:val="21"/>
        </w:rPr>
        <w:t xml:space="preserve">[MUST] </w:t>
      </w:r>
      <w:r>
        <w:rPr>
          <w:sz w:val="21"/>
          <w:szCs w:val="21"/>
        </w:rPr>
        <w:t xml:space="preserve">A locally persisted cart MUST NOT contain payment credentials, and MUST be cleared once the sale is confirmed committed.</w:t>
      </w:r>
      <w:r>
        <w:rPr>
          <w:i/>
          <w:iCs/>
          <w:color w:val="6B7280"/>
          <w:sz w:val="15"/>
          <w:szCs w:val="15"/>
        </w:rPr>
        <w:t xml:space="preserve">  [NEW in 3.1]</w:t>
      </w:r>
    </w:p>
    <w:p>
      <w:pPr>
        <w:pStyle w:val="Heading1"/>
        <w:keepNext/>
        <w:keepLines/>
        <w:spacing w:after="160" w:before="360"/>
      </w:pPr>
      <w:r>
        <w:rPr>
          <w:b/>
          <w:bCs/>
          <w:color w:val="1F3864"/>
          <w:sz w:val="30"/>
          <w:szCs w:val="30"/>
        </w:rPr>
        <w:t xml:space="preserve">21. Audit, Compliance and Retention</w:t>
      </w:r>
    </w:p>
    <w:p>
      <w:pPr>
        <w:spacing w:after="80" w:line="264"/>
        <w:ind w:left="200" w:hanging="200"/>
      </w:pPr>
      <w:r>
        <w:rPr>
          <w:b/>
          <w:bCs/>
          <w:color w:val="1F3864"/>
          <w:sz w:val="21"/>
          <w:szCs w:val="21"/>
        </w:rPr>
        <w:t xml:space="preserve">AUD-001 </w:t>
      </w:r>
      <w:r>
        <w:rPr>
          <w:b/>
          <w:bCs/>
          <w:color w:val="B91C1C"/>
          <w:sz w:val="21"/>
          <w:szCs w:val="21"/>
        </w:rPr>
        <w:t xml:space="preserve">[MUST] </w:t>
      </w:r>
      <w:r>
        <w:rPr>
          <w:sz w:val="21"/>
          <w:szCs w:val="21"/>
        </w:rPr>
        <w:t xml:space="preserve">Security-sensitive and financially significant actions MUST create audit records. The minimum set is enumerated in SEC-011.</w:t>
      </w:r>
      <w:r>
        <w:rPr>
          <w:i/>
          <w:iCs/>
          <w:color w:val="6B7280"/>
          <w:sz w:val="15"/>
          <w:szCs w:val="15"/>
        </w:rPr>
        <w:t xml:space="preserve">  [AMENDED in 3.1]</w:t>
      </w:r>
    </w:p>
    <w:p>
      <w:pPr>
        <w:spacing w:after="80" w:line="264"/>
        <w:ind w:left="200" w:hanging="200"/>
      </w:pPr>
      <w:r>
        <w:rPr>
          <w:b/>
          <w:bCs/>
          <w:color w:val="1F3864"/>
          <w:sz w:val="21"/>
          <w:szCs w:val="21"/>
        </w:rPr>
        <w:t xml:space="preserve">AUD-002 </w:t>
      </w:r>
      <w:r>
        <w:rPr>
          <w:b/>
          <w:bCs/>
          <w:color w:val="B91C1C"/>
          <w:sz w:val="21"/>
          <w:szCs w:val="21"/>
        </w:rPr>
        <w:t xml:space="preserve">[MUST] </w:t>
      </w:r>
      <w:r>
        <w:rPr>
          <w:sz w:val="21"/>
          <w:szCs w:val="21"/>
        </w:rPr>
        <w:t xml:space="preserve">Audit records MUST include server timestamp, actor, organization, shop where applicable, terminal where applicable, action, entity, prior value where applicable, new value, and outcome.</w:t>
      </w:r>
      <w:r>
        <w:rPr>
          <w:i/>
          <w:iCs/>
          <w:color w:val="6B7280"/>
          <w:sz w:val="15"/>
          <w:szCs w:val="15"/>
        </w:rPr>
        <w:t xml:space="preserve">  [AMENDED in 3.1]</w:t>
      </w:r>
    </w:p>
    <w:p>
      <w:pPr>
        <w:spacing w:after="80" w:line="264"/>
        <w:ind w:left="200" w:hanging="200"/>
      </w:pPr>
      <w:r>
        <w:rPr>
          <w:b/>
          <w:bCs/>
          <w:color w:val="1F3864"/>
          <w:sz w:val="21"/>
          <w:szCs w:val="21"/>
        </w:rPr>
        <w:t xml:space="preserve">AUD-003 </w:t>
      </w:r>
      <w:r>
        <w:rPr>
          <w:b/>
          <w:bCs/>
          <w:color w:val="B91C1C"/>
          <w:sz w:val="21"/>
          <w:szCs w:val="21"/>
        </w:rPr>
        <w:t xml:space="preserve">[MUST] </w:t>
      </w:r>
      <w:r>
        <w:rPr>
          <w:sz w:val="21"/>
          <w:szCs w:val="21"/>
        </w:rPr>
        <w:t xml:space="preserve">Completed sales, payments, returns and stock movements MUST NOT be deleted. Cancellation MUST be a linked, opposing record.</w:t>
      </w:r>
      <w:r>
        <w:rPr>
          <w:i/>
          <w:iCs/>
          <w:color w:val="6B7280"/>
          <w:sz w:val="15"/>
          <w:szCs w:val="15"/>
        </w:rPr>
        <w:t xml:space="preserve">  [AMENDED in 3.1]</w:t>
      </w:r>
    </w:p>
    <w:p>
      <w:pPr>
        <w:spacing w:after="80" w:line="264"/>
        <w:ind w:left="200" w:hanging="200"/>
      </w:pPr>
      <w:r>
        <w:rPr>
          <w:b/>
          <w:bCs/>
          <w:color w:val="1F3864"/>
          <w:sz w:val="21"/>
          <w:szCs w:val="21"/>
        </w:rPr>
        <w:t xml:space="preserve">AUD-004 </w:t>
      </w:r>
      <w:r>
        <w:rPr>
          <w:b/>
          <w:bCs/>
          <w:color w:val="B91C1C"/>
          <w:sz w:val="21"/>
          <w:szCs w:val="21"/>
        </w:rPr>
        <w:t xml:space="preserve">[MUST] </w:t>
      </w:r>
      <w:r>
        <w:rPr>
          <w:sz w:val="21"/>
          <w:szCs w:val="21"/>
        </w:rPr>
        <w:t xml:space="preserve">Retention periods MUST be configurable by jurisdiction and business policy, with a default of seven years for financial records and one year for security events.</w:t>
      </w:r>
      <w:r>
        <w:rPr>
          <w:i/>
          <w:iCs/>
          <w:color w:val="6B7280"/>
          <w:sz w:val="15"/>
          <w:szCs w:val="15"/>
        </w:rPr>
        <w:t xml:space="preserve">  [AMENDED in 3.1]</w:t>
      </w:r>
    </w:p>
    <w:p>
      <w:pPr>
        <w:spacing w:after="80" w:line="264"/>
        <w:ind w:left="200" w:hanging="200"/>
      </w:pPr>
      <w:r>
        <w:rPr>
          <w:b/>
          <w:bCs/>
          <w:color w:val="1F3864"/>
          <w:sz w:val="21"/>
          <w:szCs w:val="21"/>
        </w:rPr>
        <w:t xml:space="preserve">AUD-005 </w:t>
      </w:r>
      <w:r>
        <w:rPr>
          <w:b/>
          <w:bCs/>
          <w:color w:val="B91C1C"/>
          <w:sz w:val="21"/>
          <w:szCs w:val="21"/>
        </w:rPr>
        <w:t xml:space="preserve">[MUST] </w:t>
      </w:r>
      <w:r>
        <w:rPr>
          <w:sz w:val="21"/>
          <w:szCs w:val="21"/>
        </w:rPr>
        <w:t xml:space="preserve">Personal data export and deletion workflows MUST follow applicable law while preserving legally required transaction records. Deletion MUST anonymize the customer record rather than removing the transactions that reference it.</w:t>
      </w:r>
      <w:r>
        <w:rPr>
          <w:i/>
          <w:iCs/>
          <w:color w:val="6B7280"/>
          <w:sz w:val="15"/>
          <w:szCs w:val="15"/>
        </w:rPr>
        <w:t xml:space="preserve">  [AMENDED in 3.1]</w:t>
      </w:r>
    </w:p>
    <w:p>
      <w:pPr>
        <w:spacing w:after="80" w:line="264"/>
        <w:ind w:left="200" w:hanging="200"/>
      </w:pPr>
      <w:r>
        <w:rPr>
          <w:b/>
          <w:bCs/>
          <w:color w:val="1F3864"/>
          <w:sz w:val="21"/>
          <w:szCs w:val="21"/>
        </w:rPr>
        <w:t xml:space="preserve">AUD-006 </w:t>
      </w:r>
      <w:r>
        <w:rPr>
          <w:b/>
          <w:bCs/>
          <w:color w:val="B91C1C"/>
          <w:sz w:val="21"/>
          <w:szCs w:val="21"/>
        </w:rPr>
        <w:t xml:space="preserve">[MUST] </w:t>
      </w:r>
      <w:r>
        <w:rPr>
          <w:sz w:val="21"/>
          <w:szCs w:val="21"/>
        </w:rPr>
        <w:t xml:space="preserve">Audit records MUST be append-only and MUST NOT be editable through any application path, including by a platform operator.</w:t>
      </w:r>
      <w:r>
        <w:rPr>
          <w:i/>
          <w:iCs/>
          <w:color w:val="6B7280"/>
          <w:sz w:val="15"/>
          <w:szCs w:val="15"/>
        </w:rPr>
        <w:t xml:space="preserve">  [NEW in 3.1]</w:t>
      </w:r>
    </w:p>
    <w:p>
      <w:pPr>
        <w:pStyle w:val="Heading1"/>
        <w:keepNext/>
        <w:keepLines/>
        <w:spacing w:after="160" w:before="360"/>
      </w:pPr>
      <w:r>
        <w:rPr>
          <w:b/>
          <w:bCs/>
          <w:color w:val="1F3864"/>
          <w:sz w:val="30"/>
          <w:szCs w:val="30"/>
        </w:rPr>
        <w:t xml:space="preserve">22. Deployment and DevOps</w:t>
      </w:r>
    </w:p>
    <w:p>
      <w:pPr>
        <w:spacing w:after="120" w:line="276"/>
      </w:pPr>
      <w:r>
        <w:rPr>
          <w:sz w:val="21"/>
          <w:szCs w:val="21"/>
        </w:rPr>
        <w:t xml:space="preserve">Version 3.0 stated these as bare bullets. Identifiers are assigned here without changing intent. [AMENDED in 3.1]</w:t>
      </w:r>
    </w:p>
    <w:p>
      <w:pPr>
        <w:spacing w:after="80" w:line="264"/>
        <w:ind w:left="200" w:hanging="200"/>
      </w:pPr>
      <w:r>
        <w:rPr>
          <w:b/>
          <w:bCs/>
          <w:color w:val="1F3864"/>
          <w:sz w:val="21"/>
          <w:szCs w:val="21"/>
        </w:rPr>
        <w:t xml:space="preserve">OPS-001 </w:t>
      </w:r>
      <w:r>
        <w:rPr>
          <w:b/>
          <w:bCs/>
          <w:color w:val="B45309"/>
          <w:sz w:val="21"/>
          <w:szCs w:val="21"/>
        </w:rPr>
        <w:t xml:space="preserve">[SHOULD] </w:t>
      </w:r>
      <w:r>
        <w:rPr>
          <w:sz w:val="21"/>
          <w:szCs w:val="21"/>
        </w:rPr>
        <w:t xml:space="preserve">The backend SHOULD be packaged as a container image.</w:t>
      </w:r>
    </w:p>
    <w:p>
      <w:pPr>
        <w:spacing w:after="80" w:line="264"/>
        <w:ind w:left="200" w:hanging="200"/>
      </w:pPr>
      <w:r>
        <w:rPr>
          <w:b/>
          <w:bCs/>
          <w:color w:val="1F3864"/>
          <w:sz w:val="21"/>
          <w:szCs w:val="21"/>
        </w:rPr>
        <w:t xml:space="preserve">OPS-002 </w:t>
      </w:r>
      <w:r>
        <w:rPr>
          <w:b/>
          <w:bCs/>
          <w:color w:val="B91C1C"/>
          <w:sz w:val="21"/>
          <w:szCs w:val="21"/>
        </w:rPr>
        <w:t xml:space="preserve">[MUST] </w:t>
      </w:r>
      <w:r>
        <w:rPr>
          <w:sz w:val="21"/>
          <w:szCs w:val="21"/>
        </w:rPr>
        <w:t xml:space="preserve">Frontend builds MUST be reproducible from a committed lockfile.</w:t>
      </w:r>
      <w:r>
        <w:rPr>
          <w:i/>
          <w:iCs/>
          <w:color w:val="6B7280"/>
          <w:sz w:val="15"/>
          <w:szCs w:val="15"/>
        </w:rPr>
        <w:t xml:space="preserve">  [AMENDED in 3.1]</w:t>
      </w:r>
    </w:p>
    <w:p>
      <w:pPr>
        <w:spacing w:after="80" w:line="264"/>
        <w:ind w:left="200" w:hanging="200"/>
      </w:pPr>
      <w:r>
        <w:rPr>
          <w:b/>
          <w:bCs/>
          <w:color w:val="1F3864"/>
          <w:sz w:val="21"/>
          <w:szCs w:val="21"/>
        </w:rPr>
        <w:t xml:space="preserve">OPS-003 </w:t>
      </w:r>
      <w:r>
        <w:rPr>
          <w:b/>
          <w:bCs/>
          <w:color w:val="B91C1C"/>
          <w:sz w:val="21"/>
          <w:szCs w:val="21"/>
        </w:rPr>
        <w:t xml:space="preserve">[MUST] </w:t>
      </w:r>
      <w:r>
        <w:rPr>
          <w:sz w:val="21"/>
          <w:szCs w:val="21"/>
        </w:rPr>
        <w:t xml:space="preserve">Database schema changes MUST be versioned migrations.</w:t>
      </w:r>
    </w:p>
    <w:p>
      <w:pPr>
        <w:spacing w:after="80" w:line="264"/>
        <w:ind w:left="200" w:hanging="200"/>
      </w:pPr>
      <w:r>
        <w:rPr>
          <w:b/>
          <w:bCs/>
          <w:color w:val="1F3864"/>
          <w:sz w:val="21"/>
          <w:szCs w:val="21"/>
        </w:rPr>
        <w:t xml:space="preserve">OPS-004 </w:t>
      </w:r>
      <w:r>
        <w:rPr>
          <w:b/>
          <w:bCs/>
          <w:color w:val="B91C1C"/>
          <w:sz w:val="21"/>
          <w:szCs w:val="21"/>
        </w:rPr>
        <w:t xml:space="preserve">[MUST] </w:t>
      </w:r>
      <w:r>
        <w:rPr>
          <w:sz w:val="21"/>
          <w:szCs w:val="21"/>
        </w:rPr>
        <w:t xml:space="preserve">CI MUST run unit tests, integration tests, static analysis, dependency scanning and the tenant-isolation suite, and MUST fail the build on any failure.</w:t>
      </w:r>
      <w:r>
        <w:rPr>
          <w:i/>
          <w:iCs/>
          <w:color w:val="6B7280"/>
          <w:sz w:val="15"/>
          <w:szCs w:val="15"/>
        </w:rPr>
        <w:t xml:space="preserve">  [AMENDED in 3.1]</w:t>
      </w:r>
    </w:p>
    <w:p>
      <w:pPr>
        <w:spacing w:after="80" w:line="264"/>
        <w:ind w:left="200" w:hanging="200"/>
      </w:pPr>
      <w:r>
        <w:rPr>
          <w:b/>
          <w:bCs/>
          <w:color w:val="1F3864"/>
          <w:sz w:val="21"/>
          <w:szCs w:val="21"/>
        </w:rPr>
        <w:t xml:space="preserve">OPS-005 </w:t>
      </w:r>
      <w:r>
        <w:rPr>
          <w:b/>
          <w:bCs/>
          <w:color w:val="B91C1C"/>
          <w:sz w:val="21"/>
          <w:szCs w:val="21"/>
        </w:rPr>
        <w:t xml:space="preserve">[MUST] </w:t>
      </w:r>
      <w:r>
        <w:rPr>
          <w:sz w:val="21"/>
          <w:szCs w:val="21"/>
        </w:rPr>
        <w:t xml:space="preserve">Production secrets MUST be injected through a secret-management mechanism.</w:t>
      </w:r>
    </w:p>
    <w:p>
      <w:pPr>
        <w:spacing w:after="80" w:line="264"/>
        <w:ind w:left="200" w:hanging="200"/>
      </w:pPr>
      <w:r>
        <w:rPr>
          <w:b/>
          <w:bCs/>
          <w:color w:val="1F3864"/>
          <w:sz w:val="21"/>
          <w:szCs w:val="21"/>
        </w:rPr>
        <w:t xml:space="preserve">OPS-006 </w:t>
      </w:r>
      <w:r>
        <w:rPr>
          <w:b/>
          <w:bCs/>
          <w:color w:val="B91C1C"/>
          <w:sz w:val="21"/>
          <w:szCs w:val="21"/>
        </w:rPr>
        <w:t xml:space="preserve">[MUST] </w:t>
      </w:r>
      <w:r>
        <w:rPr>
          <w:sz w:val="21"/>
          <w:szCs w:val="21"/>
        </w:rPr>
        <w:t xml:space="preserve">Separate development, staging and production environments MUST exist, and production data MUST NOT be copied to non-production without anonymization.</w:t>
      </w:r>
      <w:r>
        <w:rPr>
          <w:i/>
          <w:iCs/>
          <w:color w:val="6B7280"/>
          <w:sz w:val="15"/>
          <w:szCs w:val="15"/>
        </w:rPr>
        <w:t xml:space="preserve">  [AMENDED in 3.1]</w:t>
      </w:r>
    </w:p>
    <w:p>
      <w:pPr>
        <w:spacing w:after="80" w:line="264"/>
        <w:ind w:left="200" w:hanging="200"/>
      </w:pPr>
      <w:r>
        <w:rPr>
          <w:b/>
          <w:bCs/>
          <w:color w:val="1F3864"/>
          <w:sz w:val="21"/>
          <w:szCs w:val="21"/>
        </w:rPr>
        <w:t xml:space="preserve">OPS-007 </w:t>
      </w:r>
      <w:r>
        <w:rPr>
          <w:b/>
          <w:bCs/>
          <w:color w:val="B45309"/>
          <w:sz w:val="21"/>
          <w:szCs w:val="21"/>
        </w:rPr>
        <w:t xml:space="preserve">[SHOULD] </w:t>
      </w:r>
      <w:r>
        <w:rPr>
          <w:sz w:val="21"/>
          <w:szCs w:val="21"/>
        </w:rPr>
        <w:t xml:space="preserve">Deployments SHOULD support rollback to the previous application version. Where a migration is not backward-compatible, an expand-and-contract sequence MUST be used so the previous version can still run.</w:t>
      </w:r>
      <w:r>
        <w:rPr>
          <w:i/>
          <w:iCs/>
          <w:color w:val="6B7280"/>
          <w:sz w:val="15"/>
          <w:szCs w:val="15"/>
        </w:rPr>
        <w:t xml:space="preserve">  [AMENDED in 3.1]</w:t>
      </w:r>
    </w:p>
    <w:p>
      <w:pPr>
        <w:spacing w:after="80" w:line="264"/>
        <w:ind w:left="200" w:hanging="200"/>
      </w:pPr>
      <w:r>
        <w:rPr>
          <w:b/>
          <w:bCs/>
          <w:color w:val="1F3864"/>
          <w:sz w:val="21"/>
          <w:szCs w:val="21"/>
        </w:rPr>
        <w:t xml:space="preserve">OPS-008 </w:t>
      </w:r>
      <w:r>
        <w:rPr>
          <w:b/>
          <w:bCs/>
          <w:color w:val="B91C1C"/>
          <w:sz w:val="21"/>
          <w:szCs w:val="21"/>
        </w:rPr>
        <w:t xml:space="preserve">[MUST] </w:t>
      </w:r>
      <w:r>
        <w:rPr>
          <w:sz w:val="21"/>
          <w:szCs w:val="21"/>
        </w:rPr>
        <w:t xml:space="preserve">Application logs MUST be structured and MUST carry a correlation identifier through every request.</w:t>
      </w:r>
      <w:r>
        <w:rPr>
          <w:i/>
          <w:iCs/>
          <w:color w:val="6B7280"/>
          <w:sz w:val="15"/>
          <w:szCs w:val="15"/>
        </w:rPr>
        <w:t xml:space="preserve">  [AMENDED in 3.1]</w:t>
      </w:r>
    </w:p>
    <w:p>
      <w:pPr>
        <w:spacing w:after="80" w:line="264"/>
        <w:ind w:left="200" w:hanging="200"/>
      </w:pPr>
      <w:r>
        <w:rPr>
          <w:b/>
          <w:bCs/>
          <w:color w:val="1F3864"/>
          <w:sz w:val="21"/>
          <w:szCs w:val="21"/>
        </w:rPr>
        <w:t xml:space="preserve">OPS-009 </w:t>
      </w:r>
      <w:r>
        <w:rPr>
          <w:b/>
          <w:bCs/>
          <w:color w:val="B45309"/>
          <w:sz w:val="21"/>
          <w:szCs w:val="21"/>
        </w:rPr>
        <w:t xml:space="preserve">[SHOULD] </w:t>
      </w:r>
      <w:r>
        <w:rPr>
          <w:sz w:val="21"/>
          <w:szCs w:val="21"/>
        </w:rPr>
        <w:t xml:space="preserve">Metrics SHOULD include request latency, error rate, database pool usage, queue depth, outbox lag, checkout failure rate and backup status.</w:t>
      </w:r>
      <w:r>
        <w:rPr>
          <w:i/>
          <w:iCs/>
          <w:color w:val="6B7280"/>
          <w:sz w:val="15"/>
          <w:szCs w:val="15"/>
        </w:rPr>
        <w:t xml:space="preserve">  [AMENDED in 3.1]</w:t>
      </w:r>
    </w:p>
    <w:p>
      <w:pPr>
        <w:spacing w:after="80" w:line="264"/>
        <w:ind w:left="200" w:hanging="200"/>
      </w:pPr>
      <w:r>
        <w:rPr>
          <w:b/>
          <w:bCs/>
          <w:color w:val="1F3864"/>
          <w:sz w:val="21"/>
          <w:szCs w:val="21"/>
        </w:rPr>
        <w:t xml:space="preserve">OPS-010 </w:t>
      </w:r>
      <w:r>
        <w:rPr>
          <w:b/>
          <w:bCs/>
          <w:color w:val="B45309"/>
          <w:sz w:val="21"/>
          <w:szCs w:val="21"/>
        </w:rPr>
        <w:t xml:space="preserve">[SHOULD] </w:t>
      </w:r>
      <w:r>
        <w:rPr>
          <w:sz w:val="21"/>
          <w:szCs w:val="21"/>
        </w:rPr>
        <w:t xml:space="preserve">Distributed tracing SHOULD be enabled in production.</w:t>
      </w:r>
    </w:p>
    <w:p>
      <w:pPr>
        <w:spacing w:after="80" w:line="264"/>
        <w:ind w:left="200" w:hanging="200"/>
      </w:pPr>
      <w:r>
        <w:rPr>
          <w:b/>
          <w:bCs/>
          <w:color w:val="1F3864"/>
          <w:sz w:val="21"/>
          <w:szCs w:val="21"/>
        </w:rPr>
        <w:t xml:space="preserve">OPS-011 </w:t>
      </w:r>
      <w:r>
        <w:rPr>
          <w:b/>
          <w:bCs/>
          <w:color w:val="B91C1C"/>
          <w:sz w:val="21"/>
          <w:szCs w:val="21"/>
        </w:rPr>
        <w:t xml:space="preserve">[MUST] </w:t>
      </w:r>
      <w:r>
        <w:rPr>
          <w:sz w:val="21"/>
          <w:szCs w:val="21"/>
        </w:rPr>
        <w:t xml:space="preserve">Alerting MUST exist for checkout failure rate, outbox lag, backup failure and tenant-isolation test failure in CI.</w:t>
      </w:r>
      <w:r>
        <w:rPr>
          <w:i/>
          <w:iCs/>
          <w:color w:val="6B7280"/>
          <w:sz w:val="15"/>
          <w:szCs w:val="15"/>
        </w:rPr>
        <w:t xml:space="preserve">  [NEW in 3.1]</w:t>
      </w:r>
    </w:p>
    <w:p>
      <w:pPr>
        <w:pStyle w:val="Heading2"/>
        <w:keepNext/>
        <w:keepLines/>
        <w:spacing w:after="120" w:before="260"/>
      </w:pPr>
      <w:r>
        <w:rPr>
          <w:b/>
          <w:bCs/>
          <w:color w:val="1F3864"/>
          <w:sz w:val="24"/>
          <w:szCs w:val="24"/>
        </w:rPr>
        <w:t xml:space="preserve">22.1 Backup Strategy</w:t>
      </w:r>
    </w:p>
    <w:p>
      <w:pPr>
        <w:spacing w:after="80" w:line="264"/>
        <w:ind w:left="200" w:hanging="200"/>
      </w:pPr>
      <w:r>
        <w:rPr>
          <w:b/>
          <w:bCs/>
          <w:color w:val="1F3864"/>
          <w:sz w:val="21"/>
          <w:szCs w:val="21"/>
        </w:rPr>
        <w:t xml:space="preserve">OPS-012 </w:t>
      </w:r>
      <w:r>
        <w:rPr>
          <w:b/>
          <w:bCs/>
          <w:color w:val="B91C1C"/>
          <w:sz w:val="21"/>
          <w:szCs w:val="21"/>
        </w:rPr>
        <w:t xml:space="preserve">[MUST] </w:t>
      </w:r>
      <w:r>
        <w:rPr>
          <w:sz w:val="21"/>
          <w:szCs w:val="21"/>
        </w:rPr>
        <w:t xml:space="preserve">Full backups MUST run at least daily.</w:t>
      </w:r>
      <w:r>
        <w:rPr>
          <w:i/>
          <w:iCs/>
          <w:color w:val="6B7280"/>
          <w:sz w:val="15"/>
          <w:szCs w:val="15"/>
        </w:rPr>
        <w:t xml:space="preserve">  [AMENDED in 3.1]</w:t>
      </w:r>
    </w:p>
    <w:p>
      <w:pPr>
        <w:spacing w:after="80" w:line="264"/>
        <w:ind w:left="200" w:hanging="200"/>
      </w:pPr>
      <w:r>
        <w:rPr>
          <w:b/>
          <w:bCs/>
          <w:color w:val="1F3864"/>
          <w:sz w:val="21"/>
          <w:szCs w:val="21"/>
        </w:rPr>
        <w:t xml:space="preserve">OPS-013 </w:t>
      </w:r>
      <w:r>
        <w:rPr>
          <w:b/>
          <w:bCs/>
          <w:color w:val="B91C1C"/>
          <w:sz w:val="21"/>
          <w:szCs w:val="21"/>
        </w:rPr>
        <w:t xml:space="preserve">[MUST] </w:t>
      </w:r>
      <w:r>
        <w:rPr>
          <w:sz w:val="21"/>
          <w:szCs w:val="21"/>
        </w:rPr>
        <w:t xml:space="preserve">Continuous write-ahead log archiving MUST be enabled to meet the 15-minute recovery point objective in NFR-AV-003.</w:t>
      </w:r>
      <w:r>
        <w:rPr>
          <w:i/>
          <w:iCs/>
          <w:color w:val="6B7280"/>
          <w:sz w:val="15"/>
          <w:szCs w:val="15"/>
        </w:rPr>
        <w:t xml:space="preserve">  [AMENDED in 3.1]</w:t>
      </w:r>
    </w:p>
    <w:p>
      <w:pPr>
        <w:spacing w:after="80" w:line="264"/>
        <w:ind w:left="200" w:hanging="200"/>
      </w:pPr>
      <w:r>
        <w:rPr>
          <w:b/>
          <w:bCs/>
          <w:color w:val="1F3864"/>
          <w:sz w:val="21"/>
          <w:szCs w:val="21"/>
        </w:rPr>
        <w:t xml:space="preserve">OPS-014 </w:t>
      </w:r>
      <w:r>
        <w:rPr>
          <w:b/>
          <w:bCs/>
          <w:color w:val="B91C1C"/>
          <w:sz w:val="21"/>
          <w:szCs w:val="21"/>
        </w:rPr>
        <w:t xml:space="preserve">[MUST] </w:t>
      </w:r>
      <w:r>
        <w:rPr>
          <w:sz w:val="21"/>
          <w:szCs w:val="21"/>
        </w:rPr>
        <w:t xml:space="preserve">An encrypted off-site copy MUST be maintained.</w:t>
      </w:r>
      <w:r>
        <w:rPr>
          <w:i/>
          <w:iCs/>
          <w:color w:val="6B7280"/>
          <w:sz w:val="15"/>
          <w:szCs w:val="15"/>
        </w:rPr>
        <w:t xml:space="preserve">  [AMENDED in 3.1]</w:t>
      </w:r>
    </w:p>
    <w:p>
      <w:pPr>
        <w:spacing w:after="80" w:line="264"/>
        <w:ind w:left="200" w:hanging="200"/>
      </w:pPr>
      <w:r>
        <w:rPr>
          <w:b/>
          <w:bCs/>
          <w:color w:val="1F3864"/>
          <w:sz w:val="21"/>
          <w:szCs w:val="21"/>
        </w:rPr>
        <w:t xml:space="preserve">OPS-015 </w:t>
      </w:r>
      <w:r>
        <w:rPr>
          <w:b/>
          <w:bCs/>
          <w:color w:val="B91C1C"/>
          <w:sz w:val="21"/>
          <w:szCs w:val="21"/>
        </w:rPr>
        <w:t xml:space="preserve">[MUST] </w:t>
      </w:r>
      <w:r>
        <w:rPr>
          <w:sz w:val="21"/>
          <w:szCs w:val="21"/>
        </w:rPr>
        <w:t xml:space="preserve">Backup integrity MUST be verified automatically, and a failed verification MUST raise an alert.</w:t>
      </w:r>
      <w:r>
        <w:rPr>
          <w:i/>
          <w:iCs/>
          <w:color w:val="6B7280"/>
          <w:sz w:val="15"/>
          <w:szCs w:val="15"/>
        </w:rPr>
        <w:t xml:space="preserve">  [AMENDED in 3.1]</w:t>
      </w:r>
    </w:p>
    <w:p>
      <w:pPr>
        <w:spacing w:after="80" w:line="264"/>
        <w:ind w:left="200" w:hanging="200"/>
      </w:pPr>
      <w:r>
        <w:rPr>
          <w:b/>
          <w:bCs/>
          <w:color w:val="1F3864"/>
          <w:sz w:val="21"/>
          <w:szCs w:val="21"/>
        </w:rPr>
        <w:t xml:space="preserve">OPS-016 </w:t>
      </w:r>
      <w:r>
        <w:rPr>
          <w:b/>
          <w:bCs/>
          <w:color w:val="B91C1C"/>
          <w:sz w:val="21"/>
          <w:szCs w:val="21"/>
        </w:rPr>
        <w:t xml:space="preserve">[MUST] </w:t>
      </w:r>
      <w:r>
        <w:rPr>
          <w:sz w:val="21"/>
          <w:szCs w:val="21"/>
        </w:rPr>
        <w:t xml:space="preserve">Restore drills MUST be performed at least quarterly per NFR-AV-005.</w:t>
      </w:r>
      <w:r>
        <w:rPr>
          <w:i/>
          <w:iCs/>
          <w:color w:val="6B7280"/>
          <w:sz w:val="15"/>
          <w:szCs w:val="15"/>
        </w:rPr>
        <w:t xml:space="preserve">  [AMENDED in 3.1]</w:t>
      </w:r>
    </w:p>
    <w:p>
      <w:pPr>
        <w:spacing w:after="80" w:line="264"/>
        <w:ind w:left="200" w:hanging="200"/>
      </w:pPr>
      <w:r>
        <w:rPr>
          <w:b/>
          <w:bCs/>
          <w:color w:val="1F3864"/>
          <w:sz w:val="21"/>
          <w:szCs w:val="21"/>
        </w:rPr>
        <w:t xml:space="preserve">OPS-017 </w:t>
      </w:r>
      <w:r>
        <w:rPr>
          <w:b/>
          <w:bCs/>
          <w:color w:val="B91C1C"/>
          <w:sz w:val="21"/>
          <w:szCs w:val="21"/>
        </w:rPr>
        <w:t xml:space="preserve">[MUST] </w:t>
      </w:r>
      <w:r>
        <w:rPr>
          <w:sz w:val="21"/>
          <w:szCs w:val="21"/>
        </w:rPr>
        <w:t xml:space="preserve">The retention policy MUST include at least one longer-term recovery tier, with a default of 35 days of point-in-time recovery plus 12 monthly snapshots.</w:t>
      </w:r>
      <w:r>
        <w:rPr>
          <w:i/>
          <w:iCs/>
          <w:color w:val="6B7280"/>
          <w:sz w:val="15"/>
          <w:szCs w:val="15"/>
        </w:rPr>
        <w:t xml:space="preserve">  [AMENDED in 3.1]</w:t>
      </w:r>
    </w:p>
    <w:p>
      <w:pPr>
        <w:pStyle w:val="Heading1"/>
        <w:keepNext/>
        <w:keepLines/>
        <w:spacing w:after="160" w:before="360"/>
      </w:pPr>
      <w:r>
        <w:rPr>
          <w:b/>
          <w:bCs/>
          <w:color w:val="1F3864"/>
          <w:sz w:val="30"/>
          <w:szCs w:val="30"/>
        </w:rPr>
        <w:t xml:space="preserve">23. Testing and Acceptance</w:t>
      </w:r>
    </w:p>
    <w:p>
      <w:pPr>
        <w:pStyle w:val="Heading2"/>
        <w:keepNext/>
        <w:keepLines/>
        <w:spacing w:after="120" w:before="260"/>
      </w:pPr>
      <w:r>
        <w:rPr>
          <w:b/>
          <w:bCs/>
          <w:color w:val="1F3864"/>
          <w:sz w:val="24"/>
          <w:szCs w:val="24"/>
        </w:rPr>
        <w:t xml:space="preserve">23.1 Required Test Layers</w:t>
      </w:r>
    </w:p>
    <w:p>
      <w:pPr>
        <w:spacing w:after="120" w:line="276"/>
      </w:pPr>
      <w:r>
        <w:rPr>
          <w:sz w:val="21"/>
          <w:szCs w:val="21"/>
        </w:rPr>
        <w:t xml:space="preserve">Version 3.0 stated these as bare bullets, which Appendix C could not trace against. Identifiers are assigned here. [AMENDED in 3.1]</w:t>
      </w:r>
    </w:p>
    <w:p>
      <w:pPr>
        <w:spacing w:after="80" w:line="264"/>
        <w:ind w:left="200" w:hanging="200"/>
      </w:pPr>
      <w:r>
        <w:rPr>
          <w:b/>
          <w:bCs/>
          <w:color w:val="1F3864"/>
          <w:sz w:val="21"/>
          <w:szCs w:val="21"/>
        </w:rPr>
        <w:t xml:space="preserve">TEST-001 </w:t>
      </w:r>
      <w:r>
        <w:rPr>
          <w:b/>
          <w:bCs/>
          <w:color w:val="B91C1C"/>
          <w:sz w:val="21"/>
          <w:szCs w:val="21"/>
        </w:rPr>
        <w:t xml:space="preserve">[MUST] </w:t>
      </w:r>
      <w:r>
        <w:rPr>
          <w:sz w:val="21"/>
          <w:szCs w:val="21"/>
        </w:rPr>
        <w:t xml:space="preserve">Unit tests MUST cover domain rules and all monetary and tax calculations.</w:t>
      </w:r>
    </w:p>
    <w:p>
      <w:pPr>
        <w:spacing w:after="80" w:line="264"/>
        <w:ind w:left="200" w:hanging="200"/>
      </w:pPr>
      <w:r>
        <w:rPr>
          <w:b/>
          <w:bCs/>
          <w:color w:val="1F3864"/>
          <w:sz w:val="21"/>
          <w:szCs w:val="21"/>
        </w:rPr>
        <w:t xml:space="preserve">TEST-002 </w:t>
      </w:r>
      <w:r>
        <w:rPr>
          <w:b/>
          <w:bCs/>
          <w:color w:val="B91C1C"/>
          <w:sz w:val="21"/>
          <w:szCs w:val="21"/>
        </w:rPr>
        <w:t xml:space="preserve">[MUST] </w:t>
      </w:r>
      <w:r>
        <w:rPr>
          <w:sz w:val="21"/>
          <w:szCs w:val="21"/>
        </w:rPr>
        <w:t xml:space="preserve">Integration tests MUST run against a real PostgreSQL instance, not an in-memory substitute.</w:t>
      </w:r>
      <w:r>
        <w:rPr>
          <w:i/>
          <w:iCs/>
          <w:color w:val="6B7280"/>
          <w:sz w:val="15"/>
          <w:szCs w:val="15"/>
        </w:rPr>
        <w:t xml:space="preserve">  [AMENDED in 3.1]</w:t>
      </w:r>
    </w:p>
    <w:p>
      <w:pPr>
        <w:spacing w:after="80" w:line="264"/>
        <w:ind w:left="200" w:hanging="200"/>
      </w:pPr>
      <w:r>
        <w:rPr>
          <w:b/>
          <w:bCs/>
          <w:color w:val="1F3864"/>
          <w:sz w:val="21"/>
          <w:szCs w:val="21"/>
        </w:rPr>
        <w:t xml:space="preserve">TEST-003 </w:t>
      </w:r>
      <w:r>
        <w:rPr>
          <w:b/>
          <w:bCs/>
          <w:color w:val="B91C1C"/>
          <w:sz w:val="21"/>
          <w:szCs w:val="21"/>
        </w:rPr>
        <w:t xml:space="preserve">[MUST] </w:t>
      </w:r>
      <w:r>
        <w:rPr>
          <w:sz w:val="21"/>
          <w:szCs w:val="21"/>
        </w:rPr>
        <w:t xml:space="preserve">API contract tests MUST cover every endpoint in Section 14.2.</w:t>
      </w:r>
    </w:p>
    <w:p>
      <w:pPr>
        <w:spacing w:after="80" w:line="264"/>
        <w:ind w:left="200" w:hanging="200"/>
      </w:pPr>
      <w:r>
        <w:rPr>
          <w:b/>
          <w:bCs/>
          <w:color w:val="1F3864"/>
          <w:sz w:val="21"/>
          <w:szCs w:val="21"/>
        </w:rPr>
        <w:t xml:space="preserve">TEST-004 </w:t>
      </w:r>
      <w:r>
        <w:rPr>
          <w:b/>
          <w:bCs/>
          <w:color w:val="B91C1C"/>
          <w:sz w:val="21"/>
          <w:szCs w:val="21"/>
        </w:rPr>
        <w:t xml:space="preserve">[MUST] </w:t>
      </w:r>
      <w:r>
        <w:rPr>
          <w:sz w:val="21"/>
          <w:szCs w:val="21"/>
        </w:rPr>
        <w:t xml:space="preserve">Frontend component and workflow tests MUST exist for the POS and admin applications.</w:t>
      </w:r>
    </w:p>
    <w:p>
      <w:pPr>
        <w:spacing w:after="80" w:line="264"/>
        <w:ind w:left="200" w:hanging="200"/>
      </w:pPr>
      <w:r>
        <w:rPr>
          <w:b/>
          <w:bCs/>
          <w:color w:val="1F3864"/>
          <w:sz w:val="21"/>
          <w:szCs w:val="21"/>
        </w:rPr>
        <w:t xml:space="preserve">TEST-005 </w:t>
      </w:r>
      <w:r>
        <w:rPr>
          <w:b/>
          <w:bCs/>
          <w:color w:val="B91C1C"/>
          <w:sz w:val="21"/>
          <w:szCs w:val="21"/>
        </w:rPr>
        <w:t xml:space="preserve">[MUST] </w:t>
      </w:r>
      <w:r>
        <w:rPr>
          <w:sz w:val="21"/>
          <w:szCs w:val="21"/>
        </w:rPr>
        <w:t xml:space="preserve">End-to-end POS tests MUST cover the critical scenarios in Section 23.2.</w:t>
      </w:r>
    </w:p>
    <w:p>
      <w:pPr>
        <w:spacing w:after="80" w:line="264"/>
        <w:ind w:left="200" w:hanging="200"/>
      </w:pPr>
      <w:r>
        <w:rPr>
          <w:b/>
          <w:bCs/>
          <w:color w:val="1F3864"/>
          <w:sz w:val="21"/>
          <w:szCs w:val="21"/>
        </w:rPr>
        <w:t xml:space="preserve">TEST-006 </w:t>
      </w:r>
      <w:r>
        <w:rPr>
          <w:b/>
          <w:bCs/>
          <w:color w:val="B91C1C"/>
          <w:sz w:val="21"/>
          <w:szCs w:val="21"/>
        </w:rPr>
        <w:t xml:space="preserve">[MUST] </w:t>
      </w:r>
      <w:r>
        <w:rPr>
          <w:sz w:val="21"/>
          <w:szCs w:val="21"/>
        </w:rPr>
        <w:t xml:space="preserve">Concurrency tests MUST cover stock decrement and checkout under simultaneous load.</w:t>
      </w:r>
    </w:p>
    <w:p>
      <w:pPr>
        <w:spacing w:after="80" w:line="264"/>
        <w:ind w:left="200" w:hanging="200"/>
      </w:pPr>
      <w:r>
        <w:rPr>
          <w:b/>
          <w:bCs/>
          <w:color w:val="1F3864"/>
          <w:sz w:val="21"/>
          <w:szCs w:val="21"/>
        </w:rPr>
        <w:t xml:space="preserve">TEST-007 </w:t>
      </w:r>
      <w:r>
        <w:rPr>
          <w:b/>
          <w:bCs/>
          <w:color w:val="B91C1C"/>
          <w:sz w:val="21"/>
          <w:szCs w:val="21"/>
        </w:rPr>
        <w:t xml:space="preserve">[MUST] </w:t>
      </w:r>
      <w:r>
        <w:rPr>
          <w:sz w:val="21"/>
          <w:szCs w:val="21"/>
        </w:rPr>
        <w:t xml:space="preserve">Security tests MUST cover authorization for every role and tenant isolation for every tenant-scoped endpoint. See SEC-015.</w:t>
      </w:r>
      <w:r>
        <w:rPr>
          <w:i/>
          <w:iCs/>
          <w:color w:val="6B7280"/>
          <w:sz w:val="15"/>
          <w:szCs w:val="15"/>
        </w:rPr>
        <w:t xml:space="preserve">  [AMENDED in 3.1]</w:t>
      </w:r>
    </w:p>
    <w:p>
      <w:pPr>
        <w:spacing w:after="80" w:line="264"/>
        <w:ind w:left="200" w:hanging="200"/>
      </w:pPr>
      <w:r>
        <w:rPr>
          <w:b/>
          <w:bCs/>
          <w:color w:val="1F3864"/>
          <w:sz w:val="21"/>
          <w:szCs w:val="21"/>
        </w:rPr>
        <w:t xml:space="preserve">TEST-008 </w:t>
      </w:r>
      <w:r>
        <w:rPr>
          <w:b/>
          <w:bCs/>
          <w:color w:val="B91C1C"/>
          <w:sz w:val="21"/>
          <w:szCs w:val="21"/>
        </w:rPr>
        <w:t xml:space="preserve">[MUST] </w:t>
      </w:r>
      <w:r>
        <w:rPr>
          <w:sz w:val="21"/>
          <w:szCs w:val="21"/>
        </w:rPr>
        <w:t xml:space="preserve">Backup and restore MUST be tested as an automated exercise, not only a manual drill.</w:t>
      </w:r>
      <w:r>
        <w:rPr>
          <w:i/>
          <w:iCs/>
          <w:color w:val="6B7280"/>
          <w:sz w:val="15"/>
          <w:szCs w:val="15"/>
        </w:rPr>
        <w:t xml:space="preserve">  [AMENDED in 3.1]</w:t>
      </w:r>
    </w:p>
    <w:p>
      <w:pPr>
        <w:spacing w:after="80" w:line="264"/>
        <w:ind w:left="200" w:hanging="200"/>
      </w:pPr>
      <w:r>
        <w:rPr>
          <w:b/>
          <w:bCs/>
          <w:color w:val="1F3864"/>
          <w:sz w:val="21"/>
          <w:szCs w:val="21"/>
        </w:rPr>
        <w:t xml:space="preserve">TEST-009 </w:t>
      </w:r>
      <w:r>
        <w:rPr>
          <w:b/>
          <w:bCs/>
          <w:color w:val="B91C1C"/>
          <w:sz w:val="21"/>
          <w:szCs w:val="21"/>
        </w:rPr>
        <w:t xml:space="preserve">[MUST] </w:t>
      </w:r>
      <w:r>
        <w:rPr>
          <w:sz w:val="21"/>
          <w:szCs w:val="21"/>
        </w:rPr>
        <w:t xml:space="preserve">Performance and load tests MUST be sized per Section 17.2 and MUST validate the targets in Section 17.1.</w:t>
      </w:r>
      <w:r>
        <w:rPr>
          <w:i/>
          <w:iCs/>
          <w:color w:val="6B7280"/>
          <w:sz w:val="15"/>
          <w:szCs w:val="15"/>
        </w:rPr>
        <w:t xml:space="preserve">  [AMENDED in 3.1]</w:t>
      </w:r>
    </w:p>
    <w:p>
      <w:pPr>
        <w:spacing w:after="80" w:line="264"/>
        <w:ind w:left="200" w:hanging="200"/>
      </w:pPr>
      <w:r>
        <w:rPr>
          <w:b/>
          <w:bCs/>
          <w:color w:val="1F3864"/>
          <w:sz w:val="21"/>
          <w:szCs w:val="21"/>
        </w:rPr>
        <w:t xml:space="preserve">TEST-010 </w:t>
      </w:r>
      <w:r>
        <w:rPr>
          <w:b/>
          <w:bCs/>
          <w:color w:val="B91C1C"/>
          <w:sz w:val="21"/>
          <w:szCs w:val="21"/>
        </w:rPr>
        <w:t xml:space="preserve">[MUST] </w:t>
      </w:r>
      <w:r>
        <w:rPr>
          <w:sz w:val="21"/>
          <w:szCs w:val="21"/>
        </w:rPr>
        <w:t xml:space="preserve">Migration tests MUST run against both a clean database and a representative production-shaped dataset.</w:t>
      </w:r>
    </w:p>
    <w:p>
      <w:pPr>
        <w:spacing w:after="80" w:line="264"/>
        <w:ind w:left="200" w:hanging="200"/>
      </w:pPr>
      <w:r>
        <w:rPr>
          <w:b/>
          <w:bCs/>
          <w:color w:val="1F3864"/>
          <w:sz w:val="21"/>
          <w:szCs w:val="21"/>
        </w:rPr>
        <w:t xml:space="preserve">TEST-011 </w:t>
      </w:r>
      <w:r>
        <w:rPr>
          <w:b/>
          <w:bCs/>
          <w:color w:val="B91C1C"/>
          <w:sz w:val="21"/>
          <w:szCs w:val="21"/>
        </w:rPr>
        <w:t xml:space="preserve">[MUST] </w:t>
      </w:r>
      <w:r>
        <w:rPr>
          <w:sz w:val="21"/>
          <w:szCs w:val="21"/>
        </w:rPr>
        <w:t xml:space="preserve">A requirement-to-test traceability matrix MUST be maintained. Every MUST requirement in this document MUST name at least one verifying test, and the matrix MUST be reviewed as part of the R1 exit gate.</w:t>
      </w:r>
      <w:r>
        <w:rPr>
          <w:i/>
          <w:iCs/>
          <w:color w:val="6B7280"/>
          <w:sz w:val="15"/>
          <w:szCs w:val="15"/>
        </w:rPr>
        <w:t xml:space="preserve">  [NEW in 3.1]</w:t>
      </w:r>
    </w:p>
    <w:p>
      <w:pPr>
        <w:pStyle w:val="Heading2"/>
        <w:keepNext/>
        <w:keepLines/>
        <w:spacing w:after="120" w:before="260"/>
      </w:pPr>
      <w:r>
        <w:rPr>
          <w:b/>
          <w:bCs/>
          <w:color w:val="1F3864"/>
          <w:sz w:val="24"/>
          <w:szCs w:val="24"/>
        </w:rPr>
        <w:t xml:space="preserve">23.2 Critical Acceptance Scenarios</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450"/>
        <w:gridCol w:w="5670"/>
        <w:gridCol w:w="2880"/>
      </w:tblGrid>
      <w:tr>
        <w:trPr>
          <w:tblHeader/>
        </w:trPr>
        <w:tc>
          <w:tcPr>
            <w:tcW w:type="dxa" w:w="450"/>
            <w:shd w:fill="E8EDF5" w:color="auto" w:val="clear"/>
            <w:tcMar>
              <w:top w:type="dxa" w:w="60"/>
              <w:left w:type="dxa" w:w="100"/>
              <w:bottom w:type="dxa" w:w="60"/>
              <w:right w:type="dxa" w:w="100"/>
            </w:tcMar>
          </w:tcPr>
          <w:p>
            <w:pPr>
              <w:spacing w:after="0" w:line="240"/>
              <w:jc w:val="left"/>
            </w:pPr>
            <w:r>
              <w:rPr>
                <w:b/>
                <w:bCs/>
                <w:sz w:val="18"/>
                <w:szCs w:val="18"/>
              </w:rPr>
              <w:t xml:space="preserve">#</w:t>
            </w:r>
          </w:p>
        </w:tc>
        <w:tc>
          <w:tcPr>
            <w:tcW w:type="dxa" w:w="5670"/>
            <w:shd w:fill="E8EDF5" w:color="auto" w:val="clear"/>
            <w:tcMar>
              <w:top w:type="dxa" w:w="60"/>
              <w:left w:type="dxa" w:w="100"/>
              <w:bottom w:type="dxa" w:w="60"/>
              <w:right w:type="dxa" w:w="100"/>
            </w:tcMar>
          </w:tcPr>
          <w:p>
            <w:pPr>
              <w:spacing w:after="0" w:line="240"/>
              <w:jc w:val="left"/>
            </w:pPr>
            <w:r>
              <w:rPr>
                <w:b/>
                <w:bCs/>
                <w:sz w:val="18"/>
                <w:szCs w:val="18"/>
              </w:rPr>
              <w:t xml:space="preserve">Scenario</w:t>
            </w:r>
          </w:p>
        </w:tc>
        <w:tc>
          <w:tcPr>
            <w:tcW w:type="dxa" w:w="2880"/>
            <w:shd w:fill="E8EDF5" w:color="auto" w:val="clear"/>
            <w:tcMar>
              <w:top w:type="dxa" w:w="60"/>
              <w:left w:type="dxa" w:w="100"/>
              <w:bottom w:type="dxa" w:w="60"/>
              <w:right w:type="dxa" w:w="100"/>
            </w:tcMar>
          </w:tcPr>
          <w:p>
            <w:pPr>
              <w:spacing w:after="0" w:line="240"/>
              <w:jc w:val="left"/>
            </w:pPr>
            <w:r>
              <w:rPr>
                <w:b/>
                <w:bCs/>
                <w:sz w:val="18"/>
                <w:szCs w:val="18"/>
              </w:rPr>
              <w:t xml:space="preserve">Verifies</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cashier logs in, opens a shift, scans products, applies an allowed discount, takes cash and completes a sale.</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FR-POS-001 to 007, FR-SHIFT-001</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2</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Two terminals attempt to sell the final unit of the same variant concurrently; exactly one succeeds and stock remains consistent.</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FR-INV-002, D6</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3</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card payment is recorded with only a provider token and masked digits.</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SEC-012, FR-PAY-005</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4</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credit sale is rejected when the customer would exceed the credit limit, and a cashier cannot override it.</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FR-CUS-006</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5</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return restores the correct quantity and records the refund to the original tender.</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FR-RET-003, FR-RET-004</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6</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An exchange settles by the net difference and produces linked return and sale documents. [NEW in 3.1]</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FR-RET-008 to 010</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7</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stock adjustment records before quantity, change, reason and actor.</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FR-INV-002, FR-INV-006</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8</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transfer dispatched from shop A and received short at shop B produces a shrinkage adjustment, and total valuation is conserved. [NEW in 3.1]</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FR-INV-011, FR-INV-012</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9</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duplicate checkout with the same idempotency key returns the original result and creates no second sale.</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FR-API-011</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10</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duplicate idempotency key with a different body is rejected as a conflict. [NEW in 3.1]</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FR-API-011</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11</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user without permission calls a protected endpoint and receives an authorization failure that does not reveal whether the record exists.</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FR-PERM-001</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12</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tenant A user attempts to read tenant B data through every tenant-scoped endpoint and receives nothing.</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SEC-015, D1</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13</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backup is restored into a clean environment and application smoke tests pass.</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NFR-AV-005, OPS-016</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14</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closed shift cannot be edited to change its financial result; a correction appears as a linked adjustment.</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FR-SHIFT-006</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15</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Historical sale profit remains reproducible after product cost and price master data change.</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FR-CAT-007, FR-FIN-008</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16</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Two sales completed at the same instant on different terminals in one shop receive consecutive, gapless invoice numbers. [NEW in 3.1]</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FR-POS-001, D5</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17</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tax rate change does not alter the tax on a sale completed before the effective date. [NEW in 3.1]</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FR-PRICE-005</w:t>
            </w:r>
          </w:p>
        </w:tc>
      </w:tr>
      <w:tr>
        <w:trPr>
          <w:tblHeader w:val="false"/>
        </w:trPr>
        <w:tc>
          <w:tcPr>
            <w:tcW w:type="dxa" w:w="450"/>
            <w:tcMar>
              <w:top w:type="dxa" w:w="60"/>
              <w:left w:type="dxa" w:w="100"/>
              <w:bottom w:type="dxa" w:w="60"/>
              <w:right w:type="dxa" w:w="100"/>
            </w:tcMar>
          </w:tcPr>
          <w:p>
            <w:pPr>
              <w:spacing w:after="0" w:line="240"/>
              <w:jc w:val="left"/>
            </w:pPr>
            <w:r>
              <w:rPr>
                <w:b w:val="false"/>
                <w:bCs w:val="false"/>
                <w:sz w:val="18"/>
                <w:szCs w:val="18"/>
              </w:rPr>
              <w:t xml:space="preserve">18</w:t>
            </w:r>
          </w:p>
        </w:tc>
        <w:tc>
          <w:tcPr>
            <w:tcW w:type="dxa" w:w="5670"/>
            <w:tcMar>
              <w:top w:type="dxa" w:w="60"/>
              <w:left w:type="dxa" w:w="100"/>
              <w:bottom w:type="dxa" w:w="60"/>
              <w:right w:type="dxa" w:w="100"/>
            </w:tcMar>
          </w:tcPr>
          <w:p>
            <w:pPr>
              <w:spacing w:after="0" w:line="240"/>
              <w:jc w:val="left"/>
            </w:pPr>
            <w:r>
              <w:rPr>
                <w:b w:val="false"/>
                <w:bCs w:val="false"/>
                <w:sz w:val="18"/>
                <w:szCs w:val="18"/>
              </w:rPr>
              <w:t xml:space="preserve">A user without cost visibility cannot obtain product cost through any report or export. [NEW in 3.1]</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FR-PERM-004</w:t>
            </w:r>
          </w:p>
        </w:tc>
      </w:tr>
    </w:tbl>
    <w:p>
      <w:pPr>
        <w:pStyle w:val="Heading1"/>
        <w:keepNext/>
        <w:keepLines/>
        <w:spacing w:after="160" w:before="360"/>
      </w:pPr>
      <w:r>
        <w:rPr>
          <w:b/>
          <w:bCs/>
          <w:color w:val="1F3864"/>
          <w:sz w:val="30"/>
          <w:szCs w:val="30"/>
        </w:rPr>
        <w:t xml:space="preserve">24. Reporting, Analytics and Notifications</w:t>
      </w:r>
    </w:p>
    <w:p>
      <w:pPr>
        <w:pStyle w:val="Heading2"/>
        <w:keepNext/>
        <w:keepLines/>
        <w:spacing w:after="120" w:before="260"/>
      </w:pPr>
      <w:r>
        <w:rPr>
          <w:b/>
          <w:bCs/>
          <w:color w:val="1F3864"/>
          <w:sz w:val="24"/>
          <w:szCs w:val="24"/>
        </w:rPr>
        <w:t xml:space="preserve">24.1 Report Catalogue</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2340"/>
        <w:gridCol w:w="6660"/>
      </w:tblGrid>
      <w:tr>
        <w:trPr>
          <w:tblHeader/>
        </w:trPr>
        <w:tc>
          <w:tcPr>
            <w:tcW w:type="dxa" w:w="2340"/>
            <w:shd w:fill="E8EDF5" w:color="auto" w:val="clear"/>
            <w:tcMar>
              <w:top w:type="dxa" w:w="60"/>
              <w:left w:type="dxa" w:w="100"/>
              <w:bottom w:type="dxa" w:w="60"/>
              <w:right w:type="dxa" w:w="100"/>
            </w:tcMar>
          </w:tcPr>
          <w:p>
            <w:pPr>
              <w:spacing w:after="0" w:line="240"/>
              <w:jc w:val="left"/>
            </w:pPr>
            <w:r>
              <w:rPr>
                <w:b/>
                <w:bCs/>
                <w:sz w:val="18"/>
                <w:szCs w:val="18"/>
              </w:rPr>
              <w:t xml:space="preserve">Report</w:t>
            </w:r>
          </w:p>
        </w:tc>
        <w:tc>
          <w:tcPr>
            <w:tcW w:type="dxa" w:w="6660"/>
            <w:shd w:fill="E8EDF5" w:color="auto" w:val="clear"/>
            <w:tcMar>
              <w:top w:type="dxa" w:w="60"/>
              <w:left w:type="dxa" w:w="100"/>
              <w:bottom w:type="dxa" w:w="60"/>
              <w:right w:type="dxa" w:w="100"/>
            </w:tcMar>
          </w:tcPr>
          <w:p>
            <w:pPr>
              <w:spacing w:after="0" w:line="240"/>
              <w:jc w:val="left"/>
            </w:pPr>
            <w:r>
              <w:rPr>
                <w:b/>
                <w:bCs/>
                <w:sz w:val="18"/>
                <w:szCs w:val="18"/>
              </w:rPr>
              <w:t xml:space="preserve">Required Filters and Dimensions</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Sales summary</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Date, shop, terminal, cashier, payment method</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Product sales</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Date, product, variant, category, quantity, revenue</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Top products</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Date range, shop, category</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Gross profit</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Date, shop, category, product, using the sale-line cost snapshot</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Inventory valuation</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Shop, category, stock status, low stock</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Stock movement</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Product, variant, shop, movement type, date, actor</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Stock transfer</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Source shop, destination shop, status, variance [NEW in 3.1]</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Customer credit</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Customer, group, outstanding amount, ageing buckets</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Supplier balance</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Supplier, purchase and payment date, balance</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Cashier shifts</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Date, cashier, terminal, opening, closing, expected, counted, variance</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Returns and exchanges</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Date, shop, reason, product, refund method [AMENDED in 3.1]</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Expenses</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Date, category, shop, payment method</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Audit</w:t>
            </w:r>
          </w:p>
        </w:tc>
        <w:tc>
          <w:tcPr>
            <w:tcW w:type="dxa" w:w="6660"/>
            <w:tcMar>
              <w:top w:type="dxa" w:w="60"/>
              <w:left w:type="dxa" w:w="100"/>
              <w:bottom w:type="dxa" w:w="60"/>
              <w:right w:type="dxa" w:w="100"/>
            </w:tcMar>
          </w:tcPr>
          <w:p>
            <w:pPr>
              <w:spacing w:after="0" w:line="240"/>
              <w:jc w:val="left"/>
            </w:pPr>
            <w:r>
              <w:rPr>
                <w:b w:val="false"/>
                <w:bCs w:val="false"/>
                <w:sz w:val="18"/>
                <w:szCs w:val="18"/>
              </w:rPr>
              <w:t xml:space="preserve">Date, actor, action, entity, shop</w:t>
            </w:r>
          </w:p>
        </w:tc>
      </w:tr>
    </w:tbl>
    <w:p>
      <w:pPr>
        <w:pStyle w:val="Heading2"/>
        <w:keepNext/>
        <w:keepLines/>
        <w:spacing w:after="120" w:before="260"/>
      </w:pPr>
      <w:r>
        <w:rPr>
          <w:b/>
          <w:bCs/>
          <w:color w:val="1F3864"/>
          <w:sz w:val="24"/>
          <w:szCs w:val="24"/>
        </w:rPr>
        <w:t xml:space="preserve">24.2 Report Requirements</w:t>
      </w:r>
    </w:p>
    <w:p>
      <w:pPr>
        <w:spacing w:after="80" w:line="264"/>
        <w:ind w:left="200" w:hanging="200"/>
      </w:pPr>
      <w:r>
        <w:rPr>
          <w:b/>
          <w:bCs/>
          <w:color w:val="1F3864"/>
          <w:sz w:val="21"/>
          <w:szCs w:val="21"/>
        </w:rPr>
        <w:t xml:space="preserve">FR-RPT-001 </w:t>
      </w:r>
      <w:r>
        <w:rPr>
          <w:b/>
          <w:bCs/>
          <w:color w:val="B91C1C"/>
          <w:sz w:val="21"/>
          <w:szCs w:val="21"/>
        </w:rPr>
        <w:t xml:space="preserve">[MUST] </w:t>
      </w:r>
      <w:r>
        <w:rPr>
          <w:sz w:val="21"/>
          <w:szCs w:val="21"/>
        </w:rPr>
        <w:t xml:space="preserve">Every report MUST respect the requesting user’s shop scope and permission set, including cost visibility under FR-PERM-004.</w:t>
      </w:r>
      <w:r>
        <w:rPr>
          <w:i/>
          <w:iCs/>
          <w:color w:val="6B7280"/>
          <w:sz w:val="15"/>
          <w:szCs w:val="15"/>
        </w:rPr>
        <w:t xml:space="preserve">  [NEW in 3.1]</w:t>
      </w:r>
    </w:p>
    <w:p>
      <w:pPr>
        <w:spacing w:after="80" w:line="264"/>
        <w:ind w:left="200" w:hanging="200"/>
      </w:pPr>
      <w:r>
        <w:rPr>
          <w:b/>
          <w:bCs/>
          <w:color w:val="1F3864"/>
          <w:sz w:val="21"/>
          <w:szCs w:val="21"/>
        </w:rPr>
        <w:t xml:space="preserve">FR-RPT-002 </w:t>
      </w:r>
      <w:r>
        <w:rPr>
          <w:b/>
          <w:bCs/>
          <w:color w:val="B91C1C"/>
          <w:sz w:val="21"/>
          <w:szCs w:val="21"/>
        </w:rPr>
        <w:t xml:space="preserve">[MUST] </w:t>
      </w:r>
      <w:r>
        <w:rPr>
          <w:sz w:val="21"/>
          <w:szCs w:val="21"/>
        </w:rPr>
        <w:t xml:space="preserve">Report generation MUST move to an asynchronous job when the expected duration exceeds the NFR-P-005 threshold, and the user MUST be able to retrieve the result later.</w:t>
      </w:r>
      <w:r>
        <w:rPr>
          <w:i/>
          <w:iCs/>
          <w:color w:val="6B7280"/>
          <w:sz w:val="15"/>
          <w:szCs w:val="15"/>
        </w:rPr>
        <w:t xml:space="preserve">  [AMENDED in 3.1]</w:t>
      </w:r>
    </w:p>
    <w:p>
      <w:pPr>
        <w:spacing w:after="80" w:line="264"/>
        <w:ind w:left="200" w:hanging="200"/>
      </w:pPr>
      <w:r>
        <w:rPr>
          <w:b/>
          <w:bCs/>
          <w:color w:val="1F3864"/>
          <w:sz w:val="21"/>
          <w:szCs w:val="21"/>
        </w:rPr>
        <w:t xml:space="preserve">FR-RPT-003 </w:t>
      </w:r>
      <w:r>
        <w:rPr>
          <w:b/>
          <w:bCs/>
          <w:color w:val="B91C1C"/>
          <w:sz w:val="21"/>
          <w:szCs w:val="21"/>
        </w:rPr>
        <w:t xml:space="preserve">[MUST] </w:t>
      </w:r>
      <w:r>
        <w:rPr>
          <w:sz w:val="21"/>
          <w:szCs w:val="21"/>
        </w:rPr>
        <w:t xml:space="preserve">A report MUST record the filters and the generation timestamp on its output so a printed or exported copy is self-describing.</w:t>
      </w:r>
      <w:r>
        <w:rPr>
          <w:i/>
          <w:iCs/>
          <w:color w:val="6B7280"/>
          <w:sz w:val="15"/>
          <w:szCs w:val="15"/>
        </w:rPr>
        <w:t xml:space="preserve">  [NEW in 3.1]</w:t>
      </w:r>
    </w:p>
    <w:p>
      <w:pPr>
        <w:spacing w:after="80" w:line="264"/>
        <w:ind w:left="200" w:hanging="200"/>
      </w:pPr>
      <w:r>
        <w:rPr>
          <w:b/>
          <w:bCs/>
          <w:color w:val="1F3864"/>
          <w:sz w:val="21"/>
          <w:szCs w:val="21"/>
        </w:rPr>
        <w:t xml:space="preserve">FR-RPT-004 </w:t>
      </w:r>
      <w:r>
        <w:rPr>
          <w:b/>
          <w:bCs/>
          <w:color w:val="B91C1C"/>
          <w:sz w:val="21"/>
          <w:szCs w:val="21"/>
        </w:rPr>
        <w:t xml:space="preserve">[MUST] </w:t>
      </w:r>
      <w:r>
        <w:rPr>
          <w:sz w:val="21"/>
          <w:szCs w:val="21"/>
        </w:rPr>
        <w:t xml:space="preserve">Users MUST be able to schedule a report on a daily, weekly or monthly cadence, with a recipient list and an output format. Section 1.1 has listed scheduled reports in scope since version 3.0 with no requirement behind them.</w:t>
      </w:r>
      <w:r>
        <w:rPr>
          <w:i/>
          <w:iCs/>
          <w:color w:val="6B7280"/>
          <w:sz w:val="15"/>
          <w:szCs w:val="15"/>
        </w:rPr>
        <w:t xml:space="preserve">  [NEW in 3.1]</w:t>
      </w:r>
    </w:p>
    <w:p>
      <w:pPr>
        <w:spacing w:after="80" w:line="264"/>
        <w:ind w:left="200" w:hanging="200"/>
      </w:pPr>
      <w:r>
        <w:rPr>
          <w:b/>
          <w:bCs/>
          <w:color w:val="1F3864"/>
          <w:sz w:val="21"/>
          <w:szCs w:val="21"/>
        </w:rPr>
        <w:t xml:space="preserve">FR-RPT-005 </w:t>
      </w:r>
      <w:r>
        <w:rPr>
          <w:b/>
          <w:bCs/>
          <w:color w:val="B91C1C"/>
          <w:sz w:val="21"/>
          <w:szCs w:val="21"/>
        </w:rPr>
        <w:t xml:space="preserve">[MUST] </w:t>
      </w:r>
      <w:r>
        <w:rPr>
          <w:sz w:val="21"/>
          <w:szCs w:val="21"/>
        </w:rPr>
        <w:t xml:space="preserve">A scheduled report MUST execute under the permissions of its owner at execution time. If the owner’s permissions are reduced or the owner is deactivated, the schedule MUST be suspended rather than executed with stale authority.</w:t>
      </w:r>
      <w:r>
        <w:rPr>
          <w:i/>
          <w:iCs/>
          <w:color w:val="6B7280"/>
          <w:sz w:val="15"/>
          <w:szCs w:val="15"/>
        </w:rPr>
        <w:t xml:space="preserve">  [NEW in 3.1]</w:t>
      </w:r>
    </w:p>
    <w:p>
      <w:pPr>
        <w:pStyle w:val="Heading2"/>
        <w:keepNext/>
        <w:keepLines/>
        <w:spacing w:after="120" w:before="260"/>
      </w:pPr>
      <w:r>
        <w:rPr>
          <w:b/>
          <w:bCs/>
          <w:color w:val="1F3864"/>
          <w:sz w:val="24"/>
          <w:szCs w:val="24"/>
        </w:rPr>
        <w:t xml:space="preserve">24.3 Notifications [NEW in 3.1]</w:t>
      </w:r>
    </w:p>
    <w:p>
      <w:pPr>
        <w:spacing w:after="120" w:line="276"/>
      </w:pPr>
      <w:r>
        <w:rPr>
          <w:sz w:val="21"/>
          <w:szCs w:val="21"/>
        </w:rPr>
        <w:t xml:space="preserve">Notifications were a backend module in Section 3.2 and an entity in Section 15.1 of version 3.0, with no requirements at all.</w:t>
      </w:r>
    </w:p>
    <w:p>
      <w:pPr>
        <w:spacing w:after="80" w:line="264"/>
        <w:ind w:left="200" w:hanging="200"/>
      </w:pPr>
      <w:r>
        <w:rPr>
          <w:b/>
          <w:bCs/>
          <w:color w:val="1F3864"/>
          <w:sz w:val="21"/>
          <w:szCs w:val="21"/>
        </w:rPr>
        <w:t xml:space="preserve">FR-NOT-001 </w:t>
      </w:r>
      <w:r>
        <w:rPr>
          <w:b/>
          <w:bCs/>
          <w:color w:val="B91C1C"/>
          <w:sz w:val="21"/>
          <w:szCs w:val="21"/>
        </w:rPr>
        <w:t xml:space="preserve">[MUST] </w:t>
      </w:r>
      <w:r>
        <w:rPr>
          <w:sz w:val="21"/>
          <w:szCs w:val="21"/>
        </w:rPr>
        <w:t xml:space="preserve">The system MUST deliver notifications for at least: low stock and reorder point reached, shift variance beyond threshold, credit limit exceeded or approaching, purchase order awaiting approval, return awaiting approval, transfer awaiting receipt, backup failure and scheduled report ready.</w:t>
      </w:r>
      <w:r>
        <w:rPr>
          <w:i/>
          <w:iCs/>
          <w:color w:val="6B7280"/>
          <w:sz w:val="15"/>
          <w:szCs w:val="15"/>
        </w:rPr>
        <w:t xml:space="preserve">  [NEW in 3.1]</w:t>
      </w:r>
    </w:p>
    <w:p>
      <w:pPr>
        <w:spacing w:after="80" w:line="264"/>
        <w:ind w:left="200" w:hanging="200"/>
      </w:pPr>
      <w:r>
        <w:rPr>
          <w:b/>
          <w:bCs/>
          <w:color w:val="1F3864"/>
          <w:sz w:val="21"/>
          <w:szCs w:val="21"/>
        </w:rPr>
        <w:t xml:space="preserve">FR-NOT-002 </w:t>
      </w:r>
      <w:r>
        <w:rPr>
          <w:b/>
          <w:bCs/>
          <w:color w:val="B91C1C"/>
          <w:sz w:val="21"/>
          <w:szCs w:val="21"/>
        </w:rPr>
        <w:t xml:space="preserve">[MUST] </w:t>
      </w:r>
      <w:r>
        <w:rPr>
          <w:sz w:val="21"/>
          <w:szCs w:val="21"/>
        </w:rPr>
        <w:t xml:space="preserve">Notification delivery MUST support in-application delivery, and MUST support email where a provider is configured under Section 18.</w:t>
      </w:r>
      <w:r>
        <w:rPr>
          <w:i/>
          <w:iCs/>
          <w:color w:val="6B7280"/>
          <w:sz w:val="15"/>
          <w:szCs w:val="15"/>
        </w:rPr>
        <w:t xml:space="preserve">  [NEW in 3.1]</w:t>
      </w:r>
    </w:p>
    <w:p>
      <w:pPr>
        <w:spacing w:after="80" w:line="264"/>
        <w:ind w:left="200" w:hanging="200"/>
      </w:pPr>
      <w:r>
        <w:rPr>
          <w:b/>
          <w:bCs/>
          <w:color w:val="1F3864"/>
          <w:sz w:val="21"/>
          <w:szCs w:val="21"/>
        </w:rPr>
        <w:t xml:space="preserve">FR-NOT-003 </w:t>
      </w:r>
      <w:r>
        <w:rPr>
          <w:b/>
          <w:bCs/>
          <w:color w:val="B91C1C"/>
          <w:sz w:val="21"/>
          <w:szCs w:val="21"/>
        </w:rPr>
        <w:t xml:space="preserve">[MUST] </w:t>
      </w:r>
      <w:r>
        <w:rPr>
          <w:sz w:val="21"/>
          <w:szCs w:val="21"/>
        </w:rPr>
        <w:t xml:space="preserve">Users MUST be able to configure which notification types they receive and by which channel, within the limits of their permissions.</w:t>
      </w:r>
      <w:r>
        <w:rPr>
          <w:i/>
          <w:iCs/>
          <w:color w:val="6B7280"/>
          <w:sz w:val="15"/>
          <w:szCs w:val="15"/>
        </w:rPr>
        <w:t xml:space="preserve">  [NEW in 3.1]</w:t>
      </w:r>
    </w:p>
    <w:p>
      <w:pPr>
        <w:spacing w:after="80" w:line="264"/>
        <w:ind w:left="200" w:hanging="200"/>
      </w:pPr>
      <w:r>
        <w:rPr>
          <w:b/>
          <w:bCs/>
          <w:color w:val="1F3864"/>
          <w:sz w:val="21"/>
          <w:szCs w:val="21"/>
        </w:rPr>
        <w:t xml:space="preserve">FR-NOT-004 </w:t>
      </w:r>
      <w:r>
        <w:rPr>
          <w:b/>
          <w:bCs/>
          <w:color w:val="B91C1C"/>
          <w:sz w:val="21"/>
          <w:szCs w:val="21"/>
        </w:rPr>
        <w:t xml:space="preserve">[MUST] </w:t>
      </w:r>
      <w:r>
        <w:rPr>
          <w:sz w:val="21"/>
          <w:szCs w:val="21"/>
        </w:rPr>
        <w:t xml:space="preserve">A notification MUST NOT contain data the recipient is not permitted to see, and MUST NOT include cost, payroll or personal data in an email body where an in-application link would suffice.</w:t>
      </w:r>
      <w:r>
        <w:rPr>
          <w:i/>
          <w:iCs/>
          <w:color w:val="6B7280"/>
          <w:sz w:val="15"/>
          <w:szCs w:val="15"/>
        </w:rPr>
        <w:t xml:space="preserve">  [NEW in 3.1]</w:t>
      </w:r>
    </w:p>
    <w:p>
      <w:pPr>
        <w:spacing w:after="80" w:line="264"/>
        <w:ind w:left="200" w:hanging="200"/>
      </w:pPr>
      <w:r>
        <w:rPr>
          <w:b/>
          <w:bCs/>
          <w:color w:val="1F3864"/>
          <w:sz w:val="21"/>
          <w:szCs w:val="21"/>
        </w:rPr>
        <w:t xml:space="preserve">FR-NOT-005 </w:t>
      </w:r>
      <w:r>
        <w:rPr>
          <w:b/>
          <w:bCs/>
          <w:color w:val="B91C1C"/>
          <w:sz w:val="21"/>
          <w:szCs w:val="21"/>
        </w:rPr>
        <w:t xml:space="preserve">[MUST] </w:t>
      </w:r>
      <w:r>
        <w:rPr>
          <w:sz w:val="21"/>
          <w:szCs w:val="21"/>
        </w:rPr>
        <w:t xml:space="preserve">Notification generation MUST NOT block or fail the business transaction that triggered it. Notifications MUST be raised through the outbox described in FR-API-005.</w:t>
      </w:r>
      <w:r>
        <w:rPr>
          <w:i/>
          <w:iCs/>
          <w:color w:val="6B7280"/>
          <w:sz w:val="15"/>
          <w:szCs w:val="15"/>
        </w:rPr>
        <w:t xml:space="preserve">  [NEW in 3.1]</w:t>
      </w:r>
    </w:p>
    <w:p>
      <w:pPr>
        <w:pStyle w:val="Heading1"/>
        <w:keepNext/>
        <w:keepLines/>
        <w:spacing w:after="160" w:before="360"/>
      </w:pPr>
      <w:r>
        <w:rPr>
          <w:b/>
          <w:bCs/>
          <w:color w:val="1F3864"/>
          <w:sz w:val="30"/>
          <w:szCs w:val="30"/>
        </w:rPr>
        <w:t xml:space="preserve">25. Release Plan and Exit Criteria</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620"/>
        <w:gridCol w:w="7380"/>
      </w:tblGrid>
      <w:tr>
        <w:trPr>
          <w:tblHeader/>
        </w:trPr>
        <w:tc>
          <w:tcPr>
            <w:tcW w:type="dxa" w:w="1620"/>
            <w:shd w:fill="E8EDF5" w:color="auto" w:val="clear"/>
            <w:tcMar>
              <w:top w:type="dxa" w:w="60"/>
              <w:left w:type="dxa" w:w="100"/>
              <w:bottom w:type="dxa" w:w="60"/>
              <w:right w:type="dxa" w:w="100"/>
            </w:tcMar>
          </w:tcPr>
          <w:p>
            <w:pPr>
              <w:spacing w:after="0" w:line="240"/>
              <w:jc w:val="left"/>
            </w:pPr>
            <w:r>
              <w:rPr>
                <w:b/>
                <w:bCs/>
                <w:sz w:val="18"/>
                <w:szCs w:val="18"/>
              </w:rPr>
              <w:t xml:space="preserve">Release</w:t>
            </w:r>
          </w:p>
        </w:tc>
        <w:tc>
          <w:tcPr>
            <w:tcW w:type="dxa" w:w="7380"/>
            <w:shd w:fill="E8EDF5" w:color="auto" w:val="clear"/>
            <w:tcMar>
              <w:top w:type="dxa" w:w="60"/>
              <w:left w:type="dxa" w:w="100"/>
              <w:bottom w:type="dxa" w:w="60"/>
              <w:right w:type="dxa" w:w="100"/>
            </w:tcMar>
          </w:tcPr>
          <w:p>
            <w:pPr>
              <w:spacing w:after="0" w:line="240"/>
              <w:jc w:val="left"/>
            </w:pPr>
            <w:r>
              <w:rPr>
                <w:b/>
                <w:bCs/>
                <w:sz w:val="18"/>
                <w:szCs w:val="18"/>
              </w:rPr>
              <w:t xml:space="preserve">Scope</w:t>
            </w:r>
          </w:p>
        </w:tc>
      </w:tr>
      <w:tr>
        <w:trPr>
          <w:tblHeader w:val="false"/>
        </w:trPr>
        <w:tc>
          <w:tcPr>
            <w:tcW w:type="dxa" w:w="1620"/>
            <w:tcMar>
              <w:top w:type="dxa" w:w="60"/>
              <w:left w:type="dxa" w:w="100"/>
              <w:bottom w:type="dxa" w:w="60"/>
              <w:right w:type="dxa" w:w="100"/>
            </w:tcMar>
          </w:tcPr>
          <w:p>
            <w:pPr>
              <w:spacing w:after="0" w:line="240"/>
              <w:jc w:val="left"/>
            </w:pPr>
            <w:r>
              <w:rPr>
                <w:b w:val="false"/>
                <w:bCs w:val="false"/>
                <w:sz w:val="18"/>
                <w:szCs w:val="18"/>
              </w:rPr>
              <w:t xml:space="preserve">R1 Foundation</w:t>
            </w:r>
          </w:p>
        </w:tc>
        <w:tc>
          <w:tcPr>
            <w:tcW w:type="dxa" w:w="7380"/>
            <w:tcMar>
              <w:top w:type="dxa" w:w="60"/>
              <w:left w:type="dxa" w:w="100"/>
              <w:bottom w:type="dxa" w:w="60"/>
              <w:right w:type="dxa" w:w="100"/>
            </w:tcMar>
          </w:tcPr>
          <w:p>
            <w:pPr>
              <w:spacing w:after="0" w:line="240"/>
              <w:jc w:val="left"/>
            </w:pPr>
            <w:r>
              <w:rPr>
                <w:b w:val="false"/>
                <w:bCs w:val="false"/>
                <w:sz w:val="18"/>
                <w:szCs w:val="18"/>
              </w:rPr>
              <w:t xml:space="preserve">Identity, tenant and shop, catalog with variants and units, inventory with transfers, POS, payments, shifts, customers and groups, purchasing, returns and exchanges, reports and schedules, notifications, audit, backups.</w:t>
            </w:r>
          </w:p>
        </w:tc>
      </w:tr>
      <w:tr>
        <w:trPr>
          <w:tblHeader w:val="false"/>
        </w:trPr>
        <w:tc>
          <w:tcPr>
            <w:tcW w:type="dxa" w:w="1620"/>
            <w:tcMar>
              <w:top w:type="dxa" w:w="60"/>
              <w:left w:type="dxa" w:w="100"/>
              <w:bottom w:type="dxa" w:w="60"/>
              <w:right w:type="dxa" w:w="100"/>
            </w:tcMar>
          </w:tcPr>
          <w:p>
            <w:pPr>
              <w:spacing w:after="0" w:line="240"/>
              <w:jc w:val="left"/>
            </w:pPr>
            <w:r>
              <w:rPr>
                <w:b w:val="false"/>
                <w:bCs w:val="false"/>
                <w:sz w:val="18"/>
                <w:szCs w:val="18"/>
              </w:rPr>
              <w:t xml:space="preserve">R1.1</w:t>
            </w:r>
          </w:p>
        </w:tc>
        <w:tc>
          <w:tcPr>
            <w:tcW w:type="dxa" w:w="7380"/>
            <w:tcMar>
              <w:top w:type="dxa" w:w="60"/>
              <w:left w:type="dxa" w:w="100"/>
              <w:bottom w:type="dxa" w:w="60"/>
              <w:right w:type="dxa" w:w="100"/>
            </w:tcMar>
          </w:tcPr>
          <w:p>
            <w:pPr>
              <w:spacing w:after="0" w:line="240"/>
              <w:jc w:val="left"/>
            </w:pPr>
            <w:r>
              <w:rPr>
                <w:b w:val="false"/>
                <w:bCs w:val="false"/>
                <w:sz w:val="18"/>
                <w:szCs w:val="18"/>
              </w:rPr>
              <w:t xml:space="preserve">Hardening, performance, mandatory MFA for privileged roles, integrations, operational tooling, improved exports and additional hardware compatibility.</w:t>
            </w:r>
          </w:p>
        </w:tc>
      </w:tr>
      <w:tr>
        <w:trPr>
          <w:tblHeader w:val="false"/>
        </w:trPr>
        <w:tc>
          <w:tcPr>
            <w:tcW w:type="dxa" w:w="1620"/>
            <w:tcMar>
              <w:top w:type="dxa" w:w="60"/>
              <w:left w:type="dxa" w:w="100"/>
              <w:bottom w:type="dxa" w:w="60"/>
              <w:right w:type="dxa" w:w="100"/>
            </w:tcMar>
          </w:tcPr>
          <w:p>
            <w:pPr>
              <w:spacing w:after="0" w:line="240"/>
              <w:jc w:val="left"/>
            </w:pPr>
            <w:r>
              <w:rPr>
                <w:b w:val="false"/>
                <w:bCs w:val="false"/>
                <w:sz w:val="18"/>
                <w:szCs w:val="18"/>
              </w:rPr>
              <w:t xml:space="preserve">R2 Resilience</w:t>
            </w:r>
          </w:p>
        </w:tc>
        <w:tc>
          <w:tcPr>
            <w:tcW w:type="dxa" w:w="7380"/>
            <w:tcMar>
              <w:top w:type="dxa" w:w="60"/>
              <w:left w:type="dxa" w:w="100"/>
              <w:bottom w:type="dxa" w:w="60"/>
              <w:right w:type="dxa" w:w="100"/>
            </w:tcMar>
          </w:tcPr>
          <w:p>
            <w:pPr>
              <w:spacing w:after="0" w:line="240"/>
              <w:jc w:val="left"/>
            </w:pPr>
            <w:r>
              <w:rPr>
                <w:b w:val="false"/>
                <w:bCs w:val="false"/>
                <w:sz w:val="18"/>
                <w:szCs w:val="18"/>
              </w:rPr>
              <w:t xml:space="preserve">Shop-edge and offline continuity, controlled synchronization, batch and expiry tracking, advanced promotions and loyalty.</w:t>
            </w:r>
          </w:p>
        </w:tc>
      </w:tr>
      <w:tr>
        <w:trPr>
          <w:tblHeader w:val="false"/>
        </w:trPr>
        <w:tc>
          <w:tcPr>
            <w:tcW w:type="dxa" w:w="1620"/>
            <w:tcMar>
              <w:top w:type="dxa" w:w="60"/>
              <w:left w:type="dxa" w:w="100"/>
              <w:bottom w:type="dxa" w:w="60"/>
              <w:right w:type="dxa" w:w="100"/>
            </w:tcMar>
          </w:tcPr>
          <w:p>
            <w:pPr>
              <w:spacing w:after="0" w:line="240"/>
              <w:jc w:val="left"/>
            </w:pPr>
            <w:r>
              <w:rPr>
                <w:b w:val="false"/>
                <w:bCs w:val="false"/>
                <w:sz w:val="18"/>
                <w:szCs w:val="18"/>
              </w:rPr>
              <w:t xml:space="preserve">R3 Expansion</w:t>
            </w:r>
          </w:p>
        </w:tc>
        <w:tc>
          <w:tcPr>
            <w:tcW w:type="dxa" w:w="7380"/>
            <w:tcMar>
              <w:top w:type="dxa" w:w="60"/>
              <w:left w:type="dxa" w:w="100"/>
              <w:bottom w:type="dxa" w:w="60"/>
              <w:right w:type="dxa" w:w="100"/>
            </w:tcMar>
          </w:tcPr>
          <w:p>
            <w:pPr>
              <w:spacing w:after="0" w:line="240"/>
              <w:jc w:val="left"/>
            </w:pPr>
            <w:r>
              <w:rPr>
                <w:b w:val="false"/>
                <w:bCs w:val="false"/>
                <w:sz w:val="18"/>
                <w:szCs w:val="18"/>
              </w:rPr>
              <w:t xml:space="preserve">E-commerce connectors, general ledger, mobile manager application and country-specific fiscal integrations.</w:t>
            </w:r>
          </w:p>
        </w:tc>
      </w:tr>
    </w:tbl>
    <w:p>
      <w:pPr>
        <w:pStyle w:val="Heading2"/>
        <w:keepNext/>
        <w:keepLines/>
        <w:spacing w:after="120" w:before="260"/>
      </w:pPr>
      <w:r>
        <w:rPr>
          <w:b/>
          <w:bCs/>
          <w:color w:val="1F3864"/>
          <w:sz w:val="24"/>
          <w:szCs w:val="24"/>
        </w:rPr>
        <w:t xml:space="preserve">25.1 R1 Exit Criteria</w:t>
      </w:r>
    </w:p>
    <w:p>
      <w:pPr>
        <w:spacing w:after="120" w:line="276"/>
      </w:pPr>
      <w:r>
        <w:rPr>
          <w:sz w:val="21"/>
          <w:szCs w:val="21"/>
        </w:rPr>
        <w:t xml:space="preserve">This gate is enforceable only because the requirement-language corrections in the change summary removed the fifteen requirements whose tag and body disagreed. [AMENDED in 3.1]</w:t>
      </w:r>
    </w:p>
    <w:p>
      <w:pPr>
        <w:pStyle w:val="ListParagraph"/>
        <w:numPr>
          <w:ilvl w:val="0"/>
          <w:numId w:val="2"/>
        </w:numPr>
        <w:spacing w:after="60" w:line="264"/>
      </w:pPr>
      <w:r>
        <w:rPr>
          <w:sz w:val="21"/>
          <w:szCs w:val="21"/>
        </w:rPr>
        <w:t xml:space="preserve">Every MUST requirement in this document has an implementation or a written, approved deferral.</w:t>
      </w:r>
    </w:p>
    <w:p>
      <w:pPr>
        <w:pStyle w:val="ListParagraph"/>
        <w:numPr>
          <w:ilvl w:val="0"/>
          <w:numId w:val="2"/>
        </w:numPr>
        <w:spacing w:after="60" w:line="264"/>
      </w:pPr>
      <w:r>
        <w:rPr>
          <w:sz w:val="21"/>
          <w:szCs w:val="21"/>
        </w:rPr>
        <w:t xml:space="preserve">The requirement-to-test traceability matrix under TEST-011 is complete for all MUST requirements.</w:t>
      </w:r>
    </w:p>
    <w:p>
      <w:pPr>
        <w:pStyle w:val="ListParagraph"/>
        <w:numPr>
          <w:ilvl w:val="0"/>
          <w:numId w:val="2"/>
        </w:numPr>
        <w:spacing w:after="60" w:line="264"/>
      </w:pPr>
      <w:r>
        <w:rPr>
          <w:sz w:val="21"/>
          <w:szCs w:val="21"/>
        </w:rPr>
        <w:t xml:space="preserve">No open critical security defects.</w:t>
      </w:r>
    </w:p>
    <w:p>
      <w:pPr>
        <w:pStyle w:val="ListParagraph"/>
        <w:numPr>
          <w:ilvl w:val="0"/>
          <w:numId w:val="2"/>
        </w:numPr>
        <w:spacing w:after="60" w:line="264"/>
      </w:pPr>
      <w:r>
        <w:rPr>
          <w:sz w:val="21"/>
          <w:szCs w:val="21"/>
        </w:rPr>
        <w:t xml:space="preserve">No open severity-1 transaction or data-integrity defects.</w:t>
      </w:r>
    </w:p>
    <w:p>
      <w:pPr>
        <w:pStyle w:val="ListParagraph"/>
        <w:numPr>
          <w:ilvl w:val="0"/>
          <w:numId w:val="2"/>
        </w:numPr>
        <w:spacing w:after="60" w:line="264"/>
      </w:pPr>
      <w:r>
        <w:rPr>
          <w:sz w:val="21"/>
          <w:szCs w:val="21"/>
        </w:rPr>
        <w:t xml:space="preserve">Tenant isolation tests pass across every tenant-scoped endpoint.</w:t>
      </w:r>
    </w:p>
    <w:p>
      <w:pPr>
        <w:pStyle w:val="ListParagraph"/>
        <w:numPr>
          <w:ilvl w:val="0"/>
          <w:numId w:val="2"/>
        </w:numPr>
        <w:spacing w:after="60" w:line="264"/>
      </w:pPr>
      <w:r>
        <w:rPr>
          <w:sz w:val="21"/>
          <w:szCs w:val="21"/>
        </w:rPr>
        <w:t xml:space="preserve">Concurrent checkout and stock tests pass.</w:t>
      </w:r>
    </w:p>
    <w:p>
      <w:pPr>
        <w:pStyle w:val="ListParagraph"/>
        <w:numPr>
          <w:ilvl w:val="0"/>
          <w:numId w:val="2"/>
        </w:numPr>
        <w:spacing w:after="60" w:line="264"/>
      </w:pPr>
      <w:r>
        <w:rPr>
          <w:sz w:val="21"/>
          <w:szCs w:val="21"/>
        </w:rPr>
        <w:t xml:space="preserve">Backup and restore test passes from a clean environment.</w:t>
      </w:r>
    </w:p>
    <w:p>
      <w:pPr>
        <w:pStyle w:val="ListParagraph"/>
        <w:numPr>
          <w:ilvl w:val="0"/>
          <w:numId w:val="2"/>
        </w:numPr>
        <w:spacing w:after="60" w:line="264"/>
      </w:pPr>
      <w:r>
        <w:rPr>
          <w:sz w:val="21"/>
          <w:szCs w:val="21"/>
        </w:rPr>
        <w:t xml:space="preserve">All eighteen critical POS scenarios in Section 23.2 pass end to end.</w:t>
      </w:r>
    </w:p>
    <w:p>
      <w:pPr>
        <w:pStyle w:val="ListParagraph"/>
        <w:numPr>
          <w:ilvl w:val="0"/>
          <w:numId w:val="2"/>
        </w:numPr>
        <w:spacing w:after="60" w:line="264"/>
      </w:pPr>
      <w:r>
        <w:rPr>
          <w:sz w:val="21"/>
          <w:szCs w:val="21"/>
        </w:rPr>
        <w:t xml:space="preserve">Performance targets in Section 17.1 are validated at the load sized in Section 17.2.</w:t>
      </w:r>
    </w:p>
    <w:p>
      <w:pPr>
        <w:pStyle w:val="ListParagraph"/>
        <w:numPr>
          <w:ilvl w:val="0"/>
          <w:numId w:val="2"/>
        </w:numPr>
        <w:spacing w:after="60" w:line="264"/>
      </w:pPr>
      <w:r>
        <w:rPr>
          <w:sz w:val="21"/>
          <w:szCs w:val="21"/>
        </w:rPr>
        <w:t xml:space="preserve">Production monitoring and alerting are operational, including the OPS-011 alerts.</w:t>
      </w:r>
    </w:p>
    <w:p>
      <w:pPr>
        <w:pStyle w:val="ListParagraph"/>
        <w:numPr>
          <w:ilvl w:val="0"/>
          <w:numId w:val="2"/>
        </w:numPr>
        <w:spacing w:after="60" w:line="264"/>
      </w:pPr>
      <w:r>
        <w:rPr>
          <w:sz w:val="21"/>
          <w:szCs w:val="21"/>
        </w:rPr>
        <w:t xml:space="preserve">Release and rollback procedures are documented and tested.</w:t>
      </w:r>
    </w:p>
    <w:p>
      <w:pPr>
        <w:pStyle w:val="ListParagraph"/>
        <w:numPr>
          <w:ilvl w:val="0"/>
          <w:numId w:val="2"/>
        </w:numPr>
        <w:spacing w:after="60" w:line="264"/>
      </w:pPr>
      <w:r>
        <w:rPr>
          <w:sz w:val="21"/>
          <w:szCs w:val="21"/>
        </w:rPr>
        <w:t xml:space="preserve">Every decision in Appendix D is either implemented as written or amended by a recorded decision.</w:t>
      </w:r>
    </w:p>
    <w:p>
      <w:pPr>
        <w:pStyle w:val="Heading1"/>
        <w:keepNext/>
        <w:keepLines/>
        <w:spacing w:after="160" w:before="360"/>
      </w:pPr>
      <w:r>
        <w:rPr>
          <w:b/>
          <w:bCs/>
          <w:color w:val="1F3864"/>
          <w:sz w:val="30"/>
          <w:szCs w:val="30"/>
        </w:rPr>
        <w:t xml:space="preserve">26. Risks and Open Decisions</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2340"/>
        <w:gridCol w:w="2520"/>
        <w:gridCol w:w="4140"/>
      </w:tblGrid>
      <w:tr>
        <w:trPr>
          <w:tblHeader/>
        </w:trPr>
        <w:tc>
          <w:tcPr>
            <w:tcW w:type="dxa" w:w="2340"/>
            <w:shd w:fill="E8EDF5" w:color="auto" w:val="clear"/>
            <w:tcMar>
              <w:top w:type="dxa" w:w="60"/>
              <w:left w:type="dxa" w:w="100"/>
              <w:bottom w:type="dxa" w:w="60"/>
              <w:right w:type="dxa" w:w="100"/>
            </w:tcMar>
          </w:tcPr>
          <w:p>
            <w:pPr>
              <w:spacing w:after="0" w:line="240"/>
              <w:jc w:val="left"/>
            </w:pPr>
            <w:r>
              <w:rPr>
                <w:b/>
                <w:bCs/>
                <w:sz w:val="18"/>
                <w:szCs w:val="18"/>
              </w:rPr>
              <w:t xml:space="preserve">Risk or Decision</w:t>
            </w:r>
          </w:p>
        </w:tc>
        <w:tc>
          <w:tcPr>
            <w:tcW w:type="dxa" w:w="2520"/>
            <w:shd w:fill="E8EDF5" w:color="auto" w:val="clear"/>
            <w:tcMar>
              <w:top w:type="dxa" w:w="60"/>
              <w:left w:type="dxa" w:w="100"/>
              <w:bottom w:type="dxa" w:w="60"/>
              <w:right w:type="dxa" w:w="100"/>
            </w:tcMar>
          </w:tcPr>
          <w:p>
            <w:pPr>
              <w:spacing w:after="0" w:line="240"/>
              <w:jc w:val="left"/>
            </w:pPr>
            <w:r>
              <w:rPr>
                <w:b/>
                <w:bCs/>
                <w:sz w:val="18"/>
                <w:szCs w:val="18"/>
              </w:rPr>
              <w:t xml:space="preserve">Impact</w:t>
            </w:r>
          </w:p>
        </w:tc>
        <w:tc>
          <w:tcPr>
            <w:tcW w:type="dxa" w:w="4140"/>
            <w:shd w:fill="E8EDF5" w:color="auto" w:val="clear"/>
            <w:tcMar>
              <w:top w:type="dxa" w:w="60"/>
              <w:left w:type="dxa" w:w="100"/>
              <w:bottom w:type="dxa" w:w="60"/>
              <w:right w:type="dxa" w:w="100"/>
            </w:tcMar>
          </w:tcPr>
          <w:p>
            <w:pPr>
              <w:spacing w:after="0" w:line="240"/>
              <w:jc w:val="left"/>
            </w:pPr>
            <w:r>
              <w:rPr>
                <w:b/>
                <w:bCs/>
                <w:sz w:val="18"/>
                <w:szCs w:val="18"/>
              </w:rPr>
              <w:t xml:space="preserve">Mitigation</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Offline selling</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Stock and financial conflicts</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Cloud-authoritative in R1; define the shop-edge model before R2.</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Overuse of microservices</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High operational complexity</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Modular monolith, per Section 3.1.</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Historical reporting drift</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Incorrect profit and financial reports</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Snapshot transaction-sensitive values, per FR-CAT-007 and FR-FIN-008.</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Concurrent stock sales</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Overselling</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Pessimistic row locking per Appendix D decision D6, plus the concurrency tests in TEST-006.</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Payment uncertainty</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Duplicate or missing sale</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Idempotency, provider reference and reconciliation, per FR-API-011.</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Large reports</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Slow interface and API</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Asynchronous report jobs and pre-aggregation where justified.</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Tenant isolation</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Data breach</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Row-level security per decision D1, plus the mandatory suite in SEC-015.</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Local hardware variation</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POS instability</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A supported hardware matrix and certification tests.</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Tax and regulatory differences</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Compliance exposure</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Market-specific tax modules and legal review before launch in each market.</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Moving average cost chosen over FIFO [NEW in 3.1]</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Valuation differs from a FIFO basis; may not satisfy some auditors</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Decision D2 records the costing method as a per-organization setting so FIFO can be added in R2 without rewriting movements.</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18"/>
                <w:szCs w:val="18"/>
              </w:rPr>
              <w:t xml:space="preserve">Gapless invoice numbering serializes allocation [NEW in 3.1]</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A per-shop hot row under peak load</w:t>
            </w:r>
          </w:p>
        </w:tc>
        <w:tc>
          <w:tcPr>
            <w:tcW w:type="dxa" w:w="4140"/>
            <w:tcMar>
              <w:top w:type="dxa" w:w="60"/>
              <w:left w:type="dxa" w:w="100"/>
              <w:bottom w:type="dxa" w:w="60"/>
              <w:right w:type="dxa" w:w="100"/>
            </w:tcMar>
          </w:tcPr>
          <w:p>
            <w:pPr>
              <w:spacing w:after="0" w:line="240"/>
              <w:jc w:val="left"/>
            </w:pPr>
            <w:r>
              <w:rPr>
                <w:b w:val="false"/>
                <w:bCs w:val="false"/>
                <w:sz w:val="18"/>
                <w:szCs w:val="18"/>
              </w:rPr>
              <w:t xml:space="preserve">Sequence row is locked for microseconds inside the checkout transaction; validated by acceptance scenario 16 and the load test.</w:t>
            </w:r>
          </w:p>
        </w:tc>
      </w:tr>
    </w:tbl>
    <w:p>
      <w:pPr>
        <w:pStyle w:val="Heading2"/>
        <w:keepNext/>
        <w:keepLines/>
        <w:spacing w:after="120" w:before="260"/>
      </w:pPr>
      <w:r>
        <w:rPr>
          <w:b/>
          <w:bCs/>
          <w:color w:val="1F3864"/>
          <w:sz w:val="24"/>
          <w:szCs w:val="24"/>
        </w:rPr>
        <w:t xml:space="preserve">26.1 Open Product Decisions</w:t>
      </w:r>
    </w:p>
    <w:p>
      <w:pPr>
        <w:spacing w:after="120" w:line="276"/>
      </w:pPr>
      <w:r>
        <w:rPr>
          <w:sz w:val="21"/>
          <w:szCs w:val="21"/>
        </w:rPr>
        <w:t xml:space="preserve">These remain open. Unlike the technical decisions now closed in Appendix D, none of them blocks the first migration, but each has a date by which it is needed.</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6480"/>
        <w:gridCol w:w="2520"/>
      </w:tblGrid>
      <w:tr>
        <w:trPr>
          <w:tblHeader/>
        </w:trPr>
        <w:tc>
          <w:tcPr>
            <w:tcW w:type="dxa" w:w="6480"/>
            <w:shd w:fill="E8EDF5" w:color="auto" w:val="clear"/>
            <w:tcMar>
              <w:top w:type="dxa" w:w="60"/>
              <w:left w:type="dxa" w:w="100"/>
              <w:bottom w:type="dxa" w:w="60"/>
              <w:right w:type="dxa" w:w="100"/>
            </w:tcMar>
          </w:tcPr>
          <w:p>
            <w:pPr>
              <w:spacing w:after="0" w:line="240"/>
              <w:jc w:val="left"/>
            </w:pPr>
            <w:r>
              <w:rPr>
                <w:b/>
                <w:bCs/>
                <w:sz w:val="18"/>
                <w:szCs w:val="18"/>
              </w:rPr>
              <w:t xml:space="preserve">Decision</w:t>
            </w:r>
          </w:p>
        </w:tc>
        <w:tc>
          <w:tcPr>
            <w:tcW w:type="dxa" w:w="2520"/>
            <w:shd w:fill="E8EDF5" w:color="auto" w:val="clear"/>
            <w:tcMar>
              <w:top w:type="dxa" w:w="60"/>
              <w:left w:type="dxa" w:w="100"/>
              <w:bottom w:type="dxa" w:w="60"/>
              <w:right w:type="dxa" w:w="100"/>
            </w:tcMar>
          </w:tcPr>
          <w:p>
            <w:pPr>
              <w:spacing w:after="0" w:line="240"/>
              <w:jc w:val="left"/>
            </w:pPr>
            <w:r>
              <w:rPr>
                <w:b/>
                <w:bCs/>
                <w:sz w:val="18"/>
                <w:szCs w:val="18"/>
              </w:rPr>
              <w:t xml:space="preserve">Needed by</w:t>
            </w:r>
          </w:p>
        </w:tc>
      </w:tr>
      <w:tr>
        <w:trPr>
          <w:tblHeader w:val="false"/>
        </w:trPr>
        <w:tc>
          <w:tcPr>
            <w:tcW w:type="dxa" w:w="6480"/>
            <w:tcMar>
              <w:top w:type="dxa" w:w="60"/>
              <w:left w:type="dxa" w:w="100"/>
              <w:bottom w:type="dxa" w:w="60"/>
              <w:right w:type="dxa" w:w="100"/>
            </w:tcMar>
          </w:tcPr>
          <w:p>
            <w:pPr>
              <w:spacing w:after="0" w:line="240"/>
              <w:jc w:val="left"/>
            </w:pPr>
            <w:r>
              <w:rPr>
                <w:b w:val="false"/>
                <w:bCs w:val="false"/>
                <w:sz w:val="18"/>
                <w:szCs w:val="18"/>
              </w:rPr>
              <w:t xml:space="preserve">Exact countries and statutory tax or fiscal requirements for first commercial launch.</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Before R1 launch in any market</w:t>
            </w:r>
          </w:p>
        </w:tc>
      </w:tr>
      <w:tr>
        <w:trPr>
          <w:tblHeader w:val="false"/>
        </w:trPr>
        <w:tc>
          <w:tcPr>
            <w:tcW w:type="dxa" w:w="6480"/>
            <w:tcMar>
              <w:top w:type="dxa" w:w="60"/>
              <w:left w:type="dxa" w:w="100"/>
              <w:bottom w:type="dxa" w:w="60"/>
              <w:right w:type="dxa" w:w="100"/>
            </w:tcMar>
          </w:tcPr>
          <w:p>
            <w:pPr>
              <w:spacing w:after="0" w:line="240"/>
              <w:jc w:val="left"/>
            </w:pPr>
            <w:r>
              <w:rPr>
                <w:b w:val="false"/>
                <w:bCs w:val="false"/>
                <w:sz w:val="18"/>
                <w:szCs w:val="18"/>
              </w:rPr>
              <w:t xml:space="preserve">Exact payment providers and supported payment methods.</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Before payment integration work starts</w:t>
            </w:r>
          </w:p>
        </w:tc>
      </w:tr>
      <w:tr>
        <w:trPr>
          <w:tblHeader w:val="false"/>
        </w:trPr>
        <w:tc>
          <w:tcPr>
            <w:tcW w:type="dxa" w:w="6480"/>
            <w:tcMar>
              <w:top w:type="dxa" w:w="60"/>
              <w:left w:type="dxa" w:w="100"/>
              <w:bottom w:type="dxa" w:w="60"/>
              <w:right w:type="dxa" w:w="100"/>
            </w:tcMar>
          </w:tcPr>
          <w:p>
            <w:pPr>
              <w:spacing w:after="0" w:line="240"/>
              <w:jc w:val="left"/>
            </w:pPr>
            <w:r>
              <w:rPr>
                <w:b w:val="false"/>
                <w:bCs w:val="false"/>
                <w:sz w:val="18"/>
                <w:szCs w:val="18"/>
              </w:rPr>
              <w:t xml:space="preserve">Whether payroll is included in R1 or released later as an entitlement. FR-HR-004 is tagged MAY pending this.</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Before HR module build</w:t>
            </w:r>
          </w:p>
        </w:tc>
      </w:tr>
      <w:tr>
        <w:trPr>
          <w:tblHeader w:val="false"/>
        </w:trPr>
        <w:tc>
          <w:tcPr>
            <w:tcW w:type="dxa" w:w="6480"/>
            <w:tcMar>
              <w:top w:type="dxa" w:w="60"/>
              <w:left w:type="dxa" w:w="100"/>
              <w:bottom w:type="dxa" w:w="60"/>
              <w:right w:type="dxa" w:w="100"/>
            </w:tcMar>
          </w:tcPr>
          <w:p>
            <w:pPr>
              <w:spacing w:after="0" w:line="240"/>
              <w:jc w:val="left"/>
            </w:pPr>
            <w:r>
              <w:rPr>
                <w:b w:val="false"/>
                <w:bCs w:val="false"/>
                <w:sz w:val="18"/>
                <w:szCs w:val="18"/>
              </w:rPr>
              <w:t xml:space="preserve">Whether a general ledger is required, or the operational finance layer of decision D8 is sufficient.</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Before R3 planning</w:t>
            </w:r>
          </w:p>
        </w:tc>
      </w:tr>
      <w:tr>
        <w:trPr>
          <w:tblHeader w:val="false"/>
        </w:trPr>
        <w:tc>
          <w:tcPr>
            <w:tcW w:type="dxa" w:w="6480"/>
            <w:tcMar>
              <w:top w:type="dxa" w:w="60"/>
              <w:left w:type="dxa" w:w="100"/>
              <w:bottom w:type="dxa" w:w="60"/>
              <w:right w:type="dxa" w:w="100"/>
            </w:tcMar>
          </w:tcPr>
          <w:p>
            <w:pPr>
              <w:spacing w:after="0" w:line="240"/>
              <w:jc w:val="left"/>
            </w:pPr>
            <w:r>
              <w:rPr>
                <w:b w:val="false"/>
                <w:bCs w:val="false"/>
                <w:sz w:val="18"/>
                <w:szCs w:val="18"/>
              </w:rPr>
              <w:t xml:space="preserve">Cloud provider and data-residency requirements.</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Before production environment build</w:t>
            </w:r>
          </w:p>
        </w:tc>
      </w:tr>
      <w:tr>
        <w:trPr>
          <w:tblHeader w:val="false"/>
        </w:trPr>
        <w:tc>
          <w:tcPr>
            <w:tcW w:type="dxa" w:w="6480"/>
            <w:tcMar>
              <w:top w:type="dxa" w:w="60"/>
              <w:left w:type="dxa" w:w="100"/>
              <w:bottom w:type="dxa" w:w="60"/>
              <w:right w:type="dxa" w:w="100"/>
            </w:tcMar>
          </w:tcPr>
          <w:p>
            <w:pPr>
              <w:spacing w:after="0" w:line="240"/>
              <w:jc w:val="left"/>
            </w:pPr>
            <w:r>
              <w:rPr>
                <w:b w:val="false"/>
                <w:bCs w:val="false"/>
                <w:sz w:val="18"/>
                <w:szCs w:val="18"/>
              </w:rPr>
              <w:t xml:space="preserve">Final POS hardware certification list.</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Before R1.1</w:t>
            </w:r>
          </w:p>
        </w:tc>
      </w:tr>
      <w:tr>
        <w:trPr>
          <w:tblHeader w:val="false"/>
        </w:trPr>
        <w:tc>
          <w:tcPr>
            <w:tcW w:type="dxa" w:w="6480"/>
            <w:tcMar>
              <w:top w:type="dxa" w:w="60"/>
              <w:left w:type="dxa" w:w="100"/>
              <w:bottom w:type="dxa" w:w="60"/>
              <w:right w:type="dxa" w:w="100"/>
            </w:tcMar>
          </w:tcPr>
          <w:p>
            <w:pPr>
              <w:spacing w:after="0" w:line="240"/>
              <w:jc w:val="left"/>
            </w:pPr>
            <w:r>
              <w:rPr>
                <w:b w:val="false"/>
                <w:bCs w:val="false"/>
                <w:sz w:val="18"/>
                <w:szCs w:val="18"/>
              </w:rPr>
              <w:t xml:space="preserve">Subscription billing provider and commercial plan limits.</w:t>
            </w:r>
          </w:p>
        </w:tc>
        <w:tc>
          <w:tcPr>
            <w:tcW w:type="dxa" w:w="2520"/>
            <w:tcMar>
              <w:top w:type="dxa" w:w="60"/>
              <w:left w:type="dxa" w:w="100"/>
              <w:bottom w:type="dxa" w:w="60"/>
              <w:right w:type="dxa" w:w="100"/>
            </w:tcMar>
          </w:tcPr>
          <w:p>
            <w:pPr>
              <w:spacing w:after="0" w:line="240"/>
              <w:jc w:val="left"/>
            </w:pPr>
            <w:r>
              <w:rPr>
                <w:b w:val="false"/>
                <w:bCs w:val="false"/>
                <w:sz w:val="18"/>
                <w:szCs w:val="18"/>
              </w:rPr>
              <w:t xml:space="preserve">Before commercial launch</w:t>
            </w:r>
          </w:p>
        </w:tc>
      </w:tr>
    </w:tbl>
    <w:p>
      <w:pPr>
        <w:pStyle w:val="Heading1"/>
        <w:keepNext/>
        <w:keepLines/>
        <w:spacing w:after="160" w:before="360"/>
      </w:pPr>
      <w:r>
        <w:rPr>
          <w:b/>
          <w:bCs/>
          <w:color w:val="1F3864"/>
          <w:sz w:val="30"/>
          <w:szCs w:val="30"/>
        </w:rPr>
        <w:t xml:space="preserve">27. Glossary</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980"/>
        <w:gridCol w:w="7020"/>
      </w:tblGrid>
      <w:tr>
        <w:trPr>
          <w:tblHeader/>
        </w:trPr>
        <w:tc>
          <w:tcPr>
            <w:tcW w:type="dxa" w:w="1980"/>
            <w:shd w:fill="E8EDF5" w:color="auto" w:val="clear"/>
            <w:tcMar>
              <w:top w:type="dxa" w:w="60"/>
              <w:left w:type="dxa" w:w="100"/>
              <w:bottom w:type="dxa" w:w="60"/>
              <w:right w:type="dxa" w:w="100"/>
            </w:tcMar>
          </w:tcPr>
          <w:p>
            <w:pPr>
              <w:spacing w:after="0" w:line="240"/>
              <w:jc w:val="left"/>
            </w:pPr>
            <w:r>
              <w:rPr>
                <w:b/>
                <w:bCs/>
                <w:sz w:val="18"/>
                <w:szCs w:val="18"/>
              </w:rPr>
              <w:t xml:space="preserve">Term</w:t>
            </w:r>
          </w:p>
        </w:tc>
        <w:tc>
          <w:tcPr>
            <w:tcW w:type="dxa" w:w="7020"/>
            <w:shd w:fill="E8EDF5" w:color="auto" w:val="clear"/>
            <w:tcMar>
              <w:top w:type="dxa" w:w="60"/>
              <w:left w:type="dxa" w:w="100"/>
              <w:bottom w:type="dxa" w:w="60"/>
              <w:right w:type="dxa" w:w="100"/>
            </w:tcMar>
          </w:tcPr>
          <w:p>
            <w:pPr>
              <w:spacing w:after="0" w:line="240"/>
              <w:jc w:val="left"/>
            </w:pPr>
            <w:r>
              <w:rPr>
                <w:b/>
                <w:bCs/>
                <w:sz w:val="18"/>
                <w:szCs w:val="18"/>
              </w:rPr>
              <w:t xml:space="preserve">Definition</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ERP</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Enterprise Resource Planning system.</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POS</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Point of Sale application used for retail checkout.</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Tenant</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An isolated customer organization in the SaaS platform.</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Shop</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 physical retail location belonging to an organization. A warehouse is a shop with selling disabled.</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Terminal</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 registered POS workstation or device.</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Shift</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 cashier’s active till session with opening and closing cash.</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SKU</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Stock Keeping Unit; an internal identifier. In this system a SKU identifies a variant, not a parent product.</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Variant</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The stock-keeping entity. A product with no declared variants has exactly one implicit variant. [NEW in 3.1]</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Stock Movement</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An append-only record of an increase, decrease or transfer of inventory.</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Transfer</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 movement of stock between two shops within the same organization, with an in-transit state. [NEW in 3.1]</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Exchange</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An atomic return plus replacement sale settled by the net difference. [NEW in 3.1]</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Idempotency</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The property that repeating the same command produces no additional side effects.</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RBAC</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Role-Based Access Control.</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RLS</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Row-Level Security; PostgreSQL policies that filter rows by tenant at the database layer. [NEW in 3.1]</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RPO</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Recovery Point Objective; the acceptable amount of data loss measured in time.</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RTO</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Recovery Time Objective; the target time to restore service.</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Outbox</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 pattern that records an event in the same database transaction as the business change, for later asynchronous delivery.</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WAL</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PostgreSQL Write-Ahead Log, used for durability and point-in-time recovery.</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Moving average cost</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 costing method where the unit cost is recalculated as a weighted average on each receipt. [NEW in 3.1]</w:t>
            </w:r>
          </w:p>
        </w:tc>
      </w:tr>
      <w:tr>
        <w:trPr>
          <w:tblHeader w:val="false"/>
        </w:trPr>
        <w:tc>
          <w:tcPr>
            <w:tcW w:type="dxa" w:w="1980"/>
            <w:tcMar>
              <w:top w:type="dxa" w:w="60"/>
              <w:left w:type="dxa" w:w="100"/>
              <w:bottom w:type="dxa" w:w="60"/>
              <w:right w:type="dxa" w:w="100"/>
            </w:tcMar>
          </w:tcPr>
          <w:p>
            <w:pPr>
              <w:spacing w:after="0" w:line="240"/>
              <w:jc w:val="left"/>
            </w:pPr>
            <w:r>
              <w:rPr>
                <w:b w:val="false"/>
                <w:bCs w:val="false"/>
                <w:sz w:val="18"/>
                <w:szCs w:val="18"/>
              </w:rPr>
              <w:t xml:space="preserve">X report / Z report</w:t>
            </w:r>
          </w:p>
        </w:tc>
        <w:tc>
          <w:tcPr>
            <w:tcW w:type="dxa" w:w="7020"/>
            <w:tcMar>
              <w:top w:type="dxa" w:w="60"/>
              <w:left w:type="dxa" w:w="100"/>
              <w:bottom w:type="dxa" w:w="60"/>
              <w:right w:type="dxa" w:w="100"/>
            </w:tcMar>
          </w:tcPr>
          <w:p>
            <w:pPr>
              <w:spacing w:after="0" w:line="240"/>
              <w:jc w:val="left"/>
            </w:pPr>
            <w:r>
              <w:rPr>
                <w:b w:val="false"/>
                <w:bCs w:val="false"/>
                <w:sz w:val="18"/>
                <w:szCs w:val="18"/>
              </w:rPr>
              <w:t xml:space="preserve">A mid-shift reading that does not close the till, and an end-of-shift reading that does. [NEW in 3.1]</w:t>
            </w:r>
          </w:p>
        </w:tc>
      </w:tr>
    </w:tbl>
    <w:p>
      <w:r>
        <w:br w:type="page"/>
      </w:r>
    </w:p>
    <w:p>
      <w:pPr>
        <w:pStyle w:val="Heading1"/>
        <w:keepNext/>
        <w:keepLines/>
        <w:spacing w:after="160" w:before="360"/>
      </w:pPr>
      <w:r>
        <w:rPr>
          <w:b/>
          <w:bCs/>
          <w:color w:val="1F3864"/>
          <w:sz w:val="30"/>
          <w:szCs w:val="30"/>
        </w:rPr>
        <w:t xml:space="preserve">Appendix A — Recommended Technology Baseline</w:t>
      </w:r>
    </w:p>
    <w:p>
      <w:pPr>
        <w:spacing w:after="120"/>
      </w:pPr>
      <w:r>
        <w:rPr>
          <w:i/>
          <w:iCs/>
          <w:color w:val="6B7280"/>
          <w:sz w:val="18"/>
          <w:szCs w:val="18"/>
        </w:rPr>
        <w:t xml:space="preserve">Advisory. Where this appendix and Appendix D disagree, Appendix D is authoritative.</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1440"/>
        <w:gridCol w:w="2880"/>
        <w:gridCol w:w="4680"/>
      </w:tblGrid>
      <w:tr>
        <w:trPr>
          <w:tblHeader/>
        </w:trPr>
        <w:tc>
          <w:tcPr>
            <w:tcW w:type="dxa" w:w="1440"/>
            <w:shd w:fill="E8EDF5" w:color="auto" w:val="clear"/>
            <w:tcMar>
              <w:top w:type="dxa" w:w="60"/>
              <w:left w:type="dxa" w:w="100"/>
              <w:bottom w:type="dxa" w:w="60"/>
              <w:right w:type="dxa" w:w="100"/>
            </w:tcMar>
          </w:tcPr>
          <w:p>
            <w:pPr>
              <w:spacing w:after="0" w:line="240"/>
              <w:jc w:val="left"/>
            </w:pPr>
            <w:r>
              <w:rPr>
                <w:b/>
                <w:bCs/>
                <w:sz w:val="18"/>
                <w:szCs w:val="18"/>
              </w:rPr>
              <w:t xml:space="preserve">Layer</w:t>
            </w:r>
          </w:p>
        </w:tc>
        <w:tc>
          <w:tcPr>
            <w:tcW w:type="dxa" w:w="2880"/>
            <w:shd w:fill="E8EDF5" w:color="auto" w:val="clear"/>
            <w:tcMar>
              <w:top w:type="dxa" w:w="60"/>
              <w:left w:type="dxa" w:w="100"/>
              <w:bottom w:type="dxa" w:w="60"/>
              <w:right w:type="dxa" w:w="100"/>
            </w:tcMar>
          </w:tcPr>
          <w:p>
            <w:pPr>
              <w:spacing w:after="0" w:line="240"/>
              <w:jc w:val="left"/>
            </w:pPr>
            <w:r>
              <w:rPr>
                <w:b/>
                <w:bCs/>
                <w:sz w:val="18"/>
                <w:szCs w:val="18"/>
              </w:rPr>
              <w:t xml:space="preserve">Recommendation</w:t>
            </w:r>
          </w:p>
        </w:tc>
        <w:tc>
          <w:tcPr>
            <w:tcW w:type="dxa" w:w="4680"/>
            <w:shd w:fill="E8EDF5" w:color="auto" w:val="clear"/>
            <w:tcMar>
              <w:top w:type="dxa" w:w="60"/>
              <w:left w:type="dxa" w:w="100"/>
              <w:bottom w:type="dxa" w:w="60"/>
              <w:right w:type="dxa" w:w="100"/>
            </w:tcMar>
          </w:tcPr>
          <w:p>
            <w:pPr>
              <w:spacing w:after="0" w:line="240"/>
              <w:jc w:val="left"/>
            </w:pPr>
            <w:r>
              <w:rPr>
                <w:b/>
                <w:bCs/>
                <w:sz w:val="18"/>
                <w:szCs w:val="18"/>
              </w:rPr>
              <w:t xml:space="preserve">Reason</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Frontend</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React + TypeScript</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Strong typing, component architecture and a large ecosystem.</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Web framework</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Vite for the POS; Next.js or Vite for admin</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The POS is a Tauri-hosted SPA under decision D7, so Vite is the fit. [AMENDED in 3.1]</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UI</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Tailwind CSS with an accessible component library</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Consistent, fast enterprise UI development.</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State and data</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TanStack Query with lightweight client state</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Server-state caching and predictable API workflows.</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Desktop POS</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Tauri</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Lightweight desktop shell with web UI and the native hardware access decision D7 requires.</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Backend</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Java 21+ with Spring Boot</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Mature transactions, security and observability.</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API</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REST/JSON, optional WebSocket or SSE</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Simple integration plus real-time status where useful.</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Database</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PostgreSQL 15+</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Transactional integrity, row-level security and reporting capability. [AMENDED in 3.1]</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Data access</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Spring Data JDBC or jOOQ for query-heavy modules; JPA where mapping dominates</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Chosen per module by query complexity.</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Cache and session</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Redis</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Short-lived cache, rate limits and session storage. Never authoritative for money or stock.</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Async</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Outbox first; Kafka or RabbitMQ only when justified</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FR-API-005 requires the outbox regardless of broker choice. [AMENDED in 3.1]</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Testing</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JUnit, Testcontainers, Playwright, Vitest</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Unit, integration and end-to-end confidence. Testcontainers satisfies TEST-002.</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CI/CD</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GitHub Actions or equivalent</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Automated build, test and deployment.</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Observability</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OpenTelemetry with metrics and log aggregation</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Operational visibility and incident diagnosis.</w:t>
            </w:r>
          </w:p>
        </w:tc>
      </w:tr>
      <w:tr>
        <w:trPr>
          <w:tblHeader w:val="false"/>
        </w:trPr>
        <w:tc>
          <w:tcPr>
            <w:tcW w:type="dxa" w:w="1440"/>
            <w:tcMar>
              <w:top w:type="dxa" w:w="60"/>
              <w:left w:type="dxa" w:w="100"/>
              <w:bottom w:type="dxa" w:w="60"/>
              <w:right w:type="dxa" w:w="100"/>
            </w:tcMar>
          </w:tcPr>
          <w:p>
            <w:pPr>
              <w:spacing w:after="0" w:line="240"/>
              <w:jc w:val="left"/>
            </w:pPr>
            <w:r>
              <w:rPr>
                <w:b w:val="false"/>
                <w:bCs w:val="false"/>
                <w:sz w:val="18"/>
                <w:szCs w:val="18"/>
              </w:rPr>
              <w:t xml:space="preserve">Containers</w:t>
            </w:r>
          </w:p>
        </w:tc>
        <w:tc>
          <w:tcPr>
            <w:tcW w:type="dxa" w:w="2880"/>
            <w:tcMar>
              <w:top w:type="dxa" w:w="60"/>
              <w:left w:type="dxa" w:w="100"/>
              <w:bottom w:type="dxa" w:w="60"/>
              <w:right w:type="dxa" w:w="100"/>
            </w:tcMar>
          </w:tcPr>
          <w:p>
            <w:pPr>
              <w:spacing w:after="0" w:line="240"/>
              <w:jc w:val="left"/>
            </w:pPr>
            <w:r>
              <w:rPr>
                <w:b w:val="false"/>
                <w:bCs w:val="false"/>
                <w:sz w:val="18"/>
                <w:szCs w:val="18"/>
              </w:rPr>
              <w:t xml:space="preserve">Docker</w:t>
            </w:r>
          </w:p>
        </w:tc>
        <w:tc>
          <w:tcPr>
            <w:tcW w:type="dxa" w:w="4680"/>
            <w:tcMar>
              <w:top w:type="dxa" w:w="60"/>
              <w:left w:type="dxa" w:w="100"/>
              <w:bottom w:type="dxa" w:w="60"/>
              <w:right w:type="dxa" w:w="100"/>
            </w:tcMar>
          </w:tcPr>
          <w:p>
            <w:pPr>
              <w:spacing w:after="0" w:line="240"/>
              <w:jc w:val="left"/>
            </w:pPr>
            <w:r>
              <w:rPr>
                <w:b w:val="false"/>
                <w:bCs w:val="false"/>
                <w:sz w:val="18"/>
                <w:szCs w:val="18"/>
              </w:rPr>
              <w:t xml:space="preserve">Repeatable environments and deployment.</w:t>
            </w:r>
          </w:p>
        </w:tc>
      </w:tr>
    </w:tbl>
    <w:p>
      <w:r>
        <w:br w:type="page"/>
      </w:r>
    </w:p>
    <w:p>
      <w:pPr>
        <w:pStyle w:val="Heading1"/>
        <w:keepNext/>
        <w:keepLines/>
        <w:spacing w:after="160" w:before="360"/>
      </w:pPr>
      <w:r>
        <w:rPr>
          <w:b/>
          <w:bCs/>
          <w:color w:val="1F3864"/>
          <w:sz w:val="30"/>
          <w:szCs w:val="30"/>
        </w:rPr>
        <w:t xml:space="preserve">Appendix B — Core Transaction Invariants</w:t>
      </w:r>
    </w:p>
    <w:p>
      <w:pPr>
        <w:spacing w:after="120"/>
      </w:pPr>
      <w:r>
        <w:rPr>
          <w:i/>
          <w:iCs/>
          <w:color w:val="6B7280"/>
          <w:sz w:val="18"/>
          <w:szCs w:val="18"/>
        </w:rPr>
        <w:t xml:space="preserve">Normative. Each invariant must have at least one automated test under TEST-011.</w:t>
      </w:r>
    </w:p>
    <w:tbl>
      <w:tblPr>
        <w:tblW w:type="dxa" w:w="9000"/>
        <w:tblBorders>
          <w:top w:val="single" w:color="C6D0E0" w:sz="4"/>
          <w:left w:val="single" w:color="C6D0E0" w:sz="4"/>
          <w:bottom w:val="single" w:color="C6D0E0" w:sz="4"/>
          <w:right w:val="single" w:color="C6D0E0" w:sz="4"/>
          <w:insideH w:val="single" w:color="DDE3EC" w:sz="2"/>
          <w:insideV w:val="single" w:color="DDE3EC" w:sz="2"/>
        </w:tblBorders>
      </w:tblPr>
      <w:tblGrid>
        <w:gridCol w:w="630"/>
        <w:gridCol w:w="8370"/>
      </w:tblGrid>
      <w:tr>
        <w:trPr>
          <w:tblHeader/>
        </w:trPr>
        <w:tc>
          <w:tcPr>
            <w:tcW w:type="dxa" w:w="630"/>
            <w:shd w:fill="E8EDF5" w:color="auto" w:val="clear"/>
            <w:tcMar>
              <w:top w:type="dxa" w:w="60"/>
              <w:left w:type="dxa" w:w="100"/>
              <w:bottom w:type="dxa" w:w="60"/>
              <w:right w:type="dxa" w:w="100"/>
            </w:tcMar>
          </w:tcPr>
          <w:p>
            <w:pPr>
              <w:spacing w:after="0" w:line="240"/>
              <w:jc w:val="left"/>
            </w:pPr>
            <w:r>
              <w:rPr>
                <w:b/>
                <w:bCs/>
                <w:sz w:val="18"/>
                <w:szCs w:val="18"/>
              </w:rPr>
              <w:t xml:space="preserve">#</w:t>
            </w:r>
          </w:p>
        </w:tc>
        <w:tc>
          <w:tcPr>
            <w:tcW w:type="dxa" w:w="8370"/>
            <w:shd w:fill="E8EDF5" w:color="auto" w:val="clear"/>
            <w:tcMar>
              <w:top w:type="dxa" w:w="60"/>
              <w:left w:type="dxa" w:w="100"/>
              <w:bottom w:type="dxa" w:w="60"/>
              <w:right w:type="dxa" w:w="100"/>
            </w:tcMar>
          </w:tcPr>
          <w:p>
            <w:pPr>
              <w:spacing w:after="0" w:line="240"/>
              <w:jc w:val="left"/>
            </w:pPr>
            <w:r>
              <w:rPr>
                <w:b/>
                <w:bCs/>
                <w:sz w:val="18"/>
                <w:szCs w:val="18"/>
              </w:rPr>
              <w:t xml:space="preserve">Invariant</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B1</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A completed sale has valid line totals and a server-calculated grand total.</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B2</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Recorded payments plus any approved credit balance reconcile exactly with the sale total, including any cash rounding adjustment.</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B3</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Stock never changes without a corresponding stock movement.</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B4</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A sale cannot reduce stock twice as a result of a client retry.</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B5</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A return cannot refund more than the eligible remaining quantity or value on the original sale.</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B6</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A closed shift’s final financial result cannot be silently overwritten.</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B7</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Historical transaction reports never depend on mutable current price or cost fields.</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B8</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A tenant-scoped query never returns records outside the authenticated tenant scope.</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B9</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The sum of tax on document lines equals the document tax total, with no rounding residue. [NEW in 3.1]</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B10</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Invoice numbers within a shop and fiscal year are unique and gapless. [NEW in 3.1]</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B11</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A transfer conserves total inventory valuation across the organization. [NEW in 3.1]</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B12</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Stock balance always equals the sum of that variant’s stock movements for that shop. [NEW in 3.1]</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B13</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Every committed business change that declares an event has exactly one outbox row. [NEW in 3.1]</w:t>
            </w:r>
          </w:p>
        </w:tc>
      </w:tr>
      <w:tr>
        <w:trPr>
          <w:tblHeader w:val="false"/>
        </w:trPr>
        <w:tc>
          <w:tcPr>
            <w:tcW w:type="dxa" w:w="630"/>
            <w:tcMar>
              <w:top w:type="dxa" w:w="60"/>
              <w:left w:type="dxa" w:w="100"/>
              <w:bottom w:type="dxa" w:w="60"/>
              <w:right w:type="dxa" w:w="100"/>
            </w:tcMar>
          </w:tcPr>
          <w:p>
            <w:pPr>
              <w:spacing w:after="0" w:line="240"/>
              <w:jc w:val="left"/>
            </w:pPr>
            <w:r>
              <w:rPr>
                <w:b w:val="false"/>
                <w:bCs w:val="false"/>
                <w:sz w:val="18"/>
                <w:szCs w:val="18"/>
              </w:rPr>
              <w:t xml:space="preserve">B14</w:t>
            </w:r>
          </w:p>
        </w:tc>
        <w:tc>
          <w:tcPr>
            <w:tcW w:type="dxa" w:w="8370"/>
            <w:tcMar>
              <w:top w:type="dxa" w:w="60"/>
              <w:left w:type="dxa" w:w="100"/>
              <w:bottom w:type="dxa" w:w="60"/>
              <w:right w:type="dxa" w:w="100"/>
            </w:tcMar>
          </w:tcPr>
          <w:p>
            <w:pPr>
              <w:spacing w:after="0" w:line="240"/>
              <w:jc w:val="left"/>
            </w:pPr>
            <w:r>
              <w:rPr>
                <w:b w:val="false"/>
                <w:bCs w:val="false"/>
                <w:sz w:val="18"/>
                <w:szCs w:val="18"/>
              </w:rPr>
              <w:t xml:space="preserve">Expected cash on a closed shift equals the FR-SHIFT-007 formula applied to that shift’s records. [NEW in 3.1]</w:t>
            </w:r>
          </w:p>
        </w:tc>
      </w:tr>
    </w:tbl>
    <w:p>
      <w:r>
        <w:br w:type="page"/>
      </w:r>
    </w:p>
    <w:p>
      <w:pPr>
        <w:pStyle w:val="Heading1"/>
        <w:keepNext/>
        <w:keepLines/>
        <w:spacing w:after="160" w:before="360"/>
      </w:pPr>
      <w:r>
        <w:rPr>
          <w:b/>
          <w:bCs/>
          <w:color w:val="1F3864"/>
          <w:sz w:val="30"/>
          <w:szCs w:val="30"/>
        </w:rPr>
        <w:t xml:space="preserve">Appendix C — Definition of Done for a Module</w:t>
      </w:r>
    </w:p>
    <w:p>
      <w:pPr>
        <w:spacing w:after="120"/>
      </w:pPr>
      <w:r>
        <w:rPr>
          <w:i/>
          <w:iCs/>
          <w:color w:val="6B7280"/>
          <w:sz w:val="18"/>
          <w:szCs w:val="18"/>
        </w:rPr>
        <w:t xml:space="preserve">Normative. A module is not done until every line is true.</w:t>
      </w:r>
    </w:p>
    <w:p>
      <w:pPr>
        <w:pStyle w:val="ListParagraph"/>
        <w:numPr>
          <w:ilvl w:val="0"/>
          <w:numId w:val="2"/>
        </w:numPr>
        <w:spacing w:after="60" w:line="264"/>
      </w:pPr>
      <w:r>
        <w:rPr>
          <w:sz w:val="21"/>
          <w:szCs w:val="21"/>
        </w:rPr>
        <w:t xml:space="preserve">Requirements are implemented and traceable to tests in the TEST-011 matrix.</w:t>
      </w:r>
    </w:p>
    <w:p>
      <w:pPr>
        <w:pStyle w:val="ListParagraph"/>
        <w:numPr>
          <w:ilvl w:val="0"/>
          <w:numId w:val="2"/>
        </w:numPr>
        <w:spacing w:after="60" w:line="264"/>
      </w:pPr>
      <w:r>
        <w:rPr>
          <w:sz w:val="21"/>
          <w:szCs w:val="21"/>
        </w:rPr>
        <w:t xml:space="preserve">API authorization is verified for every role in the Section 5.2 matrix, including the negative cases.</w:t>
      </w:r>
    </w:p>
    <w:p>
      <w:pPr>
        <w:pStyle w:val="ListParagraph"/>
        <w:numPr>
          <w:ilvl w:val="0"/>
          <w:numId w:val="2"/>
        </w:numPr>
        <w:spacing w:after="60" w:line="264"/>
      </w:pPr>
      <w:r>
        <w:rPr>
          <w:sz w:val="21"/>
          <w:szCs w:val="21"/>
        </w:rPr>
        <w:t xml:space="preserve">Row-level security policies exist for every new tenant-scoped table, and the isolation suite covers the new endpoints.</w:t>
      </w:r>
    </w:p>
    <w:p>
      <w:pPr>
        <w:pStyle w:val="ListParagraph"/>
        <w:numPr>
          <w:ilvl w:val="0"/>
          <w:numId w:val="2"/>
        </w:numPr>
        <w:spacing w:after="60" w:line="264"/>
      </w:pPr>
      <w:r>
        <w:rPr>
          <w:sz w:val="21"/>
          <w:szCs w:val="21"/>
        </w:rPr>
        <w:t xml:space="preserve">Database migrations and a rollback strategy are documented.</w:t>
      </w:r>
    </w:p>
    <w:p>
      <w:pPr>
        <w:pStyle w:val="ListParagraph"/>
        <w:numPr>
          <w:ilvl w:val="0"/>
          <w:numId w:val="2"/>
        </w:numPr>
        <w:spacing w:after="60" w:line="264"/>
      </w:pPr>
      <w:r>
        <w:rPr>
          <w:sz w:val="21"/>
          <w:szCs w:val="21"/>
        </w:rPr>
        <w:t xml:space="preserve">Validation exists on both client and server, with server validation authoritative.</w:t>
      </w:r>
    </w:p>
    <w:p>
      <w:pPr>
        <w:pStyle w:val="ListParagraph"/>
        <w:numPr>
          <w:ilvl w:val="0"/>
          <w:numId w:val="2"/>
        </w:numPr>
        <w:spacing w:after="60" w:line="264"/>
      </w:pPr>
      <w:r>
        <w:rPr>
          <w:sz w:val="21"/>
          <w:szCs w:val="21"/>
        </w:rPr>
        <w:t xml:space="preserve">Critical business operations are transactional, and the relevant Appendix B invariants have tests.</w:t>
      </w:r>
    </w:p>
    <w:p>
      <w:pPr>
        <w:pStyle w:val="ListParagraph"/>
        <w:numPr>
          <w:ilvl w:val="0"/>
          <w:numId w:val="2"/>
        </w:numPr>
        <w:spacing w:after="60" w:line="264"/>
      </w:pPr>
      <w:r>
        <w:rPr>
          <w:sz w:val="21"/>
          <w:szCs w:val="21"/>
        </w:rPr>
        <w:t xml:space="preserve">Audit requirements are implemented for every action listed in SEC-011 that the module touches.</w:t>
      </w:r>
    </w:p>
    <w:p>
      <w:pPr>
        <w:pStyle w:val="ListParagraph"/>
        <w:numPr>
          <w:ilvl w:val="0"/>
          <w:numId w:val="2"/>
        </w:numPr>
        <w:spacing w:after="60" w:line="264"/>
      </w:pPr>
      <w:r>
        <w:rPr>
          <w:sz w:val="21"/>
          <w:szCs w:val="21"/>
        </w:rPr>
        <w:t xml:space="preserve">Error handling, retry and idempotency behaviour are defined and tested.</w:t>
      </w:r>
    </w:p>
    <w:p>
      <w:pPr>
        <w:pStyle w:val="ListParagraph"/>
        <w:numPr>
          <w:ilvl w:val="0"/>
          <w:numId w:val="2"/>
        </w:numPr>
        <w:spacing w:after="60" w:line="264"/>
      </w:pPr>
      <w:r>
        <w:rPr>
          <w:sz w:val="21"/>
          <w:szCs w:val="21"/>
        </w:rPr>
        <w:t xml:space="preserve">Relevant reports and exports are tested, including the cost-visibility restriction.</w:t>
      </w:r>
    </w:p>
    <w:p>
      <w:pPr>
        <w:pStyle w:val="ListParagraph"/>
        <w:numPr>
          <w:ilvl w:val="0"/>
          <w:numId w:val="2"/>
        </w:numPr>
        <w:spacing w:after="60" w:line="264"/>
      </w:pPr>
      <w:r>
        <w:rPr>
          <w:sz w:val="21"/>
          <w:szCs w:val="21"/>
        </w:rPr>
        <w:t xml:space="preserve">Performance is measured for expected usage against Section 17.1.</w:t>
      </w:r>
    </w:p>
    <w:p>
      <w:pPr>
        <w:pStyle w:val="ListParagraph"/>
        <w:numPr>
          <w:ilvl w:val="0"/>
          <w:numId w:val="2"/>
        </w:numPr>
        <w:spacing w:after="60" w:line="264"/>
      </w:pPr>
      <w:r>
        <w:rPr>
          <w:sz w:val="21"/>
          <w:szCs w:val="21"/>
        </w:rPr>
        <w:t xml:space="preserve">Documentation and operational runbooks are updated.</w:t>
      </w:r>
    </w:p>
    <w:p>
      <w:r>
        <w:br w:type="page"/>
      </w:r>
    </w:p>
    <w:p>
      <w:pPr>
        <w:pStyle w:val="Heading1"/>
        <w:keepNext/>
        <w:keepLines/>
        <w:spacing w:after="160" w:before="360"/>
      </w:pPr>
      <w:r>
        <w:rPr>
          <w:b/>
          <w:bCs/>
          <w:color w:val="1F3864"/>
          <w:sz w:val="30"/>
          <w:szCs w:val="30"/>
        </w:rPr>
        <w:t xml:space="preserve">Appendix D — Foundational Technical Decisions</w:t>
      </w:r>
    </w:p>
    <w:p>
      <w:pPr>
        <w:spacing w:after="120"/>
      </w:pPr>
      <w:r>
        <w:rPr>
          <w:i/>
          <w:iCs/>
          <w:color w:val="6B7280"/>
          <w:sz w:val="18"/>
          <w:szCs w:val="18"/>
        </w:rPr>
        <w:t xml:space="preserve">Normative, and new in version 3.1. Each of these was deferred in version 3.0 but cannot be deferred past the first database migration or the first POS screen. Each may be changed by a recorded decision; none may be left open.</w:t>
      </w:r>
    </w:p>
    <w:p>
      <w:pPr>
        <w:pStyle w:val="Heading2"/>
        <w:keepNext/>
        <w:keepLines/>
        <w:spacing w:after="120" w:before="260"/>
      </w:pPr>
      <w:r>
        <w:rPr>
          <w:b/>
          <w:bCs/>
          <w:color w:val="1F3864"/>
          <w:sz w:val="24"/>
          <w:szCs w:val="24"/>
        </w:rPr>
        <w:t xml:space="preserve">D1. Tenant isolation: shared schema with PostgreSQL row-level security</w:t>
      </w:r>
    </w:p>
    <w:p>
      <w:pPr>
        <w:spacing w:after="120" w:line="276"/>
      </w:pPr>
      <w:r>
        <w:rPr>
          <w:b/>
          <w:bCs/>
          <w:sz w:val="21"/>
          <w:szCs w:val="21"/>
        </w:rPr>
        <w:t xml:space="preserve">Decision.</w:t>
      </w:r>
      <w:r>
        <w:rPr>
          <w:sz w:val="21"/>
          <w:szCs w:val="21"/>
        </w:rPr>
        <w:t xml:space="preserve"> One schema for all tenants. Every tenant-scoped table carries a non-null organization_id. Row-level security is enabled on every such table, with policies keyed to a session variable set from the authenticated principal at the start of each request. The application connects as a role that does not bypass row-level security.</w:t>
      </w:r>
    </w:p>
    <w:p>
      <w:pPr>
        <w:spacing w:after="120" w:line="276"/>
      </w:pPr>
      <w:r>
        <w:rPr>
          <w:b/>
          <w:bCs/>
          <w:sz w:val="21"/>
          <w:szCs w:val="21"/>
        </w:rPr>
        <w:t xml:space="preserve">Rationale.</w:t>
      </w:r>
      <w:r>
        <w:rPr>
          <w:sz w:val="21"/>
          <w:szCs w:val="21"/>
        </w:rPr>
        <w:t xml:space="preserve"> Schema-per-tenant at 1,000 organizations, rising to a 10,000 design target, means tens of thousands of tables and a migration that must run per tenant. Row-level security puts isolation in the database rather than in every query, so FR-PLAT-002 holds even when a developer forgets a WHERE clause.</w:t>
      </w:r>
    </w:p>
    <w:p>
      <w:pPr>
        <w:spacing w:after="120" w:line="276"/>
      </w:pPr>
      <w:r>
        <w:rPr>
          <w:b/>
          <w:bCs/>
          <w:sz w:val="21"/>
          <w:szCs w:val="21"/>
        </w:rPr>
        <w:t xml:space="preserve">Consequences.</w:t>
      </w:r>
      <w:r>
        <w:rPr>
          <w:sz w:val="21"/>
          <w:szCs w:val="21"/>
        </w:rPr>
        <w:t xml:space="preserve"> DB-010 and DB-011 are mandatory. Connection pooling must set and reset the session variable reliably per request. Platform-operator tooling needs a separate, audited path under FR-PLAT-007. Cross-tenant reporting requires an explicit elevated role, never the application role.</w:t>
      </w:r>
    </w:p>
    <w:p>
      <w:pPr>
        <w:spacing w:after="120" w:line="276"/>
      </w:pPr>
      <w:r>
        <w:rPr>
          <w:b/>
          <w:bCs/>
          <w:sz w:val="21"/>
          <w:szCs w:val="21"/>
        </w:rPr>
        <w:t xml:space="preserve">Revisit if.</w:t>
      </w:r>
      <w:r>
        <w:rPr>
          <w:sz w:val="21"/>
          <w:szCs w:val="21"/>
        </w:rPr>
        <w:t xml:space="preserve"> A single tenant needs physical data residency separate from the rest, or a regulator requires physical separation.</w:t>
      </w:r>
    </w:p>
    <w:p>
      <w:pPr>
        <w:pStyle w:val="Heading2"/>
        <w:keepNext/>
        <w:keepLines/>
        <w:spacing w:after="120" w:before="260"/>
      </w:pPr>
      <w:r>
        <w:rPr>
          <w:b/>
          <w:bCs/>
          <w:color w:val="1F3864"/>
          <w:sz w:val="24"/>
          <w:szCs w:val="24"/>
        </w:rPr>
        <w:t xml:space="preserve">D2. Inventory costing: moving weighted average</w:t>
      </w:r>
    </w:p>
    <w:p>
      <w:pPr>
        <w:spacing w:after="120" w:line="276"/>
      </w:pPr>
      <w:r>
        <w:rPr>
          <w:b/>
          <w:bCs/>
          <w:sz w:val="21"/>
          <w:szCs w:val="21"/>
        </w:rPr>
        <w:t xml:space="preserve">Decision.</w:t>
      </w:r>
      <w:r>
        <w:rPr>
          <w:sz w:val="21"/>
          <w:szCs w:val="21"/>
        </w:rPr>
        <w:t xml:space="preserve"> Moving weighted average cost per variant per shop. On each receipt, the new average is the total value of stock on hand plus the value received, divided by the total quantity. Every sale line stores a cost snapshot taken at the moment of sale. Cost of goods sold is read from that snapshot, never recomputed.</w:t>
      </w:r>
    </w:p>
    <w:p>
      <w:pPr>
        <w:spacing w:after="120" w:line="276"/>
      </w:pPr>
      <w:r>
        <w:rPr>
          <w:b/>
          <w:bCs/>
          <w:sz w:val="21"/>
          <w:szCs w:val="21"/>
        </w:rPr>
        <w:t xml:space="preserve">Rationale.</w:t>
      </w:r>
      <w:r>
        <w:rPr>
          <w:sz w:val="21"/>
          <w:szCs w:val="21"/>
        </w:rPr>
        <w:t xml:space="preserve"> Version 3.0 required gross profit reporting and inventory valuation but named no costing method, which is a schema-level omission. Moving average needs one cost column on the balance; FIFO needs a cost-layer table with consumption records against each layer, which cannot be retrofitted from average-cost history.</w:t>
      </w:r>
    </w:p>
    <w:p>
      <w:pPr>
        <w:spacing w:after="120" w:line="276"/>
      </w:pPr>
      <w:r>
        <w:rPr>
          <w:b/>
          <w:bCs/>
          <w:sz w:val="21"/>
          <w:szCs w:val="21"/>
        </w:rPr>
        <w:t xml:space="preserve">Consequences.</w:t>
      </w:r>
      <w:r>
        <w:rPr>
          <w:sz w:val="21"/>
          <w:szCs w:val="21"/>
        </w:rPr>
        <w:t xml:space="preserve"> FR-PUR-003 and FR-FIN-005 depend on this. Transfers must carry cost per FR-INV-012. The costing method is stored as a per-organization setting from the first migration, so that a FIFO implementation can be added in R2 for new organizations without a rewrite.</w:t>
      </w:r>
    </w:p>
    <w:p>
      <w:pPr>
        <w:spacing w:after="120" w:line="276"/>
      </w:pPr>
      <w:r>
        <w:rPr>
          <w:b/>
          <w:bCs/>
          <w:sz w:val="21"/>
          <w:szCs w:val="21"/>
        </w:rPr>
        <w:t xml:space="preserve">Revisit if.</w:t>
      </w:r>
      <w:r>
        <w:rPr>
          <w:sz w:val="21"/>
          <w:szCs w:val="21"/>
        </w:rPr>
        <w:t xml:space="preserve"> A target market’s auditors require FIFO or specific identification, or batch tracking arrives in R2 and makes layer costing natural.</w:t>
      </w:r>
    </w:p>
    <w:p>
      <w:pPr>
        <w:pStyle w:val="Heading2"/>
        <w:keepNext/>
        <w:keepLines/>
        <w:spacing w:after="120" w:before="260"/>
      </w:pPr>
      <w:r>
        <w:rPr>
          <w:b/>
          <w:bCs/>
          <w:color w:val="1F3864"/>
          <w:sz w:val="24"/>
          <w:szCs w:val="24"/>
        </w:rPr>
        <w:t xml:space="preserve">D3. Authentication: server-side sessions for browsers, scoped bearer tokens for machines</w:t>
      </w:r>
    </w:p>
    <w:p>
      <w:pPr>
        <w:spacing w:after="120" w:line="276"/>
      </w:pPr>
      <w:r>
        <w:rPr>
          <w:b/>
          <w:bCs/>
          <w:sz w:val="21"/>
          <w:szCs w:val="21"/>
        </w:rPr>
        <w:t xml:space="preserve">Decision.</w:t>
      </w:r>
      <w:r>
        <w:rPr>
          <w:sz w:val="21"/>
          <w:szCs w:val="21"/>
        </w:rPr>
        <w:t xml:space="preserve"> The admin web application authenticates with an httpOnly, SameSite cookie carrying an opaque session identifier, with session state in Redis and CSRF protection per SEC-006. The Tauri POS uses a short-lived opaque access token, held in OS-provided secure storage, with a rotating refresh token. Integration clients use scoped bearer tokens per Section 14.4. No stateless self-validating token is used for user sessions.</w:t>
      </w:r>
    </w:p>
    <w:p>
      <w:pPr>
        <w:spacing w:after="120" w:line="276"/>
      </w:pPr>
      <w:r>
        <w:rPr>
          <w:b/>
          <w:bCs/>
          <w:sz w:val="21"/>
          <w:szCs w:val="21"/>
        </w:rPr>
        <w:t xml:space="preserve">Rationale.</w:t>
      </w:r>
      <w:r>
        <w:rPr>
          <w:sz w:val="21"/>
          <w:szCs w:val="21"/>
        </w:rPr>
        <w:t xml:space="preserve"> Version 3.0 said "secure tokens/session mechanisms" and then made CSRF conditional on a choice it never made. FR-AUTH-003 requires revocation to take effect on the next request, which a stateless JWT cannot do without a denylist that reintroduces the server lookup anyway. Opaque server-side sessions make revocation, FR-USER-003 and FR-TERM-004 trivially correct.</w:t>
      </w:r>
    </w:p>
    <w:p>
      <w:pPr>
        <w:spacing w:after="120" w:line="276"/>
      </w:pPr>
      <w:r>
        <w:rPr>
          <w:b/>
          <w:bCs/>
          <w:sz w:val="21"/>
          <w:szCs w:val="21"/>
        </w:rPr>
        <w:t xml:space="preserve">Consequences.</w:t>
      </w:r>
      <w:r>
        <w:rPr>
          <w:sz w:val="21"/>
          <w:szCs w:val="21"/>
        </w:rPr>
        <w:t xml:space="preserve"> Redis is on the critical path for authentication and needs its own availability treatment. Session lookup adds a round trip per request, which is within the NFR-P-001 budget. Refresh-token rotation must detect reuse and revoke the family.</w:t>
      </w:r>
    </w:p>
    <w:p>
      <w:pPr>
        <w:spacing w:after="120" w:line="276"/>
      </w:pPr>
      <w:r>
        <w:rPr>
          <w:b/>
          <w:bCs/>
          <w:sz w:val="21"/>
          <w:szCs w:val="21"/>
        </w:rPr>
        <w:t xml:space="preserve">Revisit if.</w:t>
      </w:r>
      <w:r>
        <w:rPr>
          <w:sz w:val="21"/>
          <w:szCs w:val="21"/>
        </w:rPr>
        <w:t xml:space="preserve"> A future federated or partner-facing surface makes stateless tokens necessary at an edge that cannot reach Redis.</w:t>
      </w:r>
    </w:p>
    <w:p>
      <w:pPr>
        <w:pStyle w:val="Heading2"/>
        <w:keepNext/>
        <w:keepLines/>
        <w:spacing w:after="120" w:before="260"/>
      </w:pPr>
      <w:r>
        <w:rPr>
          <w:b/>
          <w:bCs/>
          <w:color w:val="1F3864"/>
          <w:sz w:val="24"/>
          <w:szCs w:val="24"/>
        </w:rPr>
        <w:t xml:space="preserve">D4. Money, tax and rounding</w:t>
      </w:r>
    </w:p>
    <w:p>
      <w:pPr>
        <w:spacing w:after="120" w:line="276"/>
      </w:pPr>
      <w:r>
        <w:rPr>
          <w:b/>
          <w:bCs/>
          <w:sz w:val="21"/>
          <w:szCs w:val="21"/>
        </w:rPr>
        <w:t xml:space="preserve">Decision.</w:t>
      </w:r>
      <w:r>
        <w:rPr>
          <w:sz w:val="21"/>
          <w:szCs w:val="21"/>
        </w:rPr>
        <w:t xml:space="preserve"> Money is stored as NUMERIC(19,4) and presented at the currency’s minor-unit precision, which is 2 for LKR. Quantities are NUMERIC(19,4). Base prices are tax-exclusive, with an inclusive flag per price list; where a price list is inclusive, the tax-exclusive base is derived and stored on the line. Tax is computed per line and rounded per line, half-up, then summed to the document total. Cash tender is rounded to the nearest 1.00 LKR, and the rounding difference is recorded as its own line under FR-POS-014. Non-cash tender is never rounded.</w:t>
      </w:r>
    </w:p>
    <w:p>
      <w:pPr>
        <w:spacing w:after="120" w:line="276"/>
      </w:pPr>
      <w:r>
        <w:rPr>
          <w:b/>
          <w:bCs/>
          <w:sz w:val="21"/>
          <w:szCs w:val="21"/>
        </w:rPr>
        <w:t xml:space="preserve">Rationale.</w:t>
      </w:r>
      <w:r>
        <w:rPr>
          <w:sz w:val="21"/>
          <w:szCs w:val="21"/>
        </w:rPr>
        <w:t xml:space="preserve"> Version 3.0 required decimal arithmetic and "explicit currency precision" without fixing a scale, and never chose between inclusive and exclusive pricing or between line-level and document-level rounding. Appendix B invariant B1 is untestable until these are fixed, and the choice changes stored values, not just presentation.</w:t>
      </w:r>
    </w:p>
    <w:p>
      <w:pPr>
        <w:spacing w:after="120" w:line="276"/>
      </w:pPr>
      <w:r>
        <w:rPr>
          <w:b/>
          <w:bCs/>
          <w:sz w:val="21"/>
          <w:szCs w:val="21"/>
        </w:rPr>
        <w:t xml:space="preserve">Consequences.</w:t>
      </w:r>
      <w:r>
        <w:rPr>
          <w:sz w:val="21"/>
          <w:szCs w:val="21"/>
        </w:rPr>
        <w:t xml:space="preserve"> FR-PRICE-006 and invariant B9 follow from this. Four decimal places of storage keeps unit-price precision for items sold in fractional units while presenting two. Line-level rounding means the document total is the sum of rounded lines, so a document-level recomputation will occasionally differ by a cent and must not be used as a cross-check.</w:t>
      </w:r>
    </w:p>
    <w:p>
      <w:pPr>
        <w:spacing w:after="120" w:line="276"/>
      </w:pPr>
      <w:r>
        <w:rPr>
          <w:b/>
          <w:bCs/>
          <w:sz w:val="21"/>
          <w:szCs w:val="21"/>
        </w:rPr>
        <w:t xml:space="preserve">Revisit if.</w:t>
      </w:r>
      <w:r>
        <w:rPr>
          <w:sz w:val="21"/>
          <w:szCs w:val="21"/>
        </w:rPr>
        <w:t xml:space="preserve"> A launch market mandates document-level tax rounding, or a currency with different minor units is added.</w:t>
      </w:r>
    </w:p>
    <w:p>
      <w:pPr>
        <w:pStyle w:val="Heading2"/>
        <w:keepNext/>
        <w:keepLines/>
        <w:spacing w:after="120" w:before="260"/>
      </w:pPr>
      <w:r>
        <w:rPr>
          <w:b/>
          <w:bCs/>
          <w:color w:val="1F3864"/>
          <w:sz w:val="24"/>
          <w:szCs w:val="24"/>
        </w:rPr>
        <w:t xml:space="preserve">D5. Invoice numbering: per shop, per fiscal year, gapless</w:t>
      </w:r>
    </w:p>
    <w:p>
      <w:pPr>
        <w:spacing w:after="120" w:line="276"/>
      </w:pPr>
      <w:r>
        <w:rPr>
          <w:b/>
          <w:bCs/>
          <w:sz w:val="21"/>
          <w:szCs w:val="21"/>
        </w:rPr>
        <w:t xml:space="preserve">Decision.</w:t>
      </w:r>
      <w:r>
        <w:rPr>
          <w:sz w:val="21"/>
          <w:szCs w:val="21"/>
        </w:rPr>
        <w:t xml:space="preserve"> Format SHOP-YY-NNNNNN, allocated from a document_sequence row keyed by shop, document type and fiscal year, locked FOR UPDATE inside the checkout transaction. A number is consumed only by a committed sale, so the series is gapless. Terminals do not carry their own series.</w:t>
      </w:r>
    </w:p>
    <w:p>
      <w:pPr>
        <w:spacing w:after="120" w:line="276"/>
      </w:pPr>
      <w:r>
        <w:rPr>
          <w:b/>
          <w:bCs/>
          <w:sz w:val="21"/>
          <w:szCs w:val="21"/>
        </w:rPr>
        <w:t xml:space="preserve">Rationale.</w:t>
      </w:r>
      <w:r>
        <w:rPr>
          <w:sz w:val="21"/>
          <w:szCs w:val="21"/>
        </w:rPr>
        <w:t xml:space="preserve"> FR-POS-001 required only uniqueness, which a PostgreSQL sequence satisfies while producing gaps on rollback. Several fiscal regimes require a gapless series, and retrofitting gaplessness onto a gapped history is not possible.</w:t>
      </w:r>
    </w:p>
    <w:p>
      <w:pPr>
        <w:spacing w:after="120" w:line="276"/>
      </w:pPr>
      <w:r>
        <w:rPr>
          <w:b/>
          <w:bCs/>
          <w:sz w:val="21"/>
          <w:szCs w:val="21"/>
        </w:rPr>
        <w:t xml:space="preserve">Consequences.</w:t>
      </w:r>
      <w:r>
        <w:rPr>
          <w:sz w:val="21"/>
          <w:szCs w:val="21"/>
        </w:rPr>
        <w:t xml:space="preserve"> Allocation is serialized per shop, which is the intended hot row. The lock is held for the duration of the checkout transaction, so that transaction must stay short. Invariant B10 and acceptance scenario 16 verify this, and the load test in TEST-009 must include concurrent checkout within one shop.</w:t>
      </w:r>
    </w:p>
    <w:p>
      <w:pPr>
        <w:spacing w:after="120" w:line="276"/>
      </w:pPr>
      <w:r>
        <w:rPr>
          <w:b/>
          <w:bCs/>
          <w:sz w:val="21"/>
          <w:szCs w:val="21"/>
        </w:rPr>
        <w:t xml:space="preserve">Revisit if.</w:t>
      </w:r>
      <w:r>
        <w:rPr>
          <w:sz w:val="21"/>
          <w:szCs w:val="21"/>
        </w:rPr>
        <w:t xml:space="preserve"> A shop exceeds the throughput the serialized row supports, in which case the fallback is a per-terminal series with a terminal segment in the number, accepting the loss of a single gapless series per shop.</w:t>
      </w:r>
    </w:p>
    <w:p>
      <w:pPr>
        <w:pStyle w:val="Heading2"/>
        <w:keepNext/>
        <w:keepLines/>
        <w:spacing w:after="120" w:before="260"/>
      </w:pPr>
      <w:r>
        <w:rPr>
          <w:b/>
          <w:bCs/>
          <w:color w:val="1F3864"/>
          <w:sz w:val="24"/>
          <w:szCs w:val="24"/>
        </w:rPr>
        <w:t xml:space="preserve">D6. Stock concurrency: pessimistic row locking</w:t>
      </w:r>
    </w:p>
    <w:p>
      <w:pPr>
        <w:spacing w:after="120" w:line="276"/>
      </w:pPr>
      <w:r>
        <w:rPr>
          <w:b/>
          <w:bCs/>
          <w:sz w:val="21"/>
          <w:szCs w:val="21"/>
        </w:rPr>
        <w:t xml:space="preserve">Decision.</w:t>
      </w:r>
      <w:r>
        <w:rPr>
          <w:sz w:val="21"/>
          <w:szCs w:val="21"/>
        </w:rPr>
        <w:t xml:space="preserve"> The checkout transaction takes SELECT FOR UPDATE on the stock_balance rows for every variant in the cart, ordered by variant identifier to avoid deadlock, then validates availability, writes movements and updates balances. No optimistic version column is used on stock balances.</w:t>
      </w:r>
    </w:p>
    <w:p>
      <w:pPr>
        <w:spacing w:after="120" w:line="276"/>
      </w:pPr>
      <w:r>
        <w:rPr>
          <w:b/>
          <w:bCs/>
          <w:sz w:val="21"/>
          <w:szCs w:val="21"/>
        </w:rPr>
        <w:t xml:space="preserve">Rationale.</w:t>
      </w:r>
      <w:r>
        <w:rPr>
          <w:sz w:val="21"/>
          <w:szCs w:val="21"/>
        </w:rPr>
        <w:t xml:space="preserve"> Section 3.4 of version 3.0 offered "optimistic locking or explicit row locking" without choosing, and the two produce different schemas. Optimistic locking fails at commit and forces a retry that must re-price and re-validate the whole cart, which is poor behaviour at a till with a queue. Pessimistic locking makes acceptance scenario 2 deterministic.</w:t>
      </w:r>
    </w:p>
    <w:p>
      <w:pPr>
        <w:spacing w:after="120" w:line="276"/>
      </w:pPr>
      <w:r>
        <w:rPr>
          <w:b/>
          <w:bCs/>
          <w:sz w:val="21"/>
          <w:szCs w:val="21"/>
        </w:rPr>
        <w:t xml:space="preserve">Consequences.</w:t>
      </w:r>
      <w:r>
        <w:rPr>
          <w:sz w:val="21"/>
          <w:szCs w:val="21"/>
        </w:rPr>
        <w:t xml:space="preserve"> Lock ordering is mandatory and must be enforced in one place. Transaction duration is bounded by the invoice-sequence lock from D5 and vice versa; both are taken in the same short transaction, sequence first. Long-running reports must never join stock_balance under a lock.</w:t>
      </w:r>
    </w:p>
    <w:p>
      <w:pPr>
        <w:spacing w:after="120" w:line="276"/>
      </w:pPr>
      <w:r>
        <w:rPr>
          <w:b/>
          <w:bCs/>
          <w:sz w:val="21"/>
          <w:szCs w:val="21"/>
        </w:rPr>
        <w:t xml:space="preserve">Revisit if.</w:t>
      </w:r>
      <w:r>
        <w:rPr>
          <w:sz w:val="21"/>
          <w:szCs w:val="21"/>
        </w:rPr>
        <w:t xml:space="preserve"> Profiling shows lock contention on high-velocity variants that ordering and shorter transactions do not resolve.</w:t>
      </w:r>
    </w:p>
    <w:p>
      <w:pPr>
        <w:pStyle w:val="Heading2"/>
        <w:keepNext/>
        <w:keepLines/>
        <w:spacing w:after="120" w:before="260"/>
      </w:pPr>
      <w:r>
        <w:rPr>
          <w:b/>
          <w:bCs/>
          <w:color w:val="1F3864"/>
          <w:sz w:val="24"/>
          <w:szCs w:val="24"/>
        </w:rPr>
        <w:t xml:space="preserve">D7. POS client: Tauri desktop application</w:t>
      </w:r>
    </w:p>
    <w:p>
      <w:pPr>
        <w:spacing w:after="120" w:line="276"/>
      </w:pPr>
      <w:r>
        <w:rPr>
          <w:b/>
          <w:bCs/>
          <w:sz w:val="21"/>
          <w:szCs w:val="21"/>
        </w:rPr>
        <w:t xml:space="preserve">Decision.</w:t>
      </w:r>
      <w:r>
        <w:rPr>
          <w:sz w:val="21"/>
          <w:szCs w:val="21"/>
        </w:rPr>
        <w:t xml:space="preserve"> The POS ships as a Tauri desktop application for Windows. The admin application remains a browser application.</w:t>
      </w:r>
    </w:p>
    <w:p>
      <w:pPr>
        <w:spacing w:after="120" w:line="276"/>
      </w:pPr>
      <w:r>
        <w:rPr>
          <w:b/>
          <w:bCs/>
          <w:sz w:val="21"/>
          <w:szCs w:val="21"/>
        </w:rPr>
        <w:t xml:space="preserve">Rationale.</w:t>
      </w:r>
      <w:r>
        <w:rPr>
          <w:sz w:val="21"/>
          <w:szCs w:val="21"/>
        </w:rPr>
        <w:t xml:space="preserve"> This is the decision version 3.0 came closest to leaving unresolved. Section 3.3 described a "POS application" without saying whether it was a browser page, while Section 18 required cash-drawer control and direct receipt-printer access. A browser cannot open a cash drawer or address an ESC/POS printer directly. The alternatives were a locally installed print agent, which is a second deployable with the same installation burden and less capability, or dropping drawer control, which contradicts FR-SHIFT-008.</w:t>
      </w:r>
    </w:p>
    <w:p>
      <w:pPr>
        <w:spacing w:after="120" w:line="276"/>
      </w:pPr>
      <w:r>
        <w:rPr>
          <w:b/>
          <w:bCs/>
          <w:sz w:val="21"/>
          <w:szCs w:val="21"/>
        </w:rPr>
        <w:t xml:space="preserve">Consequences.</w:t>
      </w:r>
      <w:r>
        <w:rPr>
          <w:sz w:val="21"/>
          <w:szCs w:val="21"/>
        </w:rPr>
        <w:t xml:space="preserve"> A Windows code-signing certificate, an installer and an update channel are R1 deliverables. The POS and admin applications share components but not a build. Section 17.4 fixes the supported Windows versions. Hardware certification under Section 26.1 applies to the Tauri build.</w:t>
      </w:r>
    </w:p>
    <w:p>
      <w:pPr>
        <w:spacing w:after="120" w:line="276"/>
      </w:pPr>
      <w:r>
        <w:rPr>
          <w:b/>
          <w:bCs/>
          <w:sz w:val="21"/>
          <w:szCs w:val="21"/>
        </w:rPr>
        <w:t xml:space="preserve">Revisit if.</w:t>
      </w:r>
      <w:r>
        <w:rPr>
          <w:sz w:val="21"/>
          <w:szCs w:val="21"/>
        </w:rPr>
        <w:t xml:space="preserve"> WebUSB or WebSerial support in the deployed browser fleet becomes sufficient for both printer and drawer control, which it is not today.</w:t>
      </w:r>
    </w:p>
    <w:p>
      <w:pPr>
        <w:pStyle w:val="Heading2"/>
        <w:keepNext/>
        <w:keepLines/>
        <w:spacing w:after="120" w:before="260"/>
      </w:pPr>
      <w:r>
        <w:rPr>
          <w:b/>
          <w:bCs/>
          <w:color w:val="1F3864"/>
          <w:sz w:val="24"/>
          <w:szCs w:val="24"/>
        </w:rPr>
        <w:t xml:space="preserve">D8. Accounting: operational finance layer, no general ledger</w:t>
      </w:r>
    </w:p>
    <w:p>
      <w:pPr>
        <w:spacing w:after="120" w:line="276"/>
      </w:pPr>
      <w:r>
        <w:rPr>
          <w:b/>
          <w:bCs/>
          <w:sz w:val="21"/>
          <w:szCs w:val="21"/>
        </w:rPr>
        <w:t xml:space="preserve">Decision.</w:t>
      </w:r>
      <w:r>
        <w:rPr>
          <w:sz w:val="21"/>
          <w:szCs w:val="21"/>
        </w:rPr>
        <w:t xml:space="preserve"> R1 keeps customer and supplier subledger balances derived from documents, not a double-entry general ledger. A supplier balance is approved supplier invoices less supplier payments. A customer balance is credit sales less collections less credit returns. Financial reports are operational summaries computed from transaction snapshots.</w:t>
      </w:r>
    </w:p>
    <w:p>
      <w:pPr>
        <w:spacing w:after="120" w:line="276"/>
      </w:pPr>
      <w:r>
        <w:rPr>
          <w:b/>
          <w:bCs/>
          <w:sz w:val="21"/>
          <w:szCs w:val="21"/>
        </w:rPr>
        <w:t xml:space="preserve">Rationale.</w:t>
      </w:r>
      <w:r>
        <w:rPr>
          <w:sz w:val="21"/>
          <w:szCs w:val="21"/>
        </w:rPr>
        <w:t xml:space="preserve"> Section 1.2 of version 3.0 excluded a general ledger while FR-PUR-004 referred to "the configured accounting model", which was defined nowhere. That left a MUST requirement resting on an undefined term.</w:t>
      </w:r>
    </w:p>
    <w:p>
      <w:pPr>
        <w:spacing w:after="120" w:line="276"/>
      </w:pPr>
      <w:r>
        <w:rPr>
          <w:b/>
          <w:bCs/>
          <w:sz w:val="21"/>
          <w:szCs w:val="21"/>
        </w:rPr>
        <w:t xml:space="preserve">Consequences.</w:t>
      </w:r>
      <w:r>
        <w:rPr>
          <w:sz w:val="21"/>
          <w:szCs w:val="21"/>
        </w:rPr>
        <w:t xml:space="preserve"> Expense categories and payment methods are operational classifications, not accounts. FR-FIN-007 gross profit is a management figure, not a statutory one, and reports must say so. A future general ledger in R3 can be built from the existing document history because every financial record is append-only and carries a cost or price snapshot.</w:t>
      </w:r>
    </w:p>
    <w:p>
      <w:pPr>
        <w:spacing w:after="120" w:line="276"/>
      </w:pPr>
      <w:r>
        <w:rPr>
          <w:b/>
          <w:bCs/>
          <w:sz w:val="21"/>
          <w:szCs w:val="21"/>
        </w:rPr>
        <w:t xml:space="preserve">Revisit if.</w:t>
      </w:r>
      <w:r>
        <w:rPr>
          <w:sz w:val="21"/>
          <w:szCs w:val="21"/>
        </w:rPr>
        <w:t xml:space="preserve"> A market requires statutory reporting from the system itself rather than from an exported feed into an accounting package.</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3AF"/>
        <w:sz w:val="16"/>
        <w:szCs w:val="16"/>
      </w:rPr>
      <w:t xml:space="preserve">HeySaz Commercial ERP — SRS v3.1 — HS-SRS-ERP-003.1     </w:t>
    </w:r>
    <w:r>
      <w:rPr>
        <w:color w:val="9AA3AF"/>
        <w:sz w:val="16"/>
        <w:szCs w:val="16"/>
      </w:rPr>
      <w:fldChar w:fldCharType="begin"/>
      <w:instrText xml:space="preserve">PAGE</w:instrText>
      <w:fldChar w:fldCharType="separate"/>
      <w:fldChar w:fldCharType="end"/>
    </w:r>
    <w:r>
      <w:rPr>
        <w:color w:val="9AA3AF"/>
        <w:sz w:val="16"/>
        <w:szCs w:val="16"/>
      </w:rPr>
      <w:t xml:space="preserve"> / </w:t>
    </w:r>
    <w:r>
      <w:rPr>
        <w:color w:val="9A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HeySaz Commercial ERP — Software Requirements Specification v3.1</dc:title>
  <dc:creator>HeySaz</dc:creator>
  <dc:description>Corrected and completed baseline superseding v3.0</dc:description>
  <cp:lastModifiedBy>Un-named</cp:lastModifiedBy>
  <cp:revision>1</cp:revision>
  <dcterms:created xsi:type="dcterms:W3CDTF">2026-09-02T07:09:47.221Z</dcterms:created>
  <dcterms:modified xsi:type="dcterms:W3CDTF">2026-09-02T07:09:47.223Z</dcterms:modified>
</cp:coreProperties>
</file>

<file path=docProps/custom.xml><?xml version="1.0" encoding="utf-8"?>
<Properties xmlns="http://schemas.openxmlformats.org/officeDocument/2006/custom-properties" xmlns:vt="http://schemas.openxmlformats.org/officeDocument/2006/docPropsVTypes"/>
</file>