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R2: Geo Experiment Design</w:t>
      </w:r>
    </w:p>
    <w:p>
      <w:pPr>
        <w:spacing w:after="1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+40% paid-social test, 1-28 June 2026. Online retailer, 16 US states. Tooling: Meridian GeoX v1.0.1 (TBR) plus custom constraint screening.</w:t>
      </w:r>
    </w:p>
    <w:p>
      <w:pPr>
        <w:pBdr>
          <w:left w:val="single" w:color="1F4E79" w:sz="18" w:space="6"/>
        </w:pBdr>
        <w:shd w:fill="E8F1FA" w:color="auto" w:val="clear"/>
        <w:spacing w:after="12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Bottom line: PROCEED</w:t>
      </w:r>
      <w:r>
        <w:rPr>
          <w:rFonts w:ascii="Arial" w:cs="Arial" w:eastAsia="Arial" w:hAnsi="Arial"/>
          <w:sz w:val="20"/>
          <w:szCs w:val="20"/>
        </w:rPr>
        <w:t xml:space="preserve"> with treatment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Ohio, Pennsylvania and Missouri</w:t>
      </w:r>
      <w:r>
        <w:rPr>
          <w:rFonts w:ascii="Arial" w:cs="Arial" w:eastAsia="Arial" w:hAnsi="Arial"/>
          <w:sz w:val="20"/>
          <w:szCs w:val="20"/>
        </w:rPr>
        <w:t xml:space="preserve"> (16.0% of audited revenue, +$274,106 spend) against an 11-state BAU comparison pool. Estimated MDE is 1.3-1.8% of treated revenue against the 2.5% planning effect. WI+TN+KY is the fallback.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Raw data analysis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The workbook holds 2,260 daily rows (Jan 12 - May 31, 2026), 16 markets, an audience-overlap table and a 7-row operations calendar. Prices are USD. The outcome is finance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net_revenue_usd</w:t>
      </w:r>
      <w:r>
        <w:rPr>
          <w:rFonts w:ascii="Arial" w:cs="Arial" w:eastAsia="Arial" w:hAnsi="Arial"/>
          <w:sz w:val="20"/>
          <w:szCs w:val="20"/>
        </w:rPr>
        <w:t xml:space="preserve">; platform-attributed revenue is not used as an outcome. Table 1 lists what was wrong and what I did.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9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 found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 on analysis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Duplicate rows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 exact duplicates appended at the end of the sheet (2,260 rows vs 16 states x 140 days = 2,240).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Dropped; panel is now complete with no missing state-days.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Prevents double-counted revenue and a distorted pre-period fit.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 labels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 rows use lower-case or padded codes (e.g. "nv", " CA"), giving 32 labels for 16 states.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Trimmed and upper-cased to 16 geos.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Without this GeoX would treat one state as two geos.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Georgia revenue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days (Apr 13-16) show revenue 0 and orders 0 with revenue_feed_complete = 0 (the documented export incident); a further 8 days in February have blank revenue (not in the calendar).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Treated all 12 as missing. Filled 8 as orders x local AOV, 4 as same-weekday median. Spend and platform data untouched.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 of 2,240 rows (0.5%). GA only enters as a comparison state; dropping GA moves the MDE from 1.32% to 1.38%.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Nevada anomalies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negative spend values (-$1,850 to -$1,950; credits, which the spend definition excludes), 2 negative order counts, and 27 revenue days more than 25% off a 15-day rolling median (no other state has any).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Spend set to NV median, orders to absolute value, revenue kept.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NV is small (1.3% of revenue) but noisy. Kept in pool, stress-tested: dropping it moves MDE 1.32% to 1.53%.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 reconciliation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Cleaned May 4-31 revenue equals audited_last_28d_revenue_usd exactly in all 16 states (ratio 1.000). Total $46,177,710.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Audited totals used for the 12-25% share rule; daily data accepted for May.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Confirms the last 28 days, which GeoX uses to size effects, are clean.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Spend vs BAU plan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Median daily spend is within 0.4% of planned BAU in every state, with almost no day-to-day variation.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BAU plan accepted as credible.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Good for cost maths; but history contains no spend experiments, so response to spend cannot be learned from it.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Table 1. Data preparation log.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3800475"/>
            <wp:effectExtent t="0" r="0" b="0" l="0"/>
            <wp:docPr id="1" name="outputs/figures/fig1.png" descr="outputs/figures/fig1.png" title="outputs/figures/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Figure 1. State-level patterns that matter. A: GA gap. B: seven-day revenue index; TX (red) leaves the pack after its 27 Apr fulfilment expansion, while the others move together and all spike in the 23-29 Mar national sale. C: CO platform ROAS jumps from about 4.4 to 7.6 on 4 May while finance revenue per dollar is flat, so the change is a reporting artefact. D: revenue concentration.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this means for the experiment.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States move together.</w:t>
      </w:r>
      <w:r>
        <w:rPr>
          <w:rFonts w:ascii="Arial" w:cs="Arial" w:eastAsia="Arial" w:hAnsi="Arial"/>
          <w:sz w:val="20"/>
          <w:szCs w:val="20"/>
        </w:rPr>
        <w:t xml:space="preserve"> Weekly seasonality (Tue/Wed about 13% above Sat) and the spring sale are shared, which is what makes a control-based counterfactual work. June 1-28 is exactly four Monday-Sunday weeks, so the test window is weekday-balanced.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Size is skewed.</w:t>
      </w:r>
      <w:r>
        <w:rPr>
          <w:rFonts w:ascii="Arial" w:cs="Arial" w:eastAsia="Arial" w:hAnsi="Arial"/>
          <w:sz w:val="20"/>
          <w:szCs w:val="20"/>
        </w:rPr>
        <w:t xml:space="preserve"> CA (21.7%) cannot be treated. TX (11.7%) and FL (7.7%) are the largest treatable markets but both carry June or structural confounds (TX post-expansion drift; FL 20% online discount and email push, 8-21 Jun, cannot be cancelled), so neither should be treated nor used as a comparison state.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Finance revenue is roughly $10.6-11.0 per paid-social dollar in every state</w:t>
      </w:r>
      <w:r>
        <w:rPr>
          <w:rFonts w:ascii="Arial" w:cs="Arial" w:eastAsia="Arial" w:hAnsi="Arial"/>
          <w:sz w:val="20"/>
          <w:szCs w:val="20"/>
        </w:rPr>
        <w:t xml:space="preserve"> (TX 12.0), against platform-attributed ROAS of about 4.5. Only finance revenue is comparable across states and dates.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Hypothesis definition and clarity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Hypothesis (H1).</w:t>
      </w:r>
      <w:r>
        <w:rPr>
          <w:rFonts w:ascii="Arial" w:cs="Arial" w:eastAsia="Arial" w:hAnsi="Arial"/>
          <w:sz w:val="20"/>
          <w:szCs w:val="20"/>
        </w:rPr>
        <w:t xml:space="preserve"> From 1 to 28 June 2026, raising daily paid-social spend by 40% above planned BAU in Ohio, Pennsylvania and Missouri (an extra $9,790 per day, $274,106 in total) raises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combined daily total finance net revenue of those three states</w:t>
      </w:r>
      <w:r>
        <w:rPr>
          <w:rFonts w:ascii="Arial" w:cs="Arial" w:eastAsia="Arial" w:hAnsi="Arial"/>
          <w:sz w:val="20"/>
          <w:szCs w:val="20"/>
        </w:rPr>
        <w:t xml:space="preserve"> by at least the 2.5% planning effect (about $185k on a $7.39M baseline), relative to what the same three states would have earned under BAU spend.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Null (H0):</w:t>
      </w:r>
      <w:r>
        <w:rPr>
          <w:rFonts w:ascii="Arial" w:cs="Arial" w:eastAsia="Arial" w:hAnsi="Arial"/>
          <w:sz w:val="20"/>
          <w:szCs w:val="20"/>
        </w:rPr>
        <w:t xml:space="preserve"> the lift is zero.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Comparison:</w:t>
      </w:r>
      <w:r>
        <w:rPr>
          <w:rFonts w:ascii="Arial" w:cs="Arial" w:eastAsia="Arial" w:hAnsi="Arial"/>
          <w:sz w:val="20"/>
          <w:szCs w:val="20"/>
        </w:rPr>
        <w:t xml:space="preserve"> a TBR counterfactual built from daily average revenue of 11 BAU states (CA, CO, GA, IN, KY, MI, NC, NV, SC, TN, WI), fitted on 140 days of pre-test history.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</w:t>
      </w:r>
      <w:r>
        <w:rPr>
          <w:rFonts w:ascii="Arial" w:cs="Arial" w:eastAsia="Arial" w:hAnsi="Arial"/>
          <w:sz w:val="20"/>
          <w:szCs w:val="20"/>
        </w:rPr>
        <w:t xml:space="preserve"> two-sided, alpha 0.10, target power 80%. Existing advertising continues everywhere. Orders and AOV are diagnostics only.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Evidence that would support H1: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The 90% interval for percentage lift excludes zero, and the estimate and interval are consistent with the 2.5% planning effect. If the upper bound falls below 2.5%, the planning effect is not met even if some lift exists.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Treated spend rises about 40% every day, and comparison-state spend stays within about 2% of BAU. Otherwise the dose or the comparison was not as designed.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Pre-registered placebo and A/A checks (Section 3) show no pre-existing gap, and the lift appears from week 1 rather than in one outlier day.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stays uncertain:</w:t>
      </w:r>
      <w:r>
        <w:rPr>
          <w:rFonts w:ascii="Arial" w:cs="Arial" w:eastAsia="Arial" w:hAnsi="Arial"/>
          <w:sz w:val="20"/>
          <w:szCs w:val="20"/>
        </w:rPr>
        <w:t xml:space="preserve"> (i) profit, since the target is revenue and an iROAS of 0.67 would be net revenue per dollar, not margin; (ii) persistence after June 28 (no cooldown in the window); (iii) shape of the response, because only one dose (+40%) is tested; (iv) transfer to CA, TX or FL; (v) June-specific seasonality, since there is no prior-year data; and (vi) leakage across borders, since overlap below 1% is not necessarily zero.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Experiment design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3.1 How the design was chosen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I first ran GeoX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run_design</w:t>
      </w:r>
      <w:r>
        <w:rPr>
          <w:rFonts w:ascii="Arial" w:cs="Arial" w:eastAsia="Arial" w:hAnsi="Arial"/>
          <w:sz w:val="20"/>
          <w:szCs w:val="20"/>
        </w:rPr>
        <w:t xml:space="preserve"> (HEAVY_UP, TBR, +40% budget, 28 days). Its stratified search returned a single design, KY+PA+TN+WI, which needs $330,146 and breaks the $300k cap; random assignment returned no design that passed the A/A test. GeoX does not enforce a dollar cap, delivery groups, overlap or calendar conflicts, so I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enumerated every 2-4 state treatment set</w:t>
      </w:r>
      <w:r>
        <w:rPr>
          <w:rFonts w:ascii="Arial" w:cs="Arial" w:eastAsia="Arial" w:hAnsi="Arial"/>
          <w:sz w:val="20"/>
          <w:szCs w:val="20"/>
        </w:rPr>
        <w:t xml:space="preserve"> under your rules and scored each with GeoX's TBR routines. Sets were removed if outside 12-25% of audited revenue, above $300k, or infringing can_increase_spend, delivery groups, or fewer than four comparison states. CA, FL and TX were excluded from treatment (contract, promotion, structural break), and FL and TX from the comparison pool. If a treated state has an overlap partner outside the treatment group, that partner is dropped from the pool.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277 designs were feasible; 126 (45%) could not detect 2.5%</w:t>
      </w:r>
      <w:r>
        <w:rPr>
          <w:rFonts w:ascii="Arial" w:cs="Arial" w:eastAsia="Arial" w:hAnsi="Arial"/>
          <w:sz w:val="20"/>
          <w:szCs w:val="20"/>
        </w:rPr>
        <w:t xml:space="preserve">, so screening matters.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886075"/>
            <wp:effectExtent t="0" r="0" b="0" l="0"/>
            <wp:docPr id="1" name="outputs/figures/fig2.png" descr="outputs/figures/fig2.png" title="outputs/figures/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Figure 2. All 277 feasible designs: cost vs MDE. The shortlist and GeoX's unconstrained top pick are marked.</w:t>
      </w:r>
    </w:p>
    <w:p>
      <w:pPr>
        <w:pStyle w:val="Heading2"/>
        <w:keepNext/>
        <w:pageBreakBefore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 Shortlist and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80"/>
        <w:gridCol w:w="880"/>
        <w:gridCol w:w="1100"/>
        <w:gridCol w:w="1250"/>
        <w:gridCol w:w="1300"/>
        <w:gridCol w:w="2300"/>
      </w:tblGrid>
      <w:tr>
        <w:trPr>
          <w:tblHeader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Share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Extra spend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Pool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MDE placebo / GeoX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R² / A-A p (GeoX)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D1 OH+PA+MO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16.0%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$274.1k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1.32% / 1.44%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0.90 / 0.55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Selected.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No treated-control overlap; least sensitive to pool changes (worst 1.77%).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D2 WI+TN+KY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13.0%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$224.2k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1.33% / 1.77%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0.89 / 1.00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Fallback.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Cheaper, cleaner A/A, but more sensitive to pool (2.06% if TX added) and share near floor.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D6 OH+PA+TN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16.9%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$290.7k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0.98% / 1.36%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0.88 / 0.92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Lowest MDE, but 97% of cap and KY dropped from pool (TN-KY 4% overlap). Extra 0.3 pt not needed.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D4 GA+NC+SC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$235.0k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2.02% / 1.70%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0.73 / 0.15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Honours shared NC/SC group, but GA has imputed days, weakest fit, only 95% power at 2.5%.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D5 KY+PA+TN+WI (GeoX top)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19.2%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$330.1k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1.04% / 1.86%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0.92 / 0.52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Rejected: breaks $300k cap; OH (3% overlap with PA) would sit in the control pool.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Table 2. D1 = OH, PA, MO. Pool = number of BAU comparison states. Only one 2-state design is feasible (PA+CO, MDE 2.5%, PA-OH leakage) and was rejected.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3.3 Constraint check for the selected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 for D1 (OH, PA, MO)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2-4 treatment states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states. Pass.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12-25% of audited revenue (16-state denominator, $46,177,710)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OH $2.43M + PA $2.84M + MO $2.12M = $7,390,586 =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16.0%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 Pass.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Additional spend &lt;= $300,000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0.40 x 28 days x $24,473.79 BAU per day =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$274,106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(91.4% of cap, $25.9k headroom). Pass.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can_increase_spend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OH, PA and MO are all 1. CA (0) is untreated. Pass.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 groups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OH, PA and MO are single-state groups. NC and SC are both untreated, so the shared buying group gets one BAU policy. Pass.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Comparison pool &gt;= 4, all BAU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 states: CA, CO, GA, IN, KY, MI, NC, NV, SC, TN, WI. Pass.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Calendar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OH/PA/MO events in June. FL (promotion) and TX (expansion) kept out of the pool. CA contract equals BAU. National sale does not repeat. CO attribution change affects platform metrics only. Pass.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Audience overlap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OH-PA (3%) sit together in treatment; MI-IN (2%), TN-KY (4%) and NC-SC (23%) sit together in the pool; MO has no listed overlap. No treated-control pair reaches 1%. Pass.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Table 3. Operating constraints.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3.4 Decision-relevant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50"/>
        <w:gridCol w:w="2350"/>
        <w:gridCol w:w="156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measures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obtained / set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 (D1)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If it changed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MDE (relative)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Smallest true lift detectable at alpha 0.10 (two-sided), 80% power.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(a) GeoX design-aware: std of TBR effects across all 277 feasible masks x (1.645+0.842) / treated baseline. (b) Design-specific: 38 leave-out 28-day placebo windows in the history.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1.44% (GeoX); 1.32% (placebo); worst stress test 1.77%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Above 2.5%: revise (more spend, states or duration) or postpone.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Power at 2.5%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Chance an injected +2.5% clears the decision threshold.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Injected 2.5% into each placebo window, tested against 1.645 x SE.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100%; 97% if TX is added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Below 80%: revise.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Out-of-sample R²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How well controls track treated revenue.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GeoX get_r2: train first 84 days, validate on next 28.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0.90 (0.95 in-sample)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Below 0.80 (GeoX default floor): change the pool.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A/A p and bias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Whether the model invents a lift when none exists.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GeoX A/A p-value; mean placebo error; GeoX analyze pseudo-test on 4-31 May.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 0.55; bias +0.09 pt (placebo), +0.35 pt (pseudo-test)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Bias near 0.5 pt or more: widen interval, prefer D2.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Treated revenue share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Whether the test sits within 12-25%.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Audited 28-day revenue, all 16 states in denominator.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Outside 12-25%: design invalid.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Extra spend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Budget consumed.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0.40 x 28 x sum of BAU daily spend.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$274,106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BAU plan up more than 9.4% breaches the cap: cut the uplift or switch to D2.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iROAS thresholds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revenue per extra dollar the test can see.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Required = 2.5% x $7.39M / $274k. Detectable = MDE x $7.39M / $274k.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Required 0.67; detectable 0.39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If leadership expects marginal return below about 0.4, the test cannot show it.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Overlap leakage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Contamination of the comparison.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Overlap table; drop any pool state overlapping a treated state.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 treated-control pairs at or above 1%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new pair at 1-2% or more: drop that state from the pool.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Table 4. Metrics that drive the recommendation.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3.5 GeoX evidence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1838325"/>
            <wp:effectExtent t="0" r="0" b="0" l="0"/>
            <wp:docPr id="1" name="outputs/figures/fig3.png" descr="outputs/figures/fig3.png" title="outputs/figures/fi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Figure 3. E: TBR fit for D1 (held-out 28 days shaded). F: 28-day placebo errors (SE 0.53%; dashed = 90% threshold). G: power curve, reaching 80% near 1.3-1.5% lift.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Stress tests (D1 MDE):</w:t>
      </w:r>
      <w:r>
        <w:rPr>
          <w:rFonts w:ascii="Arial" w:cs="Arial" w:eastAsia="Arial" w:hAnsi="Arial"/>
          <w:sz w:val="20"/>
          <w:szCs w:val="20"/>
        </w:rPr>
        <w:t xml:space="preserve"> base 1.32%; without CA 1.42%; without GA 1.38%; without NV 1.53%; without CO 1.54%; excluding the spring-sale week 1.38%; adding TX 1.77%; adding TX and FL 1.76%; alpha 0.05 raises the base to 1.49%. All stay below 2.5% with at least 97% power.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GeoX analyze pseudo-test</w:t>
      </w:r>
      <w:r>
        <w:rPr>
          <w:rFonts w:ascii="Arial" w:cs="Arial" w:eastAsia="Arial" w:hAnsi="Arial"/>
          <w:sz w:val="20"/>
          <w:szCs w:val="20"/>
        </w:rPr>
        <w:t xml:space="preserve"> on 4-31 May: with no lift injected, D1 returned +0.35%; an injected +2.5% came back as +2.86% and +1.5% as +1.85%. D2 returned 0.00%, 2.50% and 1.50%. The confidence-interval and p-value fields from this GeoX version returned degenerate values (identical bounds, constant p), so I rely on point estimates and my placebo intervals for these checks.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3.6 Key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Tool / 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meridian-geox 1.0.1 (GeoX). GeoLift (R) could not be installed in this environment and was not run; see Risk 5.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Experiment type / method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ExperimentType.HEAVY_UP, budget_pct 0.40; Methodology.TBR; 1 cell; two-sided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KPI / grain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Cleaned net_revenue_usd, state x day; spend = paid_social_spend_usd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Duration / alpha / power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 days (1-28 Jun 2026) / 0.10 / 0.80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search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STRATIFIED_SAMPLING, seed 42, n_candidates 200,000, n_ranked 2,000, min_r2 0.5, max_conversions_percent 0.25, excluded FL and TX, CA forced into control, outlier-date exclusion 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Final assignment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Hand-selected after constraint enumeration (Section 3.1). Data split: 84 days train, 28 validation, 28 estimation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Placebo settings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Leave-one-window-out, 28-day windows every 3 days (38 windows), non-negative slope OLS as in GeoX TBR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prep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Table 1: dedupe, label normalisation, GA imputation, NV spend and order repair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Table 5. Settings.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3.7 Recommendation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Proceed, with the constrained design rather than GeoX's raw top pick.</w:t>
      </w:r>
      <w:r>
        <w:rPr>
          <w:rFonts w:ascii="Arial" w:cs="Arial" w:eastAsia="Arial" w:hAnsi="Arial"/>
          <w:sz w:val="20"/>
          <w:szCs w:val="20"/>
        </w:rPr>
        <w:t xml:space="preserve"> Treat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OH, PA and MO</w:t>
      </w:r>
      <w:r>
        <w:rPr>
          <w:rFonts w:ascii="Arial" w:cs="Arial" w:eastAsia="Arial" w:hAnsi="Arial"/>
          <w:sz w:val="20"/>
          <w:szCs w:val="20"/>
        </w:rPr>
        <w:t xml:space="preserve"> with +40% daily paid-social spend for 1-28 June, keep the other 13 states at BAU, and compare against the 11-state pool with FL and TX excluded. D1 meets every rule, spends $274,106, and has an estimated MDE of 1.3-1.8% against a 2.5% planning effect, so a 2.5% lift would very likely be detected. This is a planning result, not a promised lift.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Conditions:</w:t>
      </w:r>
      <w:r>
        <w:rPr>
          <w:rFonts w:ascii="Arial" w:cs="Arial" w:eastAsia="Arial" w:hAnsi="Arial"/>
          <w:sz w:val="20"/>
          <w:szCs w:val="20"/>
        </w:rPr>
        <w:t xml:space="preserve"> (1) freeze the analysis specification and the pool before launch; (2) re-run the A/A check on data through 31 May and stop if out-of-sample R² falls below 0.80; (3) confirm BAU plans have not risen by more than 9.4%; (4) monitor daily treated spend at +40% and control spend within 2% of BAU; (5) cross-check the final estimate in GeoLift (R).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Switch to D2 (WI+TN+KY, $224k)</w:t>
      </w:r>
      <w:r>
        <w:rPr>
          <w:rFonts w:ascii="Arial" w:cs="Arial" w:eastAsia="Arial" w:hAnsi="Arial"/>
          <w:sz w:val="20"/>
          <w:szCs w:val="20"/>
        </w:rPr>
        <w:t xml:space="preserve"> if a control-state change appears or the D1 A/A bias grows.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Postpone</w:t>
      </w:r>
      <w:r>
        <w:rPr>
          <w:rFonts w:ascii="Arial" w:cs="Arial" w:eastAsia="Arial" w:hAnsi="Arial"/>
          <w:sz w:val="20"/>
          <w:szCs w:val="20"/>
        </w:rPr>
        <w:t xml:space="preserve"> only if the audited May totals are restated or the MDE rises above 2.5%.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Risks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Ordered by how much each could change the conclusion.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00"/>
        <w:gridCol w:w="2550"/>
        <w:gridCol w:w="2660"/>
      </w:tblGrid>
      <w:tr>
        <w:trPr>
          <w:tblHeader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it could affect the conclusion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 I would check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Practical 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 Comparison-state contamination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(FL promo 8-21 Jun, TX drift, unlisted events)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 revenue rises for reasons unrelated to spend; the lift is understated or reversed. Adding TX and FL raises MDE to 1.76% and bias to +0.4 pt.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Daily control-vs-forecast residuals; weekly check of the calendar; TX and FL trends vs the pool.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Keep FL and TX out of the pool; drop any state with a new event; fall back to D2.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 Effect smaller than 2.5%, or saturating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null result would not show that paid social is worthless; the dose may be too small or subject to diminishing returns. Required iROAS of 0.67 sits between the detectable 0.39 and the 4.5 platform ROAS.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Weekly lift path; treated spend delivered; interval upper bound vs 2.5%.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 iROAS with interval; if inconclusive, plan a second dose or longer run instead of pooling.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 Cross-border spillover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Ads reach treated-state users living or shopping in control states (or the reverse), shrinking the measured lift. Pairs below 1% overlap are not necessarily zero.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Overlap by pair; revenue in border states vs the rest of the pool.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Re-estimate without MI, IN, KY and TN (controls bordering OH or MO); MDE only rises to 1.57%, so a shift above 0.5 pt would signal spillover.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4. Data integrity in-flight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GA-style export failure returns zeros that look like a sales collapse; duplicate or mislabeled rows repeat the problems in Table 1.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revenue_feed_complete daily; row counts of 16 x days; label check; reconcile to audited totals.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Treat incomplete days as missing, never zero; freeze the pipeline; reconcile weekly.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 Optimistic design-time precision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MDE comes from 140 smooth synthetic days with no June history; overlapping placebo windows understate noise; D1 A/A bias is +0.35 pt in GeoX pseudo-test; GeoX CIs were degenerate; GeoLift was not run.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A/A on data to 31 May; leave-one-state-out; GeoLift augmented synthetic control on the same data.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 0.5 pt margin to the MDE; state interval honestly; use D2 if bias persists.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6. Execution fidelity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If spend is not raised about 40% every day (pacing, auction limits, learning phase) the effect is diluted; a BAU plan up more than 9.4% breaches the cap. CA must stay BAU; NC and SC must move together.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Daily spend vs plan by state; billing vs media plan; NC/SC instructions.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 daily caps by state; alert at +/-5%; agree an approval route before any mid-test changes.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7. Window and lag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 days with no cooldown may miss delayed purchases; refunds after the window reduce net revenue later; CO-style attribution changes distort platform reports.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Revenue in the two weeks after 28 Jun; refund rate by cohort; only finance revenue in the readout.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Extend readout two weeks with spend back at BAU; re-pull refund-adjusted revenue; ignore platform revenue.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Table 6. Risk register.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Meta. GeoLift. https://github.com/facebookincubator/GeoLift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Google. Meridian GeoX: introduction to design. https://developers.google.com/meridian/geox/intro-to-design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Google. meridian-geox (v1.0.1, used here). https://github.com/google/meridian-geox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Geo experiment design |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04e7c714f904625bbe67904fc6f79da05ca7da.png"/><Relationship Id="rId9" Type="http://schemas.openxmlformats.org/officeDocument/2006/relationships/image" Target="media/df97f73d9710efd6646121a091570ec59d1a9e0f.png"/><Relationship Id="rId10" Type="http://schemas.openxmlformats.org/officeDocument/2006/relationships/image" Target="media/fa6d6a931f8cd5f5f299e06ece390ace0bdb8ba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2026-09-30T08:45:37.495Z</dcterms:created>
  <dcterms:modified xsi:type="dcterms:W3CDTF">2026-09-30T08:45:37.496Z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