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color w:val="111111"/>
        </w:rPr>
        <w:t>User Guide</w:t>
      </w:r>
    </w:p>
    <w:p>
      <w:pPr>
        <w:pStyle w:val="Heading2"/>
        <w:spacing w:before="240" w:after="80"/>
      </w:pPr>
      <w:r>
        <w:rPr>
          <w:color w:val="222222"/>
        </w:rPr>
        <w:t>ForensiDB — Forensic Medicine Department Database System</w:t>
      </w:r>
    </w:p>
    <w:p>
      <w:pPr>
        <w:pStyle w:val="Heading3"/>
        <w:spacing w:before="160" w:after="40"/>
      </w:pPr>
      <w:r>
        <w:rPr>
          <w:color w:val="333333"/>
        </w:rPr>
        <w:t>Group 22 | University of Peradeniya | CO2050 Database Systems</w:t>
      </w:r>
    </w:p>
    <w:p>
      <w:pPr>
        <w:pStyle w:val="Heading3"/>
        <w:spacing w:before="160" w:after="40"/>
      </w:pPr>
      <w:r>
        <w:rPr>
          <w:color w:val="333333"/>
        </w:rPr>
        <w:t>Submission Date: 23 July 2026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Table of Contents</w:t>
      </w:r>
    </w:p>
    <w:p>
      <w:pPr>
        <w:spacing w:after="120"/>
      </w:pPr>
      <w:r>
        <w:t>1. System Overview &amp; Architecture</w:t>
      </w:r>
    </w:p>
    <w:p>
      <w:pPr>
        <w:spacing w:after="120"/>
      </w:pPr>
      <w:r>
        <w:t>2. Accessing the System (Live Cloud &amp; Local)</w:t>
      </w:r>
    </w:p>
    <w:p>
      <w:pPr>
        <w:spacing w:after="120"/>
      </w:pPr>
      <w:r>
        <w:t>3. Pre-Seeded User Accounts &amp; RBAC Roles</w:t>
      </w:r>
    </w:p>
    <w:p>
      <w:pPr>
        <w:spacing w:after="120"/>
      </w:pPr>
      <w:r>
        <w:t>4. Role 1: Administrator Guide</w:t>
      </w:r>
    </w:p>
    <w:p>
      <w:pPr>
        <w:spacing w:after="120"/>
      </w:pPr>
      <w:r>
        <w:t>5. Role 2: Doctor (JMO) &amp; Mortuary Guide</w:t>
      </w:r>
    </w:p>
    <w:p>
      <w:pPr>
        <w:spacing w:after="120"/>
      </w:pPr>
      <w:r>
        <w:t>6. Role 3: Laboratory Technician Guide</w:t>
      </w:r>
    </w:p>
    <w:p>
      <w:pPr>
        <w:spacing w:after="120"/>
      </w:pPr>
      <w:r>
        <w:t>7. Role 4: Viewer Guide (Read-Only &amp; Anonymized Privacy)</w:t>
      </w:r>
    </w:p>
    <w:p>
      <w:pPr>
        <w:spacing w:after="120"/>
      </w:pPr>
      <w:r>
        <w:t>8. Mortuary &amp; Autopsy Management Module</w:t>
      </w:r>
    </w:p>
    <w:p>
      <w:pPr>
        <w:spacing w:after="120"/>
      </w:pPr>
      <w:r>
        <w:t>9. Audit Logging &amp; System Notifications</w:t>
      </w:r>
    </w:p>
    <w:p>
      <w:pPr>
        <w:spacing w:after="120"/>
      </w:pPr>
      <w:r>
        <w:t>10. Troubleshooting &amp; System Maintenance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1. System Overview &amp; Architecture</w:t>
      </w:r>
    </w:p>
    <w:p>
      <w:pPr>
        <w:spacing w:after="120"/>
      </w:pPr>
      <w:r>
        <w:t>ForensiDB is a web-based enterprise database management system designed specifically for a Forensic Medicine Department (FMD) in a teaching or general hospital environment.</w:t>
      </w:r>
    </w:p>
    <w:p>
      <w:pPr>
        <w:spacing w:after="120"/>
      </w:pPr>
      <w:r>
        <w:t>It streamlines the complete medico-legal workflow:</w:t>
      </w:r>
    </w:p>
    <w:p>
      <w:pPr>
        <w:pStyle w:val="ListBullet"/>
        <w:spacing w:after="60"/>
      </w:pPr>
      <w:r>
        <w:t>Patient &amp; Victim Records: Centralized registration with strict NIC/Passport uniqueness.</w:t>
      </w:r>
    </w:p>
    <w:p>
      <w:pPr>
        <w:pStyle w:val="ListBullet"/>
        <w:spacing w:after="60"/>
      </w:pPr>
      <w:r>
        <w:t>Forensic Case Lifecycle: Comprehensive tracking of Clinical Forensic cases, Autopsies, and Combined cases.</w:t>
      </w:r>
    </w:p>
    <w:p>
      <w:pPr>
        <w:pStyle w:val="ListBullet"/>
        <w:spacing w:after="60"/>
      </w:pPr>
      <w:r>
        <w:t>Mortuary &amp; Autopsies: Body intake, mortuary cooler allocation, autopsy scheduling, Cause-of-Death recording, and formal body release.</w:t>
      </w:r>
    </w:p>
    <w:p>
      <w:pPr>
        <w:pStyle w:val="ListBullet"/>
        <w:spacing w:after="60"/>
      </w:pPr>
      <w:r>
        <w:t>Laboratory Evidence &amp; Chain of Custody: Barcode tracking, physical evidence handling logs, and toxicology/DNA laboratory test requests.</w:t>
      </w:r>
    </w:p>
    <w:p>
      <w:pPr>
        <w:pStyle w:val="ListBullet"/>
        <w:spacing w:after="60"/>
      </w:pPr>
      <w:r>
        <w:t>Court Reports: Automated generation of Medico-Legal Examination Certificates (MLEC) and formal Autopsy Reports for judicial submission.</w:t>
      </w:r>
    </w:p>
    <w:p>
      <w:pPr>
        <w:pStyle w:val="ListBullet"/>
        <w:spacing w:after="60"/>
      </w:pPr>
      <w:r>
        <w:t>Role-Based Access Control (RBAC): Strict role segregation (Administrator, Doctor, Lab Technician, Viewer, Superuser) ensuring patient data privacy and legal chain-of-custody compliance.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2. Accessing the System (Live Cloud &amp; Local)</w:t>
      </w:r>
    </w:p>
    <w:p>
      <w:pPr>
        <w:pStyle w:val="Heading3"/>
        <w:spacing w:before="160" w:after="40"/>
      </w:pPr>
      <w:r>
        <w:rPr>
          <w:color w:val="333333"/>
        </w:rPr>
        <w:t>🌐 Option A: Live AWS Cloud Deployment (Recommended for Lecturer Review)</w:t>
      </w:r>
    </w:p>
    <w:p>
      <w:pPr>
        <w:pStyle w:val="ListBullet"/>
        <w:spacing w:after="60"/>
      </w:pPr>
      <w:r>
        <w:t>Live Application URL: `https://forensicdb-group22.duckdns.org/`</w:t>
      </w:r>
    </w:p>
    <w:p>
      <w:pPr>
        <w:pStyle w:val="ListBullet"/>
        <w:spacing w:after="60"/>
      </w:pPr>
      <w:r>
        <w:t>Django Admin Portal: `https://forensicdb-group22.duckdns.org/admin/`</w:t>
      </w:r>
    </w:p>
    <w:p>
      <w:pPr>
        <w:pStyle w:val="ListBullet"/>
        <w:spacing w:after="60"/>
      </w:pPr>
      <w:r>
        <w:t>SSL Security: Secured with DuckDNS and Let's Encrypt HTTPS certificates running on Nginx + Gunicorn on AWS EC2.</w:t>
      </w:r>
    </w:p>
    <w:p>
      <w:pPr>
        <w:pStyle w:val="Heading3"/>
        <w:spacing w:before="160" w:after="40"/>
      </w:pPr>
      <w:r>
        <w:rPr>
          <w:color w:val="333333"/>
        </w:rPr>
        <w:t>💻 Option B: Running Locally (Windows Environment)</w:t>
      </w:r>
    </w:p>
    <w:p>
      <w:pPr>
        <w:spacing w:after="120"/>
      </w:pPr>
      <w:r>
        <w:t>#### Step 1: Start MySQL Database Service</w:t>
      </w:r>
    </w:p>
    <w:p>
      <w:pPr>
        <w:spacing w:after="120"/>
      </w:pPr>
      <w:r>
        <w:t xml:space="preserve">1. Press `Win + R`, type `services.msc`, and press </w:t>
      </w:r>
      <w:r>
        <w:rPr>
          <w:b/>
        </w:rPr>
        <w:t>Enter</w:t>
      </w:r>
      <w:r>
        <w:t>.</w:t>
      </w:r>
    </w:p>
    <w:p>
      <w:pPr>
        <w:spacing w:after="120"/>
      </w:pPr>
      <w:r>
        <w:t xml:space="preserve">2. Locate </w:t>
      </w:r>
      <w:r>
        <w:rPr>
          <w:b/>
        </w:rPr>
        <w:t>MYSQL80</w:t>
      </w:r>
      <w:r>
        <w:t xml:space="preserve"> in the list.</w:t>
      </w:r>
    </w:p>
    <w:p>
      <w:pPr>
        <w:spacing w:after="120"/>
      </w:pPr>
      <w:r>
        <w:t xml:space="preserve">3. Right-click → </w:t>
      </w:r>
      <w:r>
        <w:rPr>
          <w:b/>
        </w:rPr>
        <w:t>Start</w:t>
      </w:r>
      <w:r>
        <w:t>.</w:t>
      </w:r>
    </w:p>
    <w:p>
      <w:pPr>
        <w:spacing w:after="120"/>
      </w:pPr>
      <w:r>
        <w:t>(Or run in PowerShell as Administrator: `Start-Service MYSQL80`)</w:t>
      </w:r>
    </w:p>
    <w:p>
      <w:pPr>
        <w:spacing w:after="120"/>
      </w:pPr>
      <w:r>
        <w:t>#### Step 2: Launch Django Server</w:t>
      </w:r>
    </w:p>
    <w:p>
      <w:pPr>
        <w:spacing w:after="120"/>
      </w:pPr>
      <w:r>
        <w:t>1. Open PowerShell or Command Prompt.</w:t>
      </w:r>
    </w:p>
    <w:p>
      <w:pPr>
        <w:spacing w:after="120"/>
      </w:pPr>
      <w:r>
        <w:t>2. Navigate to the project directory:</w:t>
      </w:r>
    </w:p>
    <w:p>
      <w:pPr>
        <w:spacing w:after="120"/>
      </w:pPr>
      <w:r>
        <w:t xml:space="preserve">   ```powershell</w:t>
      </w:r>
    </w:p>
    <w:p>
      <w:pPr>
        <w:spacing w:after="120"/>
      </w:pPr>
      <w:r>
        <w:t xml:space="preserve">   cd "e:\Database Project"</w:t>
      </w:r>
    </w:p>
    <w:p>
      <w:pPr>
        <w:spacing w:after="120"/>
      </w:pPr>
      <w:r>
        <w:t xml:space="preserve">   ```</w:t>
      </w:r>
    </w:p>
    <w:p>
      <w:pPr>
        <w:spacing w:after="120"/>
      </w:pPr>
      <w:r>
        <w:t>3. Run the development server:</w:t>
      </w:r>
    </w:p>
    <w:p>
      <w:pPr>
        <w:spacing w:after="120"/>
      </w:pPr>
      <w:r>
        <w:t xml:space="preserve">   ```powershell</w:t>
      </w:r>
    </w:p>
    <w:p>
      <w:pPr>
        <w:spacing w:after="120"/>
      </w:pPr>
      <w:r>
        <w:t xml:space="preserve">   python manage.py runserver</w:t>
      </w:r>
    </w:p>
    <w:p>
      <w:pPr>
        <w:spacing w:after="120"/>
      </w:pPr>
      <w:r>
        <w:t xml:space="preserve">   ```</w:t>
      </w:r>
    </w:p>
    <w:p>
      <w:pPr>
        <w:spacing w:after="120"/>
      </w:pPr>
      <w:r>
        <w:t>4. Access in your browser: `http://127.0.0.1:8000/`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3. Pre-Seeded User Accounts &amp; RBAC Roles</w:t>
      </w:r>
    </w:p>
    <w:p>
      <w:pPr>
        <w:spacing w:after="120"/>
      </w:pPr>
      <w:r>
        <w:t xml:space="preserve">The system uses </w:t>
      </w:r>
      <w:r>
        <w:rPr>
          <w:b/>
        </w:rPr>
        <w:t>Role-Based Access Control (RBAC)</w:t>
      </w:r>
      <w:r>
        <w:t xml:space="preserve"> to ensure staff only see views and data relevant to their medical or administrative duties.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72"/>
            <w:shd w:fill="F2F2F2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1872"/>
            <w:shd w:fill="F2F2F2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1872"/>
            <w:shd w:fill="F2F2F2"/>
          </w:tcPr>
          <w:p>
            <w:r>
              <w:rPr>
                <w:b/>
              </w:rPr>
              <w:t>User Full Name</w:t>
            </w:r>
          </w:p>
        </w:tc>
        <w:tc>
          <w:tcPr>
            <w:tcW w:type="dxa" w:w="1872"/>
            <w:shd w:fill="F2F2F2"/>
          </w:tcPr>
          <w:p>
            <w:r>
              <w:rPr>
                <w:b/>
              </w:rPr>
              <w:t>Primary Access Scope &amp; Dashboards</w:t>
            </w:r>
          </w:p>
        </w:tc>
      </w:tr>
      <w:tr>
        <w:tc>
          <w:tcPr>
            <w:tcW w:type="dxa" w:w="1872"/>
          </w:tcPr>
          <w:p>
            <w:r>
              <w:t>👑 Administrator</w:t>
            </w:r>
          </w:p>
        </w:tc>
        <w:tc>
          <w:tcPr>
            <w:tcW w:type="dxa" w:w="1872"/>
          </w:tcPr>
          <w:p>
            <w:r>
              <w:t>`admin`</w:t>
            </w:r>
          </w:p>
        </w:tc>
        <w:tc>
          <w:tcPr>
            <w:tcW w:type="dxa" w:w="1872"/>
          </w:tcPr>
          <w:p>
            <w:r>
              <w:t>`Admin@123`</w:t>
            </w:r>
          </w:p>
        </w:tc>
        <w:tc>
          <w:tcPr>
            <w:tcW w:type="dxa" w:w="1872"/>
          </w:tcPr>
          <w:p>
            <w:r>
              <w:t>System Admin</w:t>
            </w:r>
          </w:p>
        </w:tc>
        <w:tc>
          <w:tcPr>
            <w:tcW w:type="dxa" w:w="1872"/>
          </w:tcPr>
          <w:p>
            <w:r>
              <w:t>Full system control, account management, audit logs, system-wide KPI cards</w:t>
            </w:r>
          </w:p>
        </w:tc>
      </w:tr>
      <w:tr>
        <w:tc>
          <w:tcPr>
            <w:tcW w:type="dxa" w:w="1872"/>
            <w:shd w:fill="F9F9F9"/>
          </w:tcPr>
          <w:p>
            <w:r>
              <w:t>🩺 Consultant JMO</w:t>
            </w:r>
          </w:p>
        </w:tc>
        <w:tc>
          <w:tcPr>
            <w:tcW w:type="dxa" w:w="1872"/>
            <w:shd w:fill="F9F9F9"/>
          </w:tcPr>
          <w:p>
            <w:r>
              <w:t>`dr_perera`</w:t>
            </w:r>
          </w:p>
        </w:tc>
        <w:tc>
          <w:tcPr>
            <w:tcW w:type="dxa" w:w="1872"/>
            <w:shd w:fill="F9F9F9"/>
          </w:tcPr>
          <w:p>
            <w:r>
              <w:t>`Doctor@123`</w:t>
            </w:r>
          </w:p>
        </w:tc>
        <w:tc>
          <w:tcPr>
            <w:tcW w:type="dxa" w:w="1872"/>
            <w:shd w:fill="F9F9F9"/>
          </w:tcPr>
          <w:p>
            <w:r>
              <w:t>Dr. Samantha Perera</w:t>
            </w:r>
          </w:p>
        </w:tc>
        <w:tc>
          <w:tcPr>
            <w:tcW w:type="dxa" w:w="1872"/>
            <w:shd w:fill="F9F9F9"/>
          </w:tcPr>
          <w:p>
            <w:r>
              <w:t>Case management, clinical exams, autopsies, court report generation</w:t>
            </w:r>
          </w:p>
        </w:tc>
      </w:tr>
      <w:tr>
        <w:tc>
          <w:tcPr>
            <w:tcW w:type="dxa" w:w="1872"/>
          </w:tcPr>
          <w:p>
            <w:r>
              <w:t>🩺 Senior JMO</w:t>
            </w:r>
          </w:p>
        </w:tc>
        <w:tc>
          <w:tcPr>
            <w:tcW w:type="dxa" w:w="1872"/>
          </w:tcPr>
          <w:p>
            <w:r>
              <w:t>`dr_silva`</w:t>
            </w:r>
          </w:p>
        </w:tc>
        <w:tc>
          <w:tcPr>
            <w:tcW w:type="dxa" w:w="1872"/>
          </w:tcPr>
          <w:p>
            <w:r>
              <w:t>`Doctor@123`</w:t>
            </w:r>
          </w:p>
        </w:tc>
        <w:tc>
          <w:tcPr>
            <w:tcW w:type="dxa" w:w="1872"/>
          </w:tcPr>
          <w:p>
            <w:r>
              <w:t>Dr. Nimal Silva</w:t>
            </w:r>
          </w:p>
        </w:tc>
        <w:tc>
          <w:tcPr>
            <w:tcW w:type="dxa" w:w="1872"/>
          </w:tcPr>
          <w:p>
            <w:r>
              <w:t>Clinical examinations, autopsy entries, medico-legal documentation</w:t>
            </w:r>
          </w:p>
        </w:tc>
      </w:tr>
      <w:tr>
        <w:tc>
          <w:tcPr>
            <w:tcW w:type="dxa" w:w="1872"/>
            <w:shd w:fill="F9F9F9"/>
          </w:tcPr>
          <w:p>
            <w:r>
              <w:t>🧪 Lab Technician</w:t>
            </w:r>
          </w:p>
        </w:tc>
        <w:tc>
          <w:tcPr>
            <w:tcW w:type="dxa" w:w="1872"/>
            <w:shd w:fill="F9F9F9"/>
          </w:tcPr>
          <w:p>
            <w:r>
              <w:t>`lab_tech`</w:t>
            </w:r>
          </w:p>
        </w:tc>
        <w:tc>
          <w:tcPr>
            <w:tcW w:type="dxa" w:w="1872"/>
            <w:shd w:fill="F9F9F9"/>
          </w:tcPr>
          <w:p>
            <w:r>
              <w:t>`Lab@123`</w:t>
            </w:r>
          </w:p>
        </w:tc>
        <w:tc>
          <w:tcPr>
            <w:tcW w:type="dxa" w:w="1872"/>
            <w:shd w:fill="F9F9F9"/>
          </w:tcPr>
          <w:p>
            <w:r>
              <w:t>Nuwan Karunaratne</w:t>
            </w:r>
          </w:p>
        </w:tc>
        <w:tc>
          <w:tcPr>
            <w:tcW w:type="dxa" w:w="1872"/>
            <w:shd w:fill="F9F9F9"/>
          </w:tcPr>
          <w:p>
            <w:r>
              <w:t>Evidence handling, physical chain of custody, toxicology &amp; DNA lab test results</w:t>
            </w:r>
          </w:p>
        </w:tc>
      </w:tr>
      <w:tr>
        <w:tc>
          <w:tcPr>
            <w:tcW w:type="dxa" w:w="1872"/>
          </w:tcPr>
          <w:p>
            <w:r>
              <w:t>👁️ Viewer</w:t>
            </w:r>
          </w:p>
        </w:tc>
        <w:tc>
          <w:tcPr>
            <w:tcW w:type="dxa" w:w="1872"/>
          </w:tcPr>
          <w:p>
            <w:r>
              <w:t>`viewer`</w:t>
            </w:r>
          </w:p>
        </w:tc>
        <w:tc>
          <w:tcPr>
            <w:tcW w:type="dxa" w:w="1872"/>
          </w:tcPr>
          <w:p>
            <w:r>
              <w:t>`View@123`</w:t>
            </w:r>
          </w:p>
        </w:tc>
        <w:tc>
          <w:tcPr>
            <w:tcW w:type="dxa" w:w="1872"/>
          </w:tcPr>
          <w:p>
            <w:r>
              <w:t>Saman Dissanayake</w:t>
            </w:r>
          </w:p>
        </w:tc>
        <w:tc>
          <w:tcPr>
            <w:tcW w:type="dxa" w:w="1872"/>
          </w:tcPr>
          <w:p>
            <w:r>
              <w:t>Read-only departmental overview, aggregated trends, masked patient PII</w:t>
            </w:r>
          </w:p>
        </w:tc>
      </w:tr>
      <w:tr>
        <w:tc>
          <w:tcPr>
            <w:tcW w:type="dxa" w:w="1872"/>
            <w:shd w:fill="F9F9F9"/>
          </w:tcPr>
          <w:p>
            <w:r>
              <w:t>⚡ Django Superuser</w:t>
            </w:r>
          </w:p>
        </w:tc>
        <w:tc>
          <w:tcPr>
            <w:tcW w:type="dxa" w:w="1872"/>
            <w:shd w:fill="F9F9F9"/>
          </w:tcPr>
          <w:p>
            <w:r>
              <w:t>`superuser`</w:t>
            </w:r>
          </w:p>
        </w:tc>
        <w:tc>
          <w:tcPr>
            <w:tcW w:type="dxa" w:w="1872"/>
            <w:shd w:fill="F9F9F9"/>
          </w:tcPr>
          <w:p>
            <w:r>
              <w:t>`Superuser@123`</w:t>
            </w:r>
          </w:p>
        </w:tc>
        <w:tc>
          <w:tcPr>
            <w:tcW w:type="dxa" w:w="1872"/>
            <w:shd w:fill="F9F9F9"/>
          </w:tcPr>
          <w:p>
            <w:r>
              <w:t>Django Superuser</w:t>
            </w:r>
          </w:p>
        </w:tc>
        <w:tc>
          <w:tcPr>
            <w:tcW w:type="dxa" w:w="1872"/>
            <w:shd w:fill="F9F9F9"/>
          </w:tcPr>
          <w:p>
            <w:r>
              <w:t>Direct Django Admin portal root access (`/admin/`)</w:t>
            </w:r>
          </w:p>
        </w:tc>
      </w:tr>
    </w:tbl>
    <w:p/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4. Role 1: Administrator Guide</w:t>
      </w:r>
    </w:p>
    <w:p>
      <w:pPr>
        <w:spacing w:after="120"/>
      </w:pPr>
      <w:r>
        <w:t xml:space="preserve">The </w:t>
      </w:r>
      <w:r>
        <w:rPr>
          <w:b/>
        </w:rPr>
        <w:t>Administrator</w:t>
      </w:r>
      <w:r>
        <w:t xml:space="preserve"> has overarching governance over user accounts, security audit trails, and global departmental statistics.</w:t>
      </w:r>
    </w:p>
    <w:p>
      <w:pPr>
        <w:pStyle w:val="Heading3"/>
        <w:spacing w:before="160" w:after="40"/>
      </w:pPr>
      <w:r>
        <w:rPr>
          <w:color w:val="333333"/>
        </w:rPr>
        <w:t>4.1 Administrator Dashboard Overview</w:t>
      </w:r>
    </w:p>
    <w:p>
      <w:pPr>
        <w:spacing w:after="120"/>
      </w:pPr>
      <w:r>
        <w:t>Upon logging in as `admin`:</w:t>
      </w:r>
    </w:p>
    <w:p>
      <w:pPr>
        <w:pStyle w:val="ListBullet"/>
        <w:spacing w:after="60"/>
      </w:pPr>
      <w:r>
        <w:t>6 System KPI Cards: Displays Total Cases, Active Cases, Total Patients, Pending Evidence, Pending Reports, and Locked User Accounts.</w:t>
      </w:r>
    </w:p>
    <w:p>
      <w:pPr>
        <w:pStyle w:val="ListBullet"/>
        <w:spacing w:after="60"/>
      </w:pPr>
      <w:r>
        <w:t>System Activity Log: Full real-time audit trail of all staff logins, logouts, case creations, and status modifications.</w:t>
      </w:r>
    </w:p>
    <w:p>
      <w:pPr>
        <w:pStyle w:val="ListBullet"/>
        <w:spacing w:after="60"/>
      </w:pPr>
      <w:r>
        <w:t>Auto-Dismiss Toast Banner: Fades away smoothly after 4 seconds to welcome the administrator.</w:t>
      </w:r>
    </w:p>
    <w:p>
      <w:pPr>
        <w:pStyle w:val="Heading3"/>
        <w:spacing w:before="160" w:after="40"/>
      </w:pPr>
      <w:r>
        <w:rPr>
          <w:color w:val="333333"/>
        </w:rPr>
        <w:t>4.2 Managing User Accounts &amp; Security</w:t>
      </w:r>
    </w:p>
    <w:p>
      <w:pPr>
        <w:spacing w:after="120"/>
      </w:pPr>
      <w:r>
        <w:t xml:space="preserve">1. Navigate to </w:t>
      </w:r>
      <w:r>
        <w:rPr>
          <w:b/>
        </w:rPr>
        <w:t>Admin Panel</w:t>
      </w:r>
      <w:r>
        <w:t xml:space="preserve"> (`/admin/`).</w:t>
      </w:r>
    </w:p>
    <w:p>
      <w:pPr>
        <w:spacing w:after="120"/>
      </w:pPr>
      <w:r>
        <w:t xml:space="preserve">2. Select </w:t>
      </w:r>
      <w:r>
        <w:rPr>
          <w:b/>
        </w:rPr>
        <w:t>System Users</w:t>
      </w:r>
      <w:r>
        <w:t xml:space="preserve"> (`CustomUser`).</w:t>
      </w:r>
    </w:p>
    <w:p>
      <w:pPr>
        <w:spacing w:after="120"/>
      </w:pPr>
      <w:r>
        <w:t xml:space="preserve">3. </w:t>
      </w:r>
      <w:r>
        <w:rPr>
          <w:b/>
        </w:rPr>
        <w:t>To Create a User:</w:t>
      </w:r>
      <w:r/>
    </w:p>
    <w:p>
      <w:pPr>
        <w:pStyle w:val="ListBullet"/>
        <w:spacing w:after="60"/>
      </w:pPr>
      <w:r>
        <w:t>Click Add CustomUser.</w:t>
      </w:r>
    </w:p>
    <w:p>
      <w:pPr>
        <w:pStyle w:val="ListBullet"/>
        <w:spacing w:after="60"/>
      </w:pPr>
      <w:r>
        <w:t>Fill in username, password, full name, and email.</w:t>
      </w:r>
    </w:p>
    <w:p>
      <w:pPr>
        <w:pStyle w:val="ListBullet"/>
        <w:spacing w:after="60"/>
      </w:pPr>
      <w:r>
        <w:t>Assign the appropriate Role: `Administrator`, `Doctor`, `LabTechnician`, or `Viewer`.</w:t>
      </w:r>
    </w:p>
    <w:p>
      <w:pPr>
        <w:spacing w:after="120"/>
      </w:pPr>
      <w:r>
        <w:t xml:space="preserve">4. </w:t>
      </w:r>
      <w:r>
        <w:rPr>
          <w:b/>
        </w:rPr>
        <w:t>To Unlock a Locked Account:</w:t>
      </w:r>
      <w:r/>
    </w:p>
    <w:p>
      <w:pPr>
        <w:pStyle w:val="ListBullet"/>
        <w:spacing w:after="60"/>
      </w:pPr>
      <w:r>
        <w:t>Accounts auto-lock after 5 consecutive failed login attempts (enforced via database trigger `trg_AccountLockout`).</w:t>
      </w:r>
    </w:p>
    <w:p>
      <w:pPr>
        <w:pStyle w:val="ListBullet"/>
        <w:spacing w:after="60"/>
      </w:pPr>
      <w:r>
        <w:t>Locate the locked user, uncheck `Is locked`, reset `Login attempts` to `0`, and click Save.</w:t>
      </w:r>
    </w:p>
    <w:p>
      <w:pPr>
        <w:pStyle w:val="Heading3"/>
        <w:spacing w:before="160" w:after="40"/>
      </w:pPr>
      <w:r>
        <w:rPr>
          <w:color w:val="333333"/>
        </w:rPr>
        <w:t>4.3 Monitoring System Activity Audit Logs</w:t>
      </w:r>
    </w:p>
    <w:p>
      <w:pPr>
        <w:spacing w:after="120"/>
      </w:pPr>
      <w:r>
        <w:t xml:space="preserve">1. Administrators can view the </w:t>
      </w:r>
      <w:r>
        <w:rPr>
          <w:b/>
        </w:rPr>
        <w:t>System Activity Log</w:t>
      </w:r>
      <w:r>
        <w:t xml:space="preserve"> directly on their home dashboard or under `/admin/core/activitylog/`.</w:t>
      </w:r>
    </w:p>
    <w:p>
      <w:pPr>
        <w:spacing w:after="120"/>
      </w:pPr>
      <w:r>
        <w:t>2. Displays timestamped events with user role badges, action types (`CREATE`, `UPDATE`, `LOGIN`, `LOGOUT`), record IDs, and client IP addresses.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5. Role 2: Doctor (JMO) &amp; Mortuary Guide</w:t>
      </w:r>
    </w:p>
    <w:p>
      <w:pPr>
        <w:spacing w:after="120"/>
      </w:pPr>
      <w:r>
        <w:t xml:space="preserve">The </w:t>
      </w:r>
      <w:r>
        <w:rPr>
          <w:b/>
        </w:rPr>
        <w:t>Doctor (Judicial Medical Officer)</w:t>
      </w:r>
      <w:r>
        <w:t xml:space="preserve"> manages clinical examinations, autopsies, cause-of-death declarations, and legal court report submissions.</w:t>
      </w:r>
    </w:p>
    <w:p>
      <w:pPr>
        <w:pStyle w:val="Heading3"/>
        <w:spacing w:before="160" w:after="40"/>
      </w:pPr>
      <w:r>
        <w:rPr>
          <w:color w:val="333333"/>
        </w:rPr>
        <w:t>5.1 Doctor Workspace Dashboard</w:t>
      </w:r>
    </w:p>
    <w:p>
      <w:pPr>
        <w:spacing w:after="120"/>
      </w:pPr>
      <w:r>
        <w:t>Upon logging in as `dr_perera` or `dr_silva`:</w:t>
      </w:r>
    </w:p>
    <w:p>
      <w:pPr>
        <w:pStyle w:val="ListBullet"/>
        <w:spacing w:after="60"/>
      </w:pPr>
      <w:r>
        <w:t>Doctor Specific KPIs: Shows assigned active cases, pending autopsy reports, and medico-legal forms requiring attention.</w:t>
      </w:r>
    </w:p>
    <w:p>
      <w:pPr>
        <w:pStyle w:val="ListBullet"/>
        <w:spacing w:after="60"/>
      </w:pPr>
      <w:r>
        <w:t>Clean Sidebar Menu: Filtered specifically for clinical, postmortem, evidence, and report modules.</w:t>
      </w:r>
    </w:p>
    <w:p>
      <w:pPr>
        <w:pStyle w:val="Heading3"/>
        <w:spacing w:before="160" w:after="40"/>
      </w:pPr>
      <w:r>
        <w:rPr>
          <w:color w:val="333333"/>
        </w:rPr>
        <w:t>5.2 Case &amp; Patient Management</w:t>
      </w:r>
    </w:p>
    <w:p>
      <w:pPr>
        <w:spacing w:after="120"/>
      </w:pPr>
      <w:r>
        <w:t xml:space="preserve">1. Click </w:t>
      </w:r>
      <w:r>
        <w:rPr>
          <w:b/>
        </w:rPr>
        <w:t>Cases</w:t>
      </w:r>
      <w:r>
        <w:t xml:space="preserve"> in the sidebar to view all assigned cases.</w:t>
      </w:r>
    </w:p>
    <w:p>
      <w:pPr>
        <w:spacing w:after="120"/>
      </w:pPr>
      <w:r>
        <w:t xml:space="preserve">2. Click </w:t>
      </w:r>
      <w:r>
        <w:rPr>
          <w:b/>
        </w:rPr>
        <w:t>Open New Case</w:t>
      </w:r>
      <w:r>
        <w:t xml:space="preserve"> to register a new medico-legal incident linked to a patient.</w:t>
      </w:r>
    </w:p>
    <w:p>
      <w:pPr>
        <w:spacing w:after="120"/>
      </w:pPr>
      <w:r>
        <w:t>3. Search and filter by Case Number, Patient Name, Priority, or Case Type.</w:t>
      </w:r>
    </w:p>
    <w:p>
      <w:pPr>
        <w:pStyle w:val="Heading3"/>
        <w:spacing w:before="160" w:after="40"/>
      </w:pPr>
      <w:r>
        <w:rPr>
          <w:color w:val="333333"/>
        </w:rPr>
        <w:t>5.3 Clinical Examinations (Living Patients)</w:t>
      </w:r>
    </w:p>
    <w:p>
      <w:pPr>
        <w:spacing w:after="120"/>
      </w:pPr>
      <w:r>
        <w:t>1. Open a case from the case list.</w:t>
      </w:r>
    </w:p>
    <w:p>
      <w:pPr>
        <w:spacing w:after="120"/>
      </w:pPr>
      <w:r>
        <w:t xml:space="preserve">2. Under </w:t>
      </w:r>
      <w:r>
        <w:rPr>
          <w:b/>
        </w:rPr>
        <w:t>Clinical Examinations</w:t>
      </w:r>
      <w:r>
        <w:t xml:space="preserve">, click </w:t>
      </w:r>
      <w:r>
        <w:rPr>
          <w:b/>
        </w:rPr>
        <w:t>Add Examination</w:t>
      </w:r>
      <w:r>
        <w:t>.</w:t>
      </w:r>
    </w:p>
    <w:p>
      <w:pPr>
        <w:spacing w:after="120"/>
      </w:pPr>
      <w:r>
        <w:t>3. Fill in:</w:t>
      </w:r>
    </w:p>
    <w:p>
      <w:pPr>
        <w:pStyle w:val="ListBullet"/>
        <w:spacing w:after="60"/>
      </w:pPr>
      <w:r>
        <w:t>Examination Date &amp; Time.</w:t>
      </w:r>
    </w:p>
    <w:p>
      <w:pPr>
        <w:pStyle w:val="ListBullet"/>
        <w:spacing w:after="60"/>
      </w:pPr>
      <w:r>
        <w:t>Injury Details, Wound Descriptions, and Anatomical Diagrams.</w:t>
      </w:r>
    </w:p>
    <w:p>
      <w:pPr>
        <w:pStyle w:val="ListBullet"/>
        <w:spacing w:after="60"/>
      </w:pPr>
      <w:r>
        <w:t>Causative Weapon Classification (blunt, sharp, firearm, thermal).</w:t>
      </w:r>
    </w:p>
    <w:p>
      <w:pPr>
        <w:pStyle w:val="ListBullet"/>
        <w:spacing w:after="60"/>
      </w:pPr>
      <w:r>
        <w:t>Referral requirements and treatment recommendations.</w:t>
      </w:r>
    </w:p>
    <w:p>
      <w:pPr>
        <w:spacing w:after="120"/>
      </w:pPr>
      <w:r>
        <w:t xml:space="preserve">4. Click </w:t>
      </w:r>
      <w:r>
        <w:rPr>
          <w:b/>
        </w:rPr>
        <w:t>Save</w:t>
      </w:r>
      <w:r>
        <w:t>.</w:t>
      </w:r>
    </w:p>
    <w:p>
      <w:pPr>
        <w:pStyle w:val="Heading3"/>
        <w:spacing w:before="160" w:after="40"/>
      </w:pPr>
      <w:r>
        <w:rPr>
          <w:color w:val="333333"/>
        </w:rPr>
        <w:t>5.4 Court Report Generation &amp; Approval Workflow</w:t>
      </w:r>
    </w:p>
    <w:p>
      <w:pPr>
        <w:spacing w:after="120"/>
      </w:pPr>
      <w:r>
        <w:t xml:space="preserve">1. Open a case and click </w:t>
      </w:r>
      <w:r>
        <w:rPr>
          <w:b/>
        </w:rPr>
        <w:t>Generate Court Report</w:t>
      </w:r>
      <w:r>
        <w:t>.</w:t>
      </w:r>
    </w:p>
    <w:p>
      <w:pPr>
        <w:spacing w:after="120"/>
      </w:pPr>
      <w:r>
        <w:t>2. Select Report Type: *Clinical Report*, *Postmortem Report*, or *Combined Medico-Legal Report*.</w:t>
      </w:r>
    </w:p>
    <w:p>
      <w:pPr>
        <w:spacing w:after="120"/>
      </w:pPr>
      <w:r>
        <w:t>3. Enter Court Name, Court Case Number, Magistrate District, and Legal Opinion.</w:t>
      </w:r>
    </w:p>
    <w:p>
      <w:pPr>
        <w:spacing w:after="120"/>
      </w:pPr>
      <w:r>
        <w:t>4. Set status to `Draft`, then update to `Generated` or `Submitted` upon formal court delivery.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6. Role 3: Laboratory Technician Guide</w:t>
      </w:r>
    </w:p>
    <w:p>
      <w:pPr>
        <w:spacing w:after="120"/>
      </w:pPr>
      <w:r>
        <w:t xml:space="preserve">The </w:t>
      </w:r>
      <w:r>
        <w:rPr>
          <w:b/>
        </w:rPr>
        <w:t>Lab Technician</w:t>
      </w:r>
      <w:r>
        <w:t xml:space="preserve"> handles physical evidence items, maintains chain-of-custody logs, and enters laboratory test results.</w:t>
      </w:r>
    </w:p>
    <w:p>
      <w:pPr>
        <w:pStyle w:val="Heading3"/>
        <w:spacing w:before="160" w:after="40"/>
      </w:pPr>
      <w:r>
        <w:rPr>
          <w:color w:val="333333"/>
        </w:rPr>
        <w:t>6.1 Laboratory Workspace Dashboard</w:t>
      </w:r>
    </w:p>
    <w:p>
      <w:pPr>
        <w:spacing w:after="120"/>
      </w:pPr>
      <w:r>
        <w:t>Upon logging in as `lab_tech`:</w:t>
      </w:r>
    </w:p>
    <w:p>
      <w:pPr>
        <w:pStyle w:val="ListBullet"/>
        <w:spacing w:after="60"/>
      </w:pPr>
      <w:r>
        <w:t>Displays Pending Evidence Items and Pending Lab Tests requiring processing.</w:t>
      </w:r>
    </w:p>
    <w:p>
      <w:pPr>
        <w:pStyle w:val="ListBullet"/>
        <w:spacing w:after="60"/>
      </w:pPr>
      <w:r>
        <w:t>Direct quick-links to physical evidence inventory and lab testing queues.</w:t>
      </w:r>
    </w:p>
    <w:p>
      <w:pPr>
        <w:pStyle w:val="Heading3"/>
        <w:spacing w:before="160" w:after="40"/>
      </w:pPr>
      <w:r>
        <w:rPr>
          <w:color w:val="333333"/>
        </w:rPr>
        <w:t>6.2 Evidence Intake &amp; Barcode Scanning</w:t>
      </w:r>
    </w:p>
    <w:p>
      <w:pPr>
        <w:spacing w:after="120"/>
      </w:pPr>
      <w:r>
        <w:t xml:space="preserve">1. Click </w:t>
      </w:r>
      <w:r>
        <w:rPr>
          <w:b/>
        </w:rPr>
        <w:t>Evidence</w:t>
      </w:r>
      <w:r>
        <w:t xml:space="preserve"> in the sidebar.</w:t>
      </w:r>
    </w:p>
    <w:p>
      <w:pPr>
        <w:spacing w:after="120"/>
      </w:pPr>
      <w:r>
        <w:t xml:space="preserve">2. Click </w:t>
      </w:r>
      <w:r>
        <w:rPr>
          <w:b/>
        </w:rPr>
        <w:t>New Evidence Item</w:t>
      </w:r>
      <w:r>
        <w:t xml:space="preserve"> or use </w:t>
      </w:r>
      <w:r>
        <w:rPr>
          <w:b/>
        </w:rPr>
        <w:t>Barcode Lookup</w:t>
      </w:r>
      <w:r>
        <w:t xml:space="preserve"> to scan an item tag.</w:t>
      </w:r>
    </w:p>
    <w:p>
      <w:pPr>
        <w:spacing w:after="120"/>
      </w:pPr>
      <w:r>
        <w:t>3. Fill in evidence type (Blood sample, Viscera, Clothing, Weapon, DNA swab), storage location, and collection date.</w:t>
      </w:r>
    </w:p>
    <w:p>
      <w:pPr>
        <w:pStyle w:val="Heading3"/>
        <w:spacing w:before="160" w:after="40"/>
      </w:pPr>
      <w:r>
        <w:rPr>
          <w:color w:val="333333"/>
        </w:rPr>
        <w:t>6.3 Chain of Custody Logging</w:t>
      </w:r>
    </w:p>
    <w:p>
      <w:pPr>
        <w:spacing w:after="120"/>
      </w:pPr>
      <w:r>
        <w:t>1. Open any evidence record.</w:t>
      </w:r>
    </w:p>
    <w:p>
      <w:pPr>
        <w:spacing w:after="120"/>
      </w:pPr>
      <w:r>
        <w:t xml:space="preserve">2. Click </w:t>
      </w:r>
      <w:r>
        <w:rPr>
          <w:b/>
        </w:rPr>
        <w:t>Log Custody Action</w:t>
      </w:r>
      <w:r>
        <w:t>.</w:t>
      </w:r>
    </w:p>
    <w:p>
      <w:pPr>
        <w:spacing w:after="120"/>
      </w:pPr>
      <w:r>
        <w:t>3. Record action: `Collected`, `Transferred`, `Analysed`, `Returned`, or `Disposed`.</w:t>
      </w:r>
    </w:p>
    <w:p>
      <w:pPr>
        <w:spacing w:after="120"/>
      </w:pPr>
      <w:r>
        <w:t>4. Enter From/To Locations, Handled By, Purpose, and Condition Notes.</w:t>
      </w:r>
    </w:p>
    <w:p>
      <w:pPr>
        <w:spacing w:after="120"/>
      </w:pPr>
      <w:r>
        <w:t>5. *Database Rule*: The system automatically blocks custody logging for disposed/destroyed items via database integrity constraints.</w:t>
      </w:r>
    </w:p>
    <w:p>
      <w:pPr>
        <w:pStyle w:val="Heading3"/>
        <w:spacing w:before="160" w:after="40"/>
      </w:pPr>
      <w:r>
        <w:rPr>
          <w:color w:val="333333"/>
        </w:rPr>
        <w:t>6.4 Processing Lab Tests &amp; Automated Status Updates</w:t>
      </w:r>
    </w:p>
    <w:p>
      <w:pPr>
        <w:spacing w:after="120"/>
      </w:pPr>
      <w:r>
        <w:t xml:space="preserve">1. Open an evidence item and click </w:t>
      </w:r>
      <w:r>
        <w:rPr>
          <w:b/>
        </w:rPr>
        <w:t>Add Lab Test</w:t>
      </w:r>
      <w:r>
        <w:t xml:space="preserve"> (e.g. *Toxicology Screening*, *DNA Profiling*, *Histopathology*).</w:t>
      </w:r>
    </w:p>
    <w:p>
      <w:pPr>
        <w:spacing w:after="120"/>
      </w:pPr>
      <w:r>
        <w:t xml:space="preserve">2. Once testing is complete, click </w:t>
      </w:r>
      <w:r>
        <w:rPr>
          <w:b/>
        </w:rPr>
        <w:t>Enter Results</w:t>
      </w:r>
      <w:r>
        <w:t>.</w:t>
      </w:r>
    </w:p>
    <w:p>
      <w:pPr>
        <w:spacing w:after="120"/>
      </w:pPr>
      <w:r>
        <w:t>3. Fill in result details and set status to `Completed`.</w:t>
      </w:r>
    </w:p>
    <w:p>
      <w:pPr>
        <w:spacing w:after="120"/>
      </w:pPr>
      <w:r>
        <w:t xml:space="preserve">4. </w:t>
      </w:r>
      <w:r>
        <w:rPr>
          <w:b/>
        </w:rPr>
        <w:t>Automated Database Trigger:</w:t>
      </w:r>
      <w:r>
        <w:t xml:space="preserve"> Marking a test as `Completed` automatically updates the parent evidence item's analysis status to `Completed` via trigger `trg_LabTestCompleteUpdateEvidence`.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7. Role 4: Viewer Guide (Read-Only &amp; Anonymized Privacy)</w:t>
      </w:r>
    </w:p>
    <w:p>
      <w:pPr>
        <w:spacing w:after="120"/>
      </w:pPr>
      <w:r>
        <w:t xml:space="preserve">The </w:t>
      </w:r>
      <w:r>
        <w:rPr>
          <w:b/>
        </w:rPr>
        <w:t>Viewer</w:t>
      </w:r>
      <w:r>
        <w:t xml:space="preserve"> role (`viewer`) is designed for administrative oversight, research, and high-level departmental reporting without compromising confidential patient PII.</w:t>
      </w:r>
    </w:p>
    <w:p>
      <w:pPr>
        <w:pStyle w:val="Heading3"/>
        <w:spacing w:before="160" w:after="40"/>
      </w:pPr>
      <w:r>
        <w:rPr>
          <w:color w:val="333333"/>
        </w:rPr>
        <w:t>7.1 Anonymized Patient Privacy Controls</w:t>
      </w:r>
    </w:p>
    <w:p>
      <w:pPr>
        <w:pStyle w:val="ListBullet"/>
        <w:spacing w:after="60"/>
      </w:pPr>
      <w:r>
        <w:t>Patient PII Masking: When logged in as `viewer`, sensitive personal data (Full Name, NIC/Passport, Phone Numbers, Address, Emergency Contact) are automatically masked across all pages.</w:t>
      </w:r>
    </w:p>
    <w:p>
      <w:pPr>
        <w:pStyle w:val="ListBullet"/>
        <w:spacing w:after="60"/>
      </w:pPr>
      <w:r>
        <w:t>Patient Identifiers: Displays anonymous identifiers (e.g. `Patient #PAT-00007`) in case lists, recent cases tables, and detail views.</w:t>
      </w:r>
    </w:p>
    <w:p>
      <w:pPr>
        <w:pStyle w:val="ListBullet"/>
        <w:spacing w:after="60"/>
      </w:pPr>
      <w:r>
        <w:t>Read-Only Restrictions: Create, Edit, Delete, and Status Change buttons are hidden and restricted by backend authorization decorators (`@not_viewer`).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8. Mortuary &amp; Autopsy Management Module</w:t>
      </w:r>
    </w:p>
    <w:p>
      <w:pPr>
        <w:spacing w:after="120"/>
      </w:pPr>
      <w:r>
        <w:t xml:space="preserve">The </w:t>
      </w:r>
      <w:r>
        <w:rPr>
          <w:b/>
        </w:rPr>
        <w:t>Mortuary &amp; Autopsies</w:t>
      </w:r>
      <w:r>
        <w:t xml:space="preserve"> module (`/postmortem/`) is accessible via the sidebar under </w:t>
      </w:r>
      <w:r>
        <w:rPr>
          <w:b/>
        </w:rPr>
        <w:t>Core Modules</w:t>
      </w:r>
      <w:r>
        <w:t>.</w:t>
      </w:r>
    </w:p>
    <w:p>
      <w:pPr>
        <w:pStyle w:val="Heading3"/>
        <w:spacing w:before="160" w:after="40"/>
      </w:pPr>
      <w:r>
        <w:rPr>
          <w:color w:val="333333"/>
        </w:rPr>
        <w:t>8.1 Body Intake &amp; Mortuary Cooler Allocation</w:t>
      </w:r>
    </w:p>
    <w:p>
      <w:pPr>
        <w:pStyle w:val="ListBullet"/>
        <w:spacing w:after="60"/>
      </w:pPr>
      <w:r>
        <w:t>Deceased Intake: Register deceased body arrival time, police report reference, and inquest order date.</w:t>
      </w:r>
    </w:p>
    <w:p>
      <w:pPr>
        <w:pStyle w:val="ListBullet"/>
        <w:spacing w:after="60"/>
      </w:pPr>
      <w:r>
        <w:t>Mortuary Tracking: Assign Body Tag Numbers (`body_tag_no`) and Mortuary Refrigerator / Cooler Chamber numbers (`cooler_number`).</w:t>
      </w:r>
    </w:p>
    <w:p>
      <w:pPr>
        <w:pStyle w:val="Heading3"/>
        <w:spacing w:before="160" w:after="40"/>
      </w:pPr>
      <w:r>
        <w:rPr>
          <w:color w:val="333333"/>
        </w:rPr>
        <w:t>8.2 Autopsy &amp; Postmortem Examination</w:t>
      </w:r>
    </w:p>
    <w:p>
      <w:pPr>
        <w:spacing w:after="120"/>
      </w:pPr>
      <w:r>
        <w:t xml:space="preserve">1. Under </w:t>
      </w:r>
      <w:r>
        <w:rPr>
          <w:b/>
        </w:rPr>
        <w:t>Mortuary &amp; Autopsies</w:t>
      </w:r>
      <w:r>
        <w:t xml:space="preserve">, click </w:t>
      </w:r>
      <w:r>
        <w:rPr>
          <w:b/>
        </w:rPr>
        <w:t>Add Postmortem Record</w:t>
      </w:r>
      <w:r>
        <w:t>.</w:t>
      </w:r>
    </w:p>
    <w:p>
      <w:pPr>
        <w:spacing w:after="120"/>
      </w:pPr>
      <w:r>
        <w:t>2. Record Autopsy Date, Start/End Times, Location, and Pathologist findings.</w:t>
      </w:r>
    </w:p>
    <w:p>
      <w:pPr>
        <w:spacing w:after="120"/>
      </w:pPr>
      <w:r>
        <w:t xml:space="preserve">3. </w:t>
      </w:r>
      <w:r>
        <w:rPr>
          <w:b/>
        </w:rPr>
        <w:t>ICD Cause of Death Chain:</w:t>
      </w:r>
      <w:r/>
    </w:p>
    <w:p>
      <w:pPr>
        <w:pStyle w:val="ListBullet"/>
        <w:spacing w:after="60"/>
      </w:pPr>
      <w:r>
        <w:t>Ia: Immediate Cause of Death.</w:t>
      </w:r>
    </w:p>
    <w:p>
      <w:pPr>
        <w:pStyle w:val="ListBullet"/>
        <w:spacing w:after="60"/>
      </w:pPr>
      <w:r>
        <w:t>Ib: Underlying Cause (due to).</w:t>
      </w:r>
    </w:p>
    <w:p>
      <w:pPr>
        <w:pStyle w:val="ListBullet"/>
        <w:spacing w:after="60"/>
      </w:pPr>
      <w:r>
        <w:t>Ic: Primary Cause of Death.</w:t>
      </w:r>
    </w:p>
    <w:p>
      <w:pPr>
        <w:pStyle w:val="ListBullet"/>
        <w:spacing w:after="60"/>
      </w:pPr>
      <w:r>
        <w:t>II: Other Significant Contributing Conditions.</w:t>
      </w:r>
    </w:p>
    <w:p>
      <w:pPr>
        <w:spacing w:after="120"/>
      </w:pPr>
      <w:r>
        <w:t xml:space="preserve">4. </w:t>
      </w:r>
      <w:r>
        <w:rPr>
          <w:b/>
        </w:rPr>
        <w:t>Death Classification:</w:t>
      </w:r>
      <w:r>
        <w:t xml:space="preserve"> Select from `Homicide`, `Suicide`, `Accident`, `Natural`, or `Undetermined`.</w:t>
      </w:r>
    </w:p>
    <w:p>
      <w:pPr>
        <w:spacing w:after="120"/>
      </w:pPr>
      <w:r>
        <w:t>5. *Business Rule*: Enforces a 1-to-1 relationship between a Forensic Case and a Postmortem record.</w:t>
      </w:r>
    </w:p>
    <w:p>
      <w:pPr>
        <w:pStyle w:val="Heading3"/>
        <w:spacing w:before="160" w:after="40"/>
      </w:pPr>
      <w:r>
        <w:rPr>
          <w:color w:val="333333"/>
        </w:rPr>
        <w:t>8.3 Body Release &amp; Handover Tracking</w:t>
      </w:r>
    </w:p>
    <w:p>
      <w:pPr>
        <w:pStyle w:val="ListBullet"/>
        <w:spacing w:after="60"/>
      </w:pPr>
      <w:r>
        <w:t>Records formal release of deceased bodies to Next of Kin or Police Officers.</w:t>
      </w:r>
    </w:p>
    <w:p>
      <w:pPr>
        <w:pStyle w:val="ListBullet"/>
        <w:spacing w:after="60"/>
      </w:pPr>
      <w:r>
        <w:t>Tracks `released_to_name`, `relation`, `nic_no`, and official release timestamp for legal clearance.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9. Audit Logging &amp; System Notifications</w:t>
      </w:r>
    </w:p>
    <w:p>
      <w:pPr>
        <w:pStyle w:val="Heading3"/>
        <w:spacing w:before="160" w:after="40"/>
      </w:pPr>
      <w:r>
        <w:rPr>
          <w:color w:val="333333"/>
        </w:rPr>
        <w:t>9.1 Database-Level Audit Triggers</w:t>
      </w:r>
    </w:p>
    <w:p>
      <w:pPr>
        <w:spacing w:after="120"/>
      </w:pPr>
      <w:r>
        <w:t>The MySQL database enforces automated audit logging independently of application code:</w:t>
      </w:r>
    </w:p>
    <w:p>
      <w:pPr>
        <w:pStyle w:val="ListBullet"/>
        <w:spacing w:after="60"/>
      </w:pPr>
      <w:r>
        <w:t>`trg_AccountLockout`: Auto-locks accounts after 5 failed login attempts.</w:t>
      </w:r>
    </w:p>
    <w:p>
      <w:pPr>
        <w:pStyle w:val="ListBullet"/>
        <w:spacing w:after="60"/>
      </w:pPr>
      <w:r>
        <w:t>`trg_CaseStatusChangeLog`: Writes an audit log entry whenever a case status changes.</w:t>
      </w:r>
    </w:p>
    <w:p>
      <w:pPr>
        <w:pStyle w:val="ListBullet"/>
        <w:spacing w:after="60"/>
      </w:pPr>
      <w:r>
        <w:t>`trg_PreventCompletedEvidenceDeletion`: Blocks deletion of completed evidence items.</w:t>
      </w:r>
    </w:p>
    <w:p>
      <w:pPr>
        <w:pStyle w:val="ListBullet"/>
        <w:spacing w:after="60"/>
      </w:pPr>
      <w:r>
        <w:t>`trg_CourtReportSubmissionLog`: Logs formal submission of court reports.</w:t>
      </w:r>
    </w:p>
    <w:p>
      <w:pPr>
        <w:pStyle w:val="Heading3"/>
        <w:spacing w:before="160" w:after="40"/>
      </w:pPr>
      <w:r>
        <w:rPr>
          <w:color w:val="333333"/>
        </w:rPr>
        <w:t>9.2 Auto-Dismissing Toast Messages</w:t>
      </w:r>
    </w:p>
    <w:p>
      <w:pPr>
        <w:spacing w:after="120"/>
      </w:pPr>
      <w:r>
        <w:t xml:space="preserve">Upon login, users receive a non-intrusive, role-aware toast notification at the top of the content area that automatically fades away after </w:t>
      </w:r>
      <w:r>
        <w:rPr>
          <w:b/>
        </w:rPr>
        <w:t>4 seconds</w:t>
      </w:r>
      <w:r>
        <w:t>.</w:t>
      </w:r>
    </w:p>
    <w:p>
      <w:pPr>
        <w:spacing w:after="120"/>
      </w:pPr>
      <w:r>
        <w:t>---</w:t>
      </w:r>
    </w:p>
    <w:p>
      <w:pPr>
        <w:pStyle w:val="Heading2"/>
        <w:spacing w:before="240" w:after="80"/>
      </w:pPr>
      <w:r>
        <w:rPr>
          <w:color w:val="222222"/>
        </w:rPr>
        <w:t>10. Troubleshooting &amp; System Maintenance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>
              <w:rPr>
                <w:b/>
              </w:rPr>
              <w:t>Problem / Error</w:t>
            </w:r>
          </w:p>
        </w:tc>
        <w:tc>
          <w:tcPr>
            <w:tcW w:type="dxa" w:w="3120"/>
            <w:shd w:fill="F2F2F2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3120"/>
            <w:shd w:fill="F2F2F2"/>
          </w:tcPr>
          <w:p>
            <w:r>
              <w:rPr>
                <w:b/>
              </w:rPr>
              <w:t>Recommended Solution</w:t>
            </w:r>
          </w:p>
        </w:tc>
      </w:tr>
      <w:tr>
        <w:tc>
          <w:tcPr>
            <w:tcW w:type="dxa" w:w="3120"/>
          </w:tcPr>
          <w:p>
            <w:r>
              <w:t>Account Locked on Login</w:t>
            </w:r>
          </w:p>
        </w:tc>
        <w:tc>
          <w:tcPr>
            <w:tcW w:type="dxa" w:w="3120"/>
          </w:tcPr>
          <w:p>
            <w:r>
              <w:t>5 consecutive failed password attempts</w:t>
            </w:r>
          </w:p>
        </w:tc>
        <w:tc>
          <w:tcPr>
            <w:tcW w:type="dxa" w:w="3120"/>
          </w:tcPr>
          <w:p>
            <w:r>
              <w:t>Log in as `admin` or `superuser` in `/admin/` and uncheck `Is locked`.</w:t>
            </w:r>
          </w:p>
        </w:tc>
      </w:tr>
      <w:tr>
        <w:tc>
          <w:tcPr>
            <w:tcW w:type="dxa" w:w="3120"/>
            <w:shd w:fill="F9F9F9"/>
          </w:tcPr>
          <w:p>
            <w:r>
              <w:t>Server Error (500) on Status Update</w:t>
            </w:r>
          </w:p>
        </w:tc>
        <w:tc>
          <w:tcPr>
            <w:tcW w:type="dxa" w:w="3120"/>
            <w:shd w:fill="F9F9F9"/>
          </w:tcPr>
          <w:p>
            <w:r>
              <w:t>MySQL trigger user reference mismatch</w:t>
            </w:r>
          </w:p>
        </w:tc>
        <w:tc>
          <w:tcPr>
            <w:tcW w:type="dxa" w:w="3120"/>
            <w:shd w:fill="F9F9F9"/>
          </w:tcPr>
          <w:p>
            <w:r>
              <w:t>Fixed in latest update. Ensure `python manage.py check` reports clean status.</w:t>
            </w:r>
          </w:p>
        </w:tc>
      </w:tr>
      <w:tr>
        <w:tc>
          <w:tcPr>
            <w:tcW w:type="dxa" w:w="3120"/>
          </w:tcPr>
          <w:p>
            <w:r>
              <w:t>"NIC/Passport Already Exists"</w:t>
            </w:r>
          </w:p>
        </w:tc>
        <w:tc>
          <w:tcPr>
            <w:tcW w:type="dxa" w:w="3120"/>
          </w:tcPr>
          <w:p>
            <w:r>
              <w:t>Patient already registered in database</w:t>
            </w:r>
          </w:p>
        </w:tc>
        <w:tc>
          <w:tcPr>
            <w:tcW w:type="dxa" w:w="3120"/>
          </w:tcPr>
          <w:p>
            <w:r>
              <w:t>Search patient list by NIC or name to open existing record.</w:t>
            </w:r>
          </w:p>
        </w:tc>
      </w:tr>
      <w:tr>
        <w:tc>
          <w:tcPr>
            <w:tcW w:type="dxa" w:w="3120"/>
            <w:shd w:fill="F9F9F9"/>
          </w:tcPr>
          <w:p>
            <w:r>
              <w:t>Cannot Delete Evidence Item</w:t>
            </w:r>
          </w:p>
        </w:tc>
        <w:tc>
          <w:tcPr>
            <w:tcW w:type="dxa" w:w="3120"/>
            <w:shd w:fill="F9F9F9"/>
          </w:tcPr>
          <w:p>
            <w:r>
              <w:t>Analysis status is `Completed`</w:t>
            </w:r>
          </w:p>
        </w:tc>
        <w:tc>
          <w:tcPr>
            <w:tcW w:type="dxa" w:w="3120"/>
            <w:shd w:fill="F9F9F9"/>
          </w:tcPr>
          <w:p>
            <w:r>
              <w:t>Completed evidence cannot be deleted to preserve court chain of custody.</w:t>
            </w:r>
          </w:p>
        </w:tc>
      </w:tr>
      <w:tr>
        <w:tc>
          <w:tcPr>
            <w:tcW w:type="dxa" w:w="3120"/>
          </w:tcPr>
          <w:p>
            <w:r>
              <w:t>Page Not Loading (Local)</w:t>
            </w:r>
          </w:p>
        </w:tc>
        <w:tc>
          <w:tcPr>
            <w:tcW w:type="dxa" w:w="3120"/>
          </w:tcPr>
          <w:p>
            <w:r>
              <w:t>Django server stopped</w:t>
            </w:r>
          </w:p>
        </w:tc>
        <w:tc>
          <w:tcPr>
            <w:tcW w:type="dxa" w:w="3120"/>
          </w:tcPr>
          <w:p>
            <w:r>
              <w:t>Open terminal and run `python manage.py runserver`.</w:t>
            </w:r>
          </w:p>
        </w:tc>
      </w:tr>
      <w:tr>
        <w:tc>
          <w:tcPr>
            <w:tcW w:type="dxa" w:w="3120"/>
            <w:shd w:fill="F9F9F9"/>
          </w:tcPr>
          <w:p>
            <w:r>
              <w:t>Database Connection Error</w:t>
            </w:r>
          </w:p>
        </w:tc>
        <w:tc>
          <w:tcPr>
            <w:tcW w:type="dxa" w:w="3120"/>
            <w:shd w:fill="F9F9F9"/>
          </w:tcPr>
          <w:p>
            <w:r>
              <w:t>MySQL service stopped</w:t>
            </w:r>
          </w:p>
        </w:tc>
        <w:tc>
          <w:tcPr>
            <w:tcW w:type="dxa" w:w="3120"/>
            <w:shd w:fill="F9F9F9"/>
          </w:tcPr>
          <w:p>
            <w:r>
              <w:t>Start `MYSQL80` service via Windows Services.</w:t>
            </w:r>
          </w:p>
        </w:tc>
      </w:tr>
    </w:tbl>
    <w:p/>
    <w:p>
      <w:pPr>
        <w:spacing w:after="120"/>
      </w:pPr>
      <w:r>
        <w:t>---</w:t>
      </w:r>
    </w:p>
    <w:p>
      <w:pPr>
        <w:spacing w:after="120"/>
      </w:pPr>
      <w:r>
        <w:t>End of User Guide</w:t>
      </w:r>
    </w:p>
    <w:p>
      <w:pPr>
        <w:spacing w:after="120"/>
      </w:pPr>
      <w:r>
        <w:t>ForensiDB v1.0 — Group 22 — Department of Computer Engineering — University of Peradeniya</w:t>
      </w:r>
    </w:p>
    <w:p>
      <w:pPr>
        <w:spacing w:after="120"/>
      </w:pPr>
      <w:r>
        <w:t>CO2050 Database Systems — 23 July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