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8331" w14:textId="77777777" w:rsidR="0018266E" w:rsidRDefault="0018266E" w:rsidP="0018266E">
      <w:pPr>
        <w:spacing w:before="1500"/>
        <w:rPr>
          <w:b/>
          <w:color w:val="17365D"/>
          <w:sz w:val="50"/>
        </w:rPr>
      </w:pPr>
      <w:r>
        <w:rPr>
          <w:b/>
          <w:color w:val="17365D"/>
          <w:sz w:val="50"/>
        </w:rPr>
        <w:t xml:space="preserve">                   </w:t>
      </w:r>
      <w:r w:rsidR="00000000">
        <w:rPr>
          <w:b/>
          <w:color w:val="17365D"/>
          <w:sz w:val="50"/>
        </w:rPr>
        <w:t xml:space="preserve"> </w:t>
      </w:r>
    </w:p>
    <w:p w14:paraId="0C2CECAC" w14:textId="7BF397A8" w:rsidR="00AA4747" w:rsidRDefault="0018266E" w:rsidP="0018266E">
      <w:pPr>
        <w:spacing w:before="1500"/>
      </w:pPr>
      <w:r>
        <w:rPr>
          <w:b/>
          <w:color w:val="17365D"/>
          <w:sz w:val="50"/>
        </w:rPr>
        <w:t xml:space="preserve">                      </w:t>
      </w:r>
      <w:r w:rsidR="00000000">
        <w:rPr>
          <w:b/>
          <w:color w:val="17365D"/>
          <w:sz w:val="50"/>
        </w:rPr>
        <w:t>DATA SCIENCE PROJECT</w:t>
      </w:r>
    </w:p>
    <w:p w14:paraId="32803D3B" w14:textId="77777777" w:rsidR="00AA4747" w:rsidRDefault="00000000">
      <w:pPr>
        <w:jc w:val="center"/>
      </w:pPr>
      <w:r>
        <w:rPr>
          <w:b/>
          <w:color w:val="007C91"/>
          <w:sz w:val="38"/>
        </w:rPr>
        <w:t>Retail Sales Analysis and Forecasting</w:t>
      </w:r>
    </w:p>
    <w:p w14:paraId="7CB9C37E" w14:textId="77777777" w:rsidR="00AA4747" w:rsidRPr="0018266E" w:rsidRDefault="00000000">
      <w:pPr>
        <w:jc w:val="center"/>
        <w:rPr>
          <w:rFonts w:ascii="Arial" w:hAnsi="Arial" w:cs="Arial"/>
        </w:rPr>
      </w:pPr>
      <w:r w:rsidRPr="0018266E">
        <w:rPr>
          <w:rFonts w:ascii="Arial" w:hAnsi="Arial" w:cs="Arial"/>
        </w:rPr>
        <w:t>End-to-end analytics, time-series forecasting, and strategic recommendations</w:t>
      </w:r>
    </w:p>
    <w:p w14:paraId="7D8DA86A" w14:textId="77777777" w:rsidR="00AA4747" w:rsidRDefault="00AA4747"/>
    <w:p w14:paraId="03FB896D" w14:textId="77777777" w:rsidR="00AA4747" w:rsidRDefault="00AA4747"/>
    <w:p w14:paraId="510E0FA2" w14:textId="77777777" w:rsidR="00AA4747" w:rsidRDefault="00000000">
      <w:r>
        <w:br w:type="page"/>
      </w:r>
    </w:p>
    <w:p w14:paraId="237A9079" w14:textId="77777777" w:rsidR="00AA4747" w:rsidRPr="00B53066" w:rsidRDefault="00000000">
      <w:pPr>
        <w:pStyle w:val="Heading1"/>
        <w:rPr>
          <w:rFonts w:ascii="Arial" w:hAnsi="Arial" w:cs="Arial"/>
          <w:sz w:val="28"/>
        </w:rPr>
      </w:pPr>
      <w:r w:rsidRPr="00B53066">
        <w:rPr>
          <w:rFonts w:ascii="Arial" w:hAnsi="Arial" w:cs="Arial"/>
          <w:sz w:val="28"/>
        </w:rPr>
        <w:lastRenderedPageBreak/>
        <w:t>Executive Summary</w:t>
      </w:r>
    </w:p>
    <w:p w14:paraId="30052489" w14:textId="77777777" w:rsidR="00AA4747" w:rsidRPr="00B53066" w:rsidRDefault="00000000">
      <w:pPr>
        <w:rPr>
          <w:rFonts w:ascii="Arial" w:hAnsi="Arial" w:cs="Arial"/>
          <w:sz w:val="24"/>
          <w:szCs w:val="24"/>
        </w:rPr>
      </w:pPr>
      <w:r w:rsidRPr="00B53066">
        <w:rPr>
          <w:rFonts w:ascii="Arial" w:hAnsi="Arial" w:cs="Arial"/>
          <w:sz w:val="24"/>
          <w:szCs w:val="24"/>
        </w:rPr>
        <w:t>This project analyzes historical transactions from the UCI Online Retail dataset and builds a reproducible weekly sales forecasting workflow. The dataset contains 541,909 transaction records from a UK-based non-store online retailer covering 1 December 2010 through 9 December 2011. After removing duplicates, cancellation invoice lines, non-positive quantities/prices, and invalid dates, the user's run retained 524,878 rows. The cleaned positive invoice-line value was £10,642,110.80.</w:t>
      </w:r>
    </w:p>
    <w:p w14:paraId="5057668C" w14:textId="77777777" w:rsidR="00AA4747" w:rsidRPr="00B53066" w:rsidRDefault="00000000">
      <w:pPr>
        <w:rPr>
          <w:rFonts w:ascii="Arial" w:hAnsi="Arial" w:cs="Arial"/>
          <w:sz w:val="24"/>
          <w:szCs w:val="24"/>
        </w:rPr>
      </w:pPr>
      <w:r w:rsidRPr="00B53066">
        <w:rPr>
          <w:rFonts w:ascii="Arial" w:hAnsi="Arial" w:cs="Arial"/>
          <w:sz w:val="24"/>
          <w:szCs w:val="24"/>
        </w:rPr>
        <w:t>The analysis calculated transaction line value as Quantity × UnitPrice, aggregated positive non-cancelled invoice lines, summarized products and markets, and compared a last-week baseline, four-week moving average, and Random Forest model on an eight-week chronological holdout. The four-week moving average performed best, with MAE £37,668.91, RMSE £51,997.37, and WAPE 12.26%. Its recursively generated four-week forecast ranged from £332,677.85 to £348,643.43 per week.</w:t>
      </w:r>
    </w:p>
    <w:p w14:paraId="4405ED57" w14:textId="77777777" w:rsidR="00AA4747" w:rsidRPr="00B53066" w:rsidRDefault="00000000">
      <w:pPr>
        <w:rPr>
          <w:rFonts w:ascii="Arial" w:hAnsi="Arial" w:cs="Arial"/>
          <w:sz w:val="24"/>
          <w:szCs w:val="24"/>
        </w:rPr>
      </w:pPr>
      <w:r w:rsidRPr="00B53066">
        <w:rPr>
          <w:rFonts w:ascii="Arial" w:hAnsi="Arial" w:cs="Arial"/>
          <w:sz w:val="24"/>
          <w:szCs w:val="24"/>
        </w:rPr>
        <w:t>Results are now populated for data quality, positive invoice-line value, top products, model comparison, and the four-week forecast using outputs supplied by the user. Monthly peak and top-country findings are still pending because those outputs were not included in the conversation. Business impact and financial savings remain unmeasured; recommendations are hypotheses to validate in an operational pilot.</w:t>
      </w:r>
    </w:p>
    <w:tbl>
      <w:tblPr>
        <w:tblStyle w:val="TableGrid"/>
        <w:tblW w:w="0" w:type="auto"/>
        <w:jc w:val="center"/>
        <w:tblLook w:val="04A0" w:firstRow="1" w:lastRow="0" w:firstColumn="1" w:lastColumn="0" w:noHBand="0" w:noVBand="1"/>
      </w:tblPr>
      <w:tblGrid>
        <w:gridCol w:w="5040"/>
        <w:gridCol w:w="5040"/>
      </w:tblGrid>
      <w:tr w:rsidR="00AA4747" w:rsidRPr="00B53066" w14:paraId="5543FDE3" w14:textId="77777777">
        <w:trPr>
          <w:jc w:val="center"/>
        </w:trPr>
        <w:tc>
          <w:tcPr>
            <w:tcW w:w="5040" w:type="dxa"/>
            <w:shd w:val="clear" w:color="auto" w:fill="17365D"/>
          </w:tcPr>
          <w:p w14:paraId="326EEC56" w14:textId="77777777" w:rsidR="00AA4747" w:rsidRPr="00B53066" w:rsidRDefault="00000000">
            <w:pPr>
              <w:rPr>
                <w:rFonts w:ascii="Arial" w:hAnsi="Arial" w:cs="Arial"/>
                <w:sz w:val="24"/>
                <w:szCs w:val="24"/>
              </w:rPr>
            </w:pPr>
            <w:r w:rsidRPr="00B53066">
              <w:rPr>
                <w:rFonts w:ascii="Arial" w:hAnsi="Arial" w:cs="Arial"/>
                <w:sz w:val="24"/>
                <w:szCs w:val="24"/>
              </w:rPr>
              <w:t>Dataset scale and period</w:t>
            </w:r>
          </w:p>
        </w:tc>
        <w:tc>
          <w:tcPr>
            <w:tcW w:w="5040" w:type="dxa"/>
            <w:shd w:val="clear" w:color="auto" w:fill="17365D"/>
          </w:tcPr>
          <w:p w14:paraId="646D6EE4" w14:textId="77777777" w:rsidR="00AA4747" w:rsidRPr="00B53066" w:rsidRDefault="00000000">
            <w:pPr>
              <w:rPr>
                <w:rFonts w:ascii="Arial" w:hAnsi="Arial" w:cs="Arial"/>
                <w:sz w:val="24"/>
                <w:szCs w:val="24"/>
              </w:rPr>
            </w:pPr>
            <w:r w:rsidRPr="00B53066">
              <w:rPr>
                <w:rFonts w:ascii="Arial" w:hAnsi="Arial" w:cs="Arial"/>
                <w:sz w:val="24"/>
                <w:szCs w:val="24"/>
              </w:rPr>
              <w:t>Verified: 541,909 raw rows; 1 Dec 2010–9 Dec 2011.</w:t>
            </w:r>
          </w:p>
        </w:tc>
      </w:tr>
      <w:tr w:rsidR="00AA4747" w:rsidRPr="00B53066" w14:paraId="491931A9" w14:textId="77777777">
        <w:trPr>
          <w:jc w:val="center"/>
        </w:trPr>
        <w:tc>
          <w:tcPr>
            <w:tcW w:w="5040" w:type="dxa"/>
          </w:tcPr>
          <w:p w14:paraId="2C6FDE3C" w14:textId="77777777" w:rsidR="00AA4747" w:rsidRPr="00B53066" w:rsidRDefault="00000000">
            <w:pPr>
              <w:rPr>
                <w:rFonts w:ascii="Arial" w:hAnsi="Arial" w:cs="Arial"/>
                <w:sz w:val="24"/>
                <w:szCs w:val="24"/>
              </w:rPr>
            </w:pPr>
            <w:r w:rsidRPr="00B53066">
              <w:rPr>
                <w:rFonts w:ascii="Arial" w:hAnsi="Arial" w:cs="Arial"/>
                <w:sz w:val="24"/>
                <w:szCs w:val="24"/>
              </w:rPr>
              <w:t>Cleaned data and positive sales value</w:t>
            </w:r>
          </w:p>
        </w:tc>
        <w:tc>
          <w:tcPr>
            <w:tcW w:w="5040" w:type="dxa"/>
          </w:tcPr>
          <w:p w14:paraId="5AAD656F" w14:textId="77777777" w:rsidR="00AA4747" w:rsidRPr="00B53066" w:rsidRDefault="00000000">
            <w:pPr>
              <w:rPr>
                <w:rFonts w:ascii="Arial" w:hAnsi="Arial" w:cs="Arial"/>
                <w:sz w:val="24"/>
                <w:szCs w:val="24"/>
              </w:rPr>
            </w:pPr>
            <w:r w:rsidRPr="00B53066">
              <w:rPr>
                <w:rFonts w:ascii="Arial" w:hAnsi="Arial" w:cs="Arial"/>
                <w:sz w:val="24"/>
                <w:szCs w:val="24"/>
              </w:rPr>
              <w:t>Measured: 524,878 retained rows; £10,642,110.80 positive invoice-line value.</w:t>
            </w:r>
          </w:p>
        </w:tc>
      </w:tr>
      <w:tr w:rsidR="00AA4747" w:rsidRPr="00B53066" w14:paraId="6674B996" w14:textId="77777777">
        <w:trPr>
          <w:jc w:val="center"/>
        </w:trPr>
        <w:tc>
          <w:tcPr>
            <w:tcW w:w="5040" w:type="dxa"/>
          </w:tcPr>
          <w:p w14:paraId="6692EE2B" w14:textId="77777777" w:rsidR="00AA4747" w:rsidRPr="00B53066" w:rsidRDefault="00000000">
            <w:pPr>
              <w:rPr>
                <w:rFonts w:ascii="Arial" w:hAnsi="Arial" w:cs="Arial"/>
                <w:sz w:val="24"/>
                <w:szCs w:val="24"/>
              </w:rPr>
            </w:pPr>
            <w:r w:rsidRPr="00B53066">
              <w:rPr>
                <w:rFonts w:ascii="Arial" w:hAnsi="Arial" w:cs="Arial"/>
                <w:sz w:val="24"/>
                <w:szCs w:val="24"/>
              </w:rPr>
              <w:t>Top products</w:t>
            </w:r>
          </w:p>
        </w:tc>
        <w:tc>
          <w:tcPr>
            <w:tcW w:w="5040" w:type="dxa"/>
          </w:tcPr>
          <w:p w14:paraId="2DC7D64B" w14:textId="77777777" w:rsidR="00AA4747" w:rsidRPr="00B53066" w:rsidRDefault="00000000">
            <w:pPr>
              <w:rPr>
                <w:rFonts w:ascii="Arial" w:hAnsi="Arial" w:cs="Arial"/>
                <w:sz w:val="24"/>
                <w:szCs w:val="24"/>
              </w:rPr>
            </w:pPr>
            <w:r w:rsidRPr="00B53066">
              <w:rPr>
                <w:rFonts w:ascii="Arial" w:hAnsi="Arial" w:cs="Arial"/>
                <w:sz w:val="24"/>
                <w:szCs w:val="24"/>
              </w:rPr>
              <w:t>Measured: DOTCOM POSTAGE £206,248.77; REGENCY CAKESTAND 3 TIER £174,156.54; PAPER CRAFT, LITTLE BIRDIE £168,469.60.</w:t>
            </w:r>
          </w:p>
        </w:tc>
      </w:tr>
      <w:tr w:rsidR="00AA4747" w:rsidRPr="00B53066" w14:paraId="0BA99A9E" w14:textId="77777777">
        <w:trPr>
          <w:jc w:val="center"/>
        </w:trPr>
        <w:tc>
          <w:tcPr>
            <w:tcW w:w="5040" w:type="dxa"/>
          </w:tcPr>
          <w:p w14:paraId="27008E21" w14:textId="77777777" w:rsidR="00AA4747" w:rsidRPr="00B53066" w:rsidRDefault="00000000">
            <w:pPr>
              <w:rPr>
                <w:rFonts w:ascii="Arial" w:hAnsi="Arial" w:cs="Arial"/>
                <w:sz w:val="24"/>
                <w:szCs w:val="24"/>
              </w:rPr>
            </w:pPr>
            <w:r w:rsidRPr="00B53066">
              <w:rPr>
                <w:rFonts w:ascii="Arial" w:hAnsi="Arial" w:cs="Arial"/>
                <w:sz w:val="24"/>
                <w:szCs w:val="24"/>
              </w:rPr>
              <w:t>Forecast model MAE / RMSE / WAPE</w:t>
            </w:r>
          </w:p>
        </w:tc>
        <w:tc>
          <w:tcPr>
            <w:tcW w:w="5040" w:type="dxa"/>
          </w:tcPr>
          <w:p w14:paraId="5B594B46" w14:textId="77777777" w:rsidR="00AA4747" w:rsidRPr="00B53066" w:rsidRDefault="00000000">
            <w:pPr>
              <w:rPr>
                <w:rFonts w:ascii="Arial" w:hAnsi="Arial" w:cs="Arial"/>
                <w:sz w:val="24"/>
                <w:szCs w:val="24"/>
              </w:rPr>
            </w:pPr>
            <w:r w:rsidRPr="00B53066">
              <w:rPr>
                <w:rFonts w:ascii="Arial" w:hAnsi="Arial" w:cs="Arial"/>
                <w:sz w:val="24"/>
                <w:szCs w:val="24"/>
              </w:rPr>
              <w:t>Measured on chronological 8-week holdout; 4-week moving average: £37,668.91 / £51,997.37 / 12.26%.</w:t>
            </w:r>
          </w:p>
        </w:tc>
      </w:tr>
      <w:tr w:rsidR="00AA4747" w:rsidRPr="00B53066" w14:paraId="640C3EB5" w14:textId="77777777">
        <w:trPr>
          <w:jc w:val="center"/>
        </w:trPr>
        <w:tc>
          <w:tcPr>
            <w:tcW w:w="5040" w:type="dxa"/>
          </w:tcPr>
          <w:p w14:paraId="049D5F3E" w14:textId="77777777" w:rsidR="00AA4747" w:rsidRPr="00B53066" w:rsidRDefault="00000000">
            <w:pPr>
              <w:rPr>
                <w:rFonts w:ascii="Arial" w:hAnsi="Arial" w:cs="Arial"/>
                <w:sz w:val="24"/>
                <w:szCs w:val="24"/>
              </w:rPr>
            </w:pPr>
            <w:r w:rsidRPr="00B53066">
              <w:rPr>
                <w:rFonts w:ascii="Arial" w:hAnsi="Arial" w:cs="Arial"/>
                <w:sz w:val="24"/>
                <w:szCs w:val="24"/>
              </w:rPr>
              <w:t>Future four-week estimates</w:t>
            </w:r>
          </w:p>
        </w:tc>
        <w:tc>
          <w:tcPr>
            <w:tcW w:w="5040" w:type="dxa"/>
          </w:tcPr>
          <w:p w14:paraId="245B77B6" w14:textId="77777777" w:rsidR="00AA4747" w:rsidRPr="00B53066" w:rsidRDefault="00000000">
            <w:pPr>
              <w:rPr>
                <w:rFonts w:ascii="Arial" w:hAnsi="Arial" w:cs="Arial"/>
                <w:sz w:val="24"/>
                <w:szCs w:val="24"/>
              </w:rPr>
            </w:pPr>
            <w:r w:rsidRPr="00B53066">
              <w:rPr>
                <w:rFonts w:ascii="Arial" w:hAnsi="Arial" w:cs="Arial"/>
                <w:sz w:val="24"/>
                <w:szCs w:val="24"/>
              </w:rPr>
              <w:t>Measured model outputs for week endings 11 Dec 2011 through 1 Jan 2012; see forecast table.</w:t>
            </w:r>
          </w:p>
        </w:tc>
      </w:tr>
      <w:tr w:rsidR="00AA4747" w:rsidRPr="00B53066" w14:paraId="0A074DF2" w14:textId="77777777">
        <w:trPr>
          <w:jc w:val="center"/>
        </w:trPr>
        <w:tc>
          <w:tcPr>
            <w:tcW w:w="5040" w:type="dxa"/>
          </w:tcPr>
          <w:p w14:paraId="44CE8B6E" w14:textId="77777777" w:rsidR="00AA4747" w:rsidRPr="00B53066" w:rsidRDefault="00000000">
            <w:pPr>
              <w:rPr>
                <w:rFonts w:ascii="Arial" w:hAnsi="Arial" w:cs="Arial"/>
                <w:sz w:val="24"/>
                <w:szCs w:val="24"/>
              </w:rPr>
            </w:pPr>
            <w:r w:rsidRPr="00B53066">
              <w:rPr>
                <w:rFonts w:ascii="Arial" w:hAnsi="Arial" w:cs="Arial"/>
                <w:sz w:val="24"/>
                <w:szCs w:val="24"/>
              </w:rPr>
              <w:t>Business uplift or savings</w:t>
            </w:r>
          </w:p>
        </w:tc>
        <w:tc>
          <w:tcPr>
            <w:tcW w:w="5040" w:type="dxa"/>
          </w:tcPr>
          <w:p w14:paraId="42C7E775" w14:textId="77777777" w:rsidR="00AA4747" w:rsidRPr="00B53066" w:rsidRDefault="00000000">
            <w:pPr>
              <w:rPr>
                <w:rFonts w:ascii="Arial" w:hAnsi="Arial" w:cs="Arial"/>
                <w:sz w:val="24"/>
                <w:szCs w:val="24"/>
              </w:rPr>
            </w:pPr>
            <w:r w:rsidRPr="00B53066">
              <w:rPr>
                <w:rFonts w:ascii="Arial" w:hAnsi="Arial" w:cs="Arial"/>
                <w:sz w:val="24"/>
                <w:szCs w:val="24"/>
              </w:rPr>
              <w:t>Not measured; requires operational experiment.</w:t>
            </w:r>
          </w:p>
        </w:tc>
      </w:tr>
    </w:tbl>
    <w:p w14:paraId="5545F99B" w14:textId="77777777" w:rsidR="00AA4747" w:rsidRPr="00B53066" w:rsidRDefault="00AA4747">
      <w:pPr>
        <w:rPr>
          <w:rFonts w:ascii="Arial" w:hAnsi="Arial" w:cs="Arial"/>
          <w:sz w:val="24"/>
          <w:szCs w:val="24"/>
        </w:rPr>
      </w:pPr>
    </w:p>
    <w:p w14:paraId="78858E17" w14:textId="77777777" w:rsidR="00AA4747" w:rsidRPr="00B53066" w:rsidRDefault="00000000">
      <w:pPr>
        <w:pStyle w:val="Heading1"/>
        <w:rPr>
          <w:rFonts w:ascii="Arial" w:hAnsi="Arial" w:cs="Arial"/>
          <w:sz w:val="28"/>
        </w:rPr>
      </w:pPr>
      <w:r w:rsidRPr="00B53066">
        <w:rPr>
          <w:rFonts w:ascii="Arial" w:hAnsi="Arial" w:cs="Arial"/>
          <w:sz w:val="28"/>
        </w:rPr>
        <w:t>1. Introduction and Business Problem</w:t>
      </w:r>
    </w:p>
    <w:p w14:paraId="36A8FFF1" w14:textId="77777777" w:rsidR="00AA4747" w:rsidRPr="00B53066" w:rsidRDefault="00000000">
      <w:pPr>
        <w:rPr>
          <w:rFonts w:ascii="Arial" w:hAnsi="Arial" w:cs="Arial"/>
          <w:sz w:val="24"/>
          <w:szCs w:val="24"/>
        </w:rPr>
      </w:pPr>
      <w:r w:rsidRPr="00B53066">
        <w:rPr>
          <w:rFonts w:ascii="Arial" w:hAnsi="Arial" w:cs="Arial"/>
          <w:sz w:val="24"/>
          <w:szCs w:val="24"/>
        </w:rPr>
        <w:t>Retailers need reliable summaries of sales performance to plan inventory, staffing, promotions, and cash flow. Transaction logs are detailed but noisy: they may include cancellations, returns, invalid quantities or prices, missing customer identifiers, and extreme line values. The project turns raw transaction records into a defined sales measure and evaluates whether a simple machine-learning model improves short-term weekly forecasts over transparent baselines.</w:t>
      </w:r>
    </w:p>
    <w:p w14:paraId="0C6F967F" w14:textId="77777777" w:rsidR="00AA4747" w:rsidRPr="00B53066" w:rsidRDefault="00000000">
      <w:pPr>
        <w:pStyle w:val="Heading2"/>
        <w:rPr>
          <w:rFonts w:ascii="Arial" w:hAnsi="Arial" w:cs="Arial"/>
          <w:sz w:val="28"/>
          <w:szCs w:val="28"/>
        </w:rPr>
      </w:pPr>
      <w:r w:rsidRPr="00B53066">
        <w:rPr>
          <w:rFonts w:ascii="Arial" w:hAnsi="Arial" w:cs="Arial"/>
          <w:sz w:val="28"/>
          <w:szCs w:val="28"/>
        </w:rPr>
        <w:lastRenderedPageBreak/>
        <w:t>1.1 Objectives</w:t>
      </w:r>
    </w:p>
    <w:p w14:paraId="2FED46BA" w14:textId="77777777" w:rsidR="00AA4747" w:rsidRPr="00B53066" w:rsidRDefault="00000000">
      <w:pPr>
        <w:pStyle w:val="ListBullet"/>
        <w:rPr>
          <w:rFonts w:ascii="Arial" w:hAnsi="Arial" w:cs="Arial"/>
          <w:sz w:val="24"/>
          <w:szCs w:val="24"/>
        </w:rPr>
      </w:pPr>
      <w:r w:rsidRPr="00B53066">
        <w:rPr>
          <w:rFonts w:ascii="Arial" w:hAnsi="Arial" w:cs="Arial"/>
          <w:sz w:val="24"/>
          <w:szCs w:val="24"/>
        </w:rPr>
        <w:t>Audit the dataset's shape, date range, missing values, duplicates, cancellation records, and non-positive quantity/price rows.</w:t>
      </w:r>
    </w:p>
    <w:p w14:paraId="3CBF1713" w14:textId="77777777" w:rsidR="00AA4747" w:rsidRPr="00B53066" w:rsidRDefault="00000000">
      <w:pPr>
        <w:pStyle w:val="ListBullet"/>
        <w:rPr>
          <w:rFonts w:ascii="Arial" w:hAnsi="Arial" w:cs="Arial"/>
          <w:sz w:val="24"/>
          <w:szCs w:val="24"/>
        </w:rPr>
      </w:pPr>
      <w:r w:rsidRPr="00B53066">
        <w:rPr>
          <w:rFonts w:ascii="Arial" w:hAnsi="Arial" w:cs="Arial"/>
          <w:sz w:val="24"/>
          <w:szCs w:val="24"/>
        </w:rPr>
        <w:t>Define a transparent transaction-line sales measure and aggregate it by week and month.</w:t>
      </w:r>
    </w:p>
    <w:p w14:paraId="09E51503" w14:textId="77777777" w:rsidR="00AA4747" w:rsidRPr="00B53066" w:rsidRDefault="00000000">
      <w:pPr>
        <w:pStyle w:val="ListBullet"/>
        <w:rPr>
          <w:rFonts w:ascii="Arial" w:hAnsi="Arial" w:cs="Arial"/>
          <w:sz w:val="24"/>
          <w:szCs w:val="24"/>
        </w:rPr>
      </w:pPr>
      <w:r w:rsidRPr="00B53066">
        <w:rPr>
          <w:rFonts w:ascii="Arial" w:hAnsi="Arial" w:cs="Arial"/>
          <w:sz w:val="24"/>
          <w:szCs w:val="24"/>
        </w:rPr>
        <w:t>Explore trends, market contribution, product concentration, and the distribution of invoice-line values.</w:t>
      </w:r>
    </w:p>
    <w:p w14:paraId="3463D727" w14:textId="77777777" w:rsidR="00AA4747" w:rsidRPr="00B53066" w:rsidRDefault="00000000">
      <w:pPr>
        <w:pStyle w:val="ListBullet"/>
        <w:rPr>
          <w:rFonts w:ascii="Arial" w:hAnsi="Arial" w:cs="Arial"/>
          <w:sz w:val="24"/>
          <w:szCs w:val="24"/>
        </w:rPr>
      </w:pPr>
      <w:r w:rsidRPr="00B53066">
        <w:rPr>
          <w:rFonts w:ascii="Arial" w:hAnsi="Arial" w:cs="Arial"/>
          <w:sz w:val="24"/>
          <w:szCs w:val="24"/>
        </w:rPr>
        <w:t>Build a chronological forecast evaluation comparing naive and Random Forest approaches.</w:t>
      </w:r>
    </w:p>
    <w:p w14:paraId="7541BC72" w14:textId="77777777" w:rsidR="00AA4747" w:rsidRPr="00B53066" w:rsidRDefault="00000000">
      <w:pPr>
        <w:pStyle w:val="ListBullet"/>
        <w:rPr>
          <w:rFonts w:ascii="Arial" w:hAnsi="Arial" w:cs="Arial"/>
          <w:sz w:val="24"/>
          <w:szCs w:val="24"/>
        </w:rPr>
      </w:pPr>
      <w:r w:rsidRPr="00B53066">
        <w:rPr>
          <w:rFonts w:ascii="Arial" w:hAnsi="Arial" w:cs="Arial"/>
          <w:sz w:val="24"/>
          <w:szCs w:val="24"/>
        </w:rPr>
        <w:t>Translate results into operational recommendations with measurable KPIs and risk controls.</w:t>
      </w:r>
    </w:p>
    <w:p w14:paraId="75E753FA" w14:textId="77777777" w:rsidR="00AA4747" w:rsidRPr="00B53066" w:rsidRDefault="00000000">
      <w:pPr>
        <w:pStyle w:val="ListBullet"/>
        <w:rPr>
          <w:rFonts w:ascii="Arial" w:hAnsi="Arial" w:cs="Arial"/>
          <w:sz w:val="24"/>
          <w:szCs w:val="24"/>
        </w:rPr>
      </w:pPr>
      <w:r w:rsidRPr="00B53066">
        <w:rPr>
          <w:rFonts w:ascii="Arial" w:hAnsi="Arial" w:cs="Arial"/>
          <w:sz w:val="24"/>
          <w:szCs w:val="24"/>
        </w:rPr>
        <w:t>Document limitations and create a reproducible workflow for future updates.</w:t>
      </w:r>
    </w:p>
    <w:p w14:paraId="468D93AF" w14:textId="77777777" w:rsidR="00AA4747" w:rsidRPr="00B53066" w:rsidRDefault="00000000">
      <w:pPr>
        <w:pStyle w:val="Heading2"/>
        <w:rPr>
          <w:rFonts w:ascii="Arial" w:hAnsi="Arial" w:cs="Arial"/>
          <w:sz w:val="28"/>
          <w:szCs w:val="28"/>
        </w:rPr>
      </w:pPr>
      <w:r w:rsidRPr="00B53066">
        <w:rPr>
          <w:rFonts w:ascii="Arial" w:hAnsi="Arial" w:cs="Arial"/>
          <w:sz w:val="28"/>
          <w:szCs w:val="28"/>
        </w:rPr>
        <w:t>1.2 Scope and non-goals</w:t>
      </w:r>
    </w:p>
    <w:p w14:paraId="40676FC6" w14:textId="77777777" w:rsidR="00AA4747" w:rsidRPr="00B53066" w:rsidRDefault="00000000">
      <w:pPr>
        <w:pStyle w:val="ListBullet"/>
        <w:rPr>
          <w:rFonts w:ascii="Arial" w:hAnsi="Arial" w:cs="Arial"/>
          <w:sz w:val="24"/>
          <w:szCs w:val="24"/>
        </w:rPr>
      </w:pPr>
      <w:r w:rsidRPr="00B53066">
        <w:rPr>
          <w:rFonts w:ascii="Arial" w:hAnsi="Arial" w:cs="Arial"/>
          <w:sz w:val="24"/>
          <w:szCs w:val="24"/>
        </w:rPr>
        <w:t>Included: historical descriptive analysis and short-horizon weekly forecasting.</w:t>
      </w:r>
    </w:p>
    <w:p w14:paraId="5B37D88B" w14:textId="77777777" w:rsidR="00AA4747" w:rsidRPr="00B53066" w:rsidRDefault="00000000">
      <w:pPr>
        <w:pStyle w:val="ListBullet"/>
        <w:rPr>
          <w:rFonts w:ascii="Arial" w:hAnsi="Arial" w:cs="Arial"/>
          <w:sz w:val="24"/>
          <w:szCs w:val="24"/>
        </w:rPr>
      </w:pPr>
      <w:r w:rsidRPr="00B53066">
        <w:rPr>
          <w:rFonts w:ascii="Arial" w:hAnsi="Arial" w:cs="Arial"/>
          <w:sz w:val="24"/>
          <w:szCs w:val="24"/>
        </w:rPr>
        <w:t>Not included: inventory optimization, price elasticity, causal evaluation of promotions, audited revenue reconciliation, or proof of incremental profit.</w:t>
      </w:r>
    </w:p>
    <w:p w14:paraId="087B2FA1" w14:textId="77777777" w:rsidR="00AA4747" w:rsidRPr="00B53066" w:rsidRDefault="00000000">
      <w:pPr>
        <w:pStyle w:val="ListBullet"/>
        <w:rPr>
          <w:rFonts w:ascii="Arial" w:hAnsi="Arial" w:cs="Arial"/>
          <w:sz w:val="24"/>
          <w:szCs w:val="24"/>
        </w:rPr>
      </w:pPr>
      <w:r w:rsidRPr="00B53066">
        <w:rPr>
          <w:rFonts w:ascii="Arial" w:hAnsi="Arial" w:cs="Arial"/>
          <w:sz w:val="24"/>
          <w:szCs w:val="24"/>
        </w:rPr>
        <w:t>The dataset is historical and covers about one year; results may not generalize to current retailers or future market conditions.</w:t>
      </w:r>
    </w:p>
    <w:p w14:paraId="78DEF2E0" w14:textId="77777777" w:rsidR="00AA4747" w:rsidRPr="00B53066" w:rsidRDefault="00000000">
      <w:pPr>
        <w:pStyle w:val="Heading1"/>
        <w:rPr>
          <w:rFonts w:ascii="Arial" w:hAnsi="Arial" w:cs="Arial"/>
          <w:sz w:val="28"/>
        </w:rPr>
      </w:pPr>
      <w:r w:rsidRPr="00B53066">
        <w:rPr>
          <w:rFonts w:ascii="Arial" w:hAnsi="Arial" w:cs="Arial"/>
          <w:sz w:val="28"/>
        </w:rPr>
        <w:t>2. Dataset and Source</w:t>
      </w:r>
    </w:p>
    <w:p w14:paraId="1C186ED8" w14:textId="77777777" w:rsidR="00AA4747" w:rsidRPr="00B53066" w:rsidRDefault="00000000">
      <w:pPr>
        <w:rPr>
          <w:rFonts w:ascii="Arial" w:hAnsi="Arial" w:cs="Arial"/>
          <w:sz w:val="24"/>
          <w:szCs w:val="24"/>
        </w:rPr>
      </w:pPr>
      <w:r w:rsidRPr="00B53066">
        <w:rPr>
          <w:rFonts w:ascii="Arial" w:hAnsi="Arial" w:cs="Arial"/>
          <w:sz w:val="24"/>
          <w:szCs w:val="24"/>
        </w:rPr>
        <w:t>Source: Chen, D. (2015), Online Retail, UCI Machine Learning Repository, DOI 10.24432/C5BW33. UCI describes 541,909 transaction records from a UK-based online retailer between 1 December 2010 and 9 December 2011. Fields include InvoiceNo, StockCode, Description, Quantity, InvoiceDate, UnitPrice, CustomerID, and Country. Invoice numbers beginning with 'C' indicate cancellations.</w:t>
      </w:r>
    </w:p>
    <w:tbl>
      <w:tblPr>
        <w:tblStyle w:val="TableGrid"/>
        <w:tblW w:w="0" w:type="auto"/>
        <w:jc w:val="center"/>
        <w:tblLook w:val="04A0" w:firstRow="1" w:lastRow="0" w:firstColumn="1" w:lastColumn="0" w:noHBand="0" w:noVBand="1"/>
      </w:tblPr>
      <w:tblGrid>
        <w:gridCol w:w="3360"/>
        <w:gridCol w:w="3360"/>
        <w:gridCol w:w="3360"/>
      </w:tblGrid>
      <w:tr w:rsidR="00AA4747" w:rsidRPr="00B53066" w14:paraId="23070A00" w14:textId="77777777">
        <w:trPr>
          <w:jc w:val="center"/>
        </w:trPr>
        <w:tc>
          <w:tcPr>
            <w:tcW w:w="3360" w:type="dxa"/>
            <w:shd w:val="clear" w:color="auto" w:fill="17365D"/>
          </w:tcPr>
          <w:p w14:paraId="7061047F" w14:textId="77777777" w:rsidR="00AA4747" w:rsidRPr="00B53066" w:rsidRDefault="00000000">
            <w:pPr>
              <w:rPr>
                <w:rFonts w:ascii="Arial" w:hAnsi="Arial" w:cs="Arial"/>
                <w:sz w:val="24"/>
                <w:szCs w:val="24"/>
              </w:rPr>
            </w:pPr>
            <w:r w:rsidRPr="00B53066">
              <w:rPr>
                <w:rFonts w:ascii="Arial" w:hAnsi="Arial" w:cs="Arial"/>
                <w:b/>
                <w:color w:val="FFFFFF"/>
                <w:sz w:val="24"/>
                <w:szCs w:val="24"/>
              </w:rPr>
              <w:t>Field</w:t>
            </w:r>
          </w:p>
        </w:tc>
        <w:tc>
          <w:tcPr>
            <w:tcW w:w="3360" w:type="dxa"/>
            <w:shd w:val="clear" w:color="auto" w:fill="17365D"/>
          </w:tcPr>
          <w:p w14:paraId="54F66689" w14:textId="77777777" w:rsidR="00AA4747" w:rsidRPr="00B53066" w:rsidRDefault="00000000">
            <w:pPr>
              <w:rPr>
                <w:rFonts w:ascii="Arial" w:hAnsi="Arial" w:cs="Arial"/>
                <w:sz w:val="24"/>
                <w:szCs w:val="24"/>
              </w:rPr>
            </w:pPr>
            <w:r w:rsidRPr="00B53066">
              <w:rPr>
                <w:rFonts w:ascii="Arial" w:hAnsi="Arial" w:cs="Arial"/>
                <w:b/>
                <w:color w:val="FFFFFF"/>
                <w:sz w:val="24"/>
                <w:szCs w:val="24"/>
              </w:rPr>
              <w:t>Meaning</w:t>
            </w:r>
          </w:p>
        </w:tc>
        <w:tc>
          <w:tcPr>
            <w:tcW w:w="3360" w:type="dxa"/>
            <w:shd w:val="clear" w:color="auto" w:fill="17365D"/>
          </w:tcPr>
          <w:p w14:paraId="0BC86CEA" w14:textId="77777777" w:rsidR="00AA4747" w:rsidRPr="00B53066" w:rsidRDefault="00000000">
            <w:pPr>
              <w:rPr>
                <w:rFonts w:ascii="Arial" w:hAnsi="Arial" w:cs="Arial"/>
                <w:sz w:val="24"/>
                <w:szCs w:val="24"/>
              </w:rPr>
            </w:pPr>
            <w:r w:rsidRPr="00B53066">
              <w:rPr>
                <w:rFonts w:ascii="Arial" w:hAnsi="Arial" w:cs="Arial"/>
                <w:b/>
                <w:color w:val="FFFFFF"/>
                <w:sz w:val="24"/>
                <w:szCs w:val="24"/>
              </w:rPr>
              <w:t>Use in this project</w:t>
            </w:r>
          </w:p>
        </w:tc>
      </w:tr>
      <w:tr w:rsidR="00AA4747" w:rsidRPr="00B53066" w14:paraId="41886FDF" w14:textId="77777777">
        <w:trPr>
          <w:jc w:val="center"/>
        </w:trPr>
        <w:tc>
          <w:tcPr>
            <w:tcW w:w="3360" w:type="dxa"/>
          </w:tcPr>
          <w:p w14:paraId="6017764B" w14:textId="77777777" w:rsidR="00AA4747" w:rsidRPr="00B53066" w:rsidRDefault="00000000">
            <w:pPr>
              <w:rPr>
                <w:rFonts w:ascii="Arial" w:hAnsi="Arial" w:cs="Arial"/>
                <w:sz w:val="24"/>
                <w:szCs w:val="24"/>
              </w:rPr>
            </w:pPr>
            <w:r w:rsidRPr="00B53066">
              <w:rPr>
                <w:rFonts w:ascii="Arial" w:hAnsi="Arial" w:cs="Arial"/>
                <w:sz w:val="24"/>
                <w:szCs w:val="24"/>
              </w:rPr>
              <w:t>InvoiceNo</w:t>
            </w:r>
          </w:p>
        </w:tc>
        <w:tc>
          <w:tcPr>
            <w:tcW w:w="3360" w:type="dxa"/>
          </w:tcPr>
          <w:p w14:paraId="7F220258" w14:textId="77777777" w:rsidR="00AA4747" w:rsidRPr="00B53066" w:rsidRDefault="00000000">
            <w:pPr>
              <w:rPr>
                <w:rFonts w:ascii="Arial" w:hAnsi="Arial" w:cs="Arial"/>
                <w:sz w:val="24"/>
                <w:szCs w:val="24"/>
              </w:rPr>
            </w:pPr>
            <w:r w:rsidRPr="00B53066">
              <w:rPr>
                <w:rFonts w:ascii="Arial" w:hAnsi="Arial" w:cs="Arial"/>
                <w:sz w:val="24"/>
                <w:szCs w:val="24"/>
              </w:rPr>
              <w:t>Invoice identifier; prefix C marks cancellations</w:t>
            </w:r>
          </w:p>
        </w:tc>
        <w:tc>
          <w:tcPr>
            <w:tcW w:w="3360" w:type="dxa"/>
          </w:tcPr>
          <w:p w14:paraId="56C0E7C6" w14:textId="77777777" w:rsidR="00AA4747" w:rsidRPr="00B53066" w:rsidRDefault="00000000">
            <w:pPr>
              <w:rPr>
                <w:rFonts w:ascii="Arial" w:hAnsi="Arial" w:cs="Arial"/>
                <w:sz w:val="24"/>
                <w:szCs w:val="24"/>
              </w:rPr>
            </w:pPr>
            <w:r w:rsidRPr="00B53066">
              <w:rPr>
                <w:rFonts w:ascii="Arial" w:hAnsi="Arial" w:cs="Arial"/>
                <w:sz w:val="24"/>
                <w:szCs w:val="24"/>
              </w:rPr>
              <w:t>Exclude cancellation invoices from primary positive-sales series; count for diagnostics.</w:t>
            </w:r>
          </w:p>
        </w:tc>
      </w:tr>
      <w:tr w:rsidR="00AA4747" w:rsidRPr="00B53066" w14:paraId="29AD8A1B" w14:textId="77777777">
        <w:trPr>
          <w:jc w:val="center"/>
        </w:trPr>
        <w:tc>
          <w:tcPr>
            <w:tcW w:w="3360" w:type="dxa"/>
          </w:tcPr>
          <w:p w14:paraId="2A3888CB" w14:textId="77777777" w:rsidR="00AA4747" w:rsidRPr="00B53066" w:rsidRDefault="00000000">
            <w:pPr>
              <w:rPr>
                <w:rFonts w:ascii="Arial" w:hAnsi="Arial" w:cs="Arial"/>
                <w:sz w:val="24"/>
                <w:szCs w:val="24"/>
              </w:rPr>
            </w:pPr>
            <w:r w:rsidRPr="00B53066">
              <w:rPr>
                <w:rFonts w:ascii="Arial" w:hAnsi="Arial" w:cs="Arial"/>
                <w:sz w:val="24"/>
                <w:szCs w:val="24"/>
              </w:rPr>
              <w:t>StockCode / Description</w:t>
            </w:r>
          </w:p>
        </w:tc>
        <w:tc>
          <w:tcPr>
            <w:tcW w:w="3360" w:type="dxa"/>
          </w:tcPr>
          <w:p w14:paraId="55E491DC" w14:textId="77777777" w:rsidR="00AA4747" w:rsidRPr="00B53066" w:rsidRDefault="00000000">
            <w:pPr>
              <w:rPr>
                <w:rFonts w:ascii="Arial" w:hAnsi="Arial" w:cs="Arial"/>
                <w:sz w:val="24"/>
                <w:szCs w:val="24"/>
              </w:rPr>
            </w:pPr>
            <w:r w:rsidRPr="00B53066">
              <w:rPr>
                <w:rFonts w:ascii="Arial" w:hAnsi="Arial" w:cs="Arial"/>
                <w:sz w:val="24"/>
                <w:szCs w:val="24"/>
              </w:rPr>
              <w:t>Product identifier and name</w:t>
            </w:r>
          </w:p>
        </w:tc>
        <w:tc>
          <w:tcPr>
            <w:tcW w:w="3360" w:type="dxa"/>
          </w:tcPr>
          <w:p w14:paraId="3CBC9504" w14:textId="77777777" w:rsidR="00AA4747" w:rsidRPr="00B53066" w:rsidRDefault="00000000">
            <w:pPr>
              <w:rPr>
                <w:rFonts w:ascii="Arial" w:hAnsi="Arial" w:cs="Arial"/>
                <w:sz w:val="24"/>
                <w:szCs w:val="24"/>
              </w:rPr>
            </w:pPr>
            <w:r w:rsidRPr="00B53066">
              <w:rPr>
                <w:rFonts w:ascii="Arial" w:hAnsi="Arial" w:cs="Arial"/>
                <w:sz w:val="24"/>
                <w:szCs w:val="24"/>
              </w:rPr>
              <w:t>Product summaries and concentration analysis.</w:t>
            </w:r>
          </w:p>
        </w:tc>
      </w:tr>
      <w:tr w:rsidR="00AA4747" w:rsidRPr="00B53066" w14:paraId="2F222E36" w14:textId="77777777">
        <w:trPr>
          <w:jc w:val="center"/>
        </w:trPr>
        <w:tc>
          <w:tcPr>
            <w:tcW w:w="3360" w:type="dxa"/>
          </w:tcPr>
          <w:p w14:paraId="0197E483" w14:textId="77777777" w:rsidR="00AA4747" w:rsidRPr="00B53066" w:rsidRDefault="00000000">
            <w:pPr>
              <w:rPr>
                <w:rFonts w:ascii="Arial" w:hAnsi="Arial" w:cs="Arial"/>
                <w:sz w:val="24"/>
                <w:szCs w:val="24"/>
              </w:rPr>
            </w:pPr>
            <w:r w:rsidRPr="00B53066">
              <w:rPr>
                <w:rFonts w:ascii="Arial" w:hAnsi="Arial" w:cs="Arial"/>
                <w:sz w:val="24"/>
                <w:szCs w:val="24"/>
              </w:rPr>
              <w:t>Quantity</w:t>
            </w:r>
          </w:p>
        </w:tc>
        <w:tc>
          <w:tcPr>
            <w:tcW w:w="3360" w:type="dxa"/>
          </w:tcPr>
          <w:p w14:paraId="3B2619A2" w14:textId="77777777" w:rsidR="00AA4747" w:rsidRPr="00B53066" w:rsidRDefault="00000000">
            <w:pPr>
              <w:rPr>
                <w:rFonts w:ascii="Arial" w:hAnsi="Arial" w:cs="Arial"/>
                <w:sz w:val="24"/>
                <w:szCs w:val="24"/>
              </w:rPr>
            </w:pPr>
            <w:r w:rsidRPr="00B53066">
              <w:rPr>
                <w:rFonts w:ascii="Arial" w:hAnsi="Arial" w:cs="Arial"/>
                <w:sz w:val="24"/>
                <w:szCs w:val="24"/>
              </w:rPr>
              <w:t>Units in invoice line; can be negative</w:t>
            </w:r>
          </w:p>
        </w:tc>
        <w:tc>
          <w:tcPr>
            <w:tcW w:w="3360" w:type="dxa"/>
          </w:tcPr>
          <w:p w14:paraId="3FB21D7E" w14:textId="77777777" w:rsidR="00AA4747" w:rsidRPr="00B53066" w:rsidRDefault="00000000">
            <w:pPr>
              <w:rPr>
                <w:rFonts w:ascii="Arial" w:hAnsi="Arial" w:cs="Arial"/>
                <w:sz w:val="24"/>
                <w:szCs w:val="24"/>
              </w:rPr>
            </w:pPr>
            <w:r w:rsidRPr="00B53066">
              <w:rPr>
                <w:rFonts w:ascii="Arial" w:hAnsi="Arial" w:cs="Arial"/>
                <w:sz w:val="24"/>
                <w:szCs w:val="24"/>
              </w:rPr>
              <w:t>Use positive quantities in main series; investigate returns separately.</w:t>
            </w:r>
          </w:p>
        </w:tc>
      </w:tr>
      <w:tr w:rsidR="00AA4747" w:rsidRPr="00B53066" w14:paraId="412DF28B" w14:textId="77777777">
        <w:trPr>
          <w:jc w:val="center"/>
        </w:trPr>
        <w:tc>
          <w:tcPr>
            <w:tcW w:w="3360" w:type="dxa"/>
          </w:tcPr>
          <w:p w14:paraId="4D539360" w14:textId="77777777" w:rsidR="00AA4747" w:rsidRPr="00B53066" w:rsidRDefault="00000000">
            <w:pPr>
              <w:rPr>
                <w:rFonts w:ascii="Arial" w:hAnsi="Arial" w:cs="Arial"/>
                <w:sz w:val="24"/>
                <w:szCs w:val="24"/>
              </w:rPr>
            </w:pPr>
            <w:r w:rsidRPr="00B53066">
              <w:rPr>
                <w:rFonts w:ascii="Arial" w:hAnsi="Arial" w:cs="Arial"/>
                <w:sz w:val="24"/>
                <w:szCs w:val="24"/>
              </w:rPr>
              <w:t>InvoiceDate</w:t>
            </w:r>
          </w:p>
        </w:tc>
        <w:tc>
          <w:tcPr>
            <w:tcW w:w="3360" w:type="dxa"/>
          </w:tcPr>
          <w:p w14:paraId="1A49A7D6" w14:textId="77777777" w:rsidR="00AA4747" w:rsidRPr="00B53066" w:rsidRDefault="00000000">
            <w:pPr>
              <w:rPr>
                <w:rFonts w:ascii="Arial" w:hAnsi="Arial" w:cs="Arial"/>
                <w:sz w:val="24"/>
                <w:szCs w:val="24"/>
              </w:rPr>
            </w:pPr>
            <w:r w:rsidRPr="00B53066">
              <w:rPr>
                <w:rFonts w:ascii="Arial" w:hAnsi="Arial" w:cs="Arial"/>
                <w:sz w:val="24"/>
                <w:szCs w:val="24"/>
              </w:rPr>
              <w:t>Transaction timestamp</w:t>
            </w:r>
          </w:p>
        </w:tc>
        <w:tc>
          <w:tcPr>
            <w:tcW w:w="3360" w:type="dxa"/>
          </w:tcPr>
          <w:p w14:paraId="16B88E0B" w14:textId="77777777" w:rsidR="00AA4747" w:rsidRPr="00B53066" w:rsidRDefault="00000000">
            <w:pPr>
              <w:rPr>
                <w:rFonts w:ascii="Arial" w:hAnsi="Arial" w:cs="Arial"/>
                <w:sz w:val="24"/>
                <w:szCs w:val="24"/>
              </w:rPr>
            </w:pPr>
            <w:r w:rsidRPr="00B53066">
              <w:rPr>
                <w:rFonts w:ascii="Arial" w:hAnsi="Arial" w:cs="Arial"/>
                <w:sz w:val="24"/>
                <w:szCs w:val="24"/>
              </w:rPr>
              <w:t>Weekly/monthly aggregation and forecasting.</w:t>
            </w:r>
          </w:p>
        </w:tc>
      </w:tr>
      <w:tr w:rsidR="00AA4747" w:rsidRPr="00B53066" w14:paraId="6590FD9C" w14:textId="77777777">
        <w:trPr>
          <w:jc w:val="center"/>
        </w:trPr>
        <w:tc>
          <w:tcPr>
            <w:tcW w:w="3360" w:type="dxa"/>
          </w:tcPr>
          <w:p w14:paraId="1ABEA154" w14:textId="77777777" w:rsidR="00AA4747" w:rsidRPr="00B53066" w:rsidRDefault="00000000">
            <w:pPr>
              <w:rPr>
                <w:rFonts w:ascii="Arial" w:hAnsi="Arial" w:cs="Arial"/>
                <w:sz w:val="24"/>
                <w:szCs w:val="24"/>
              </w:rPr>
            </w:pPr>
            <w:r w:rsidRPr="00B53066">
              <w:rPr>
                <w:rFonts w:ascii="Arial" w:hAnsi="Arial" w:cs="Arial"/>
                <w:sz w:val="24"/>
                <w:szCs w:val="24"/>
              </w:rPr>
              <w:t>UnitPrice</w:t>
            </w:r>
          </w:p>
        </w:tc>
        <w:tc>
          <w:tcPr>
            <w:tcW w:w="3360" w:type="dxa"/>
          </w:tcPr>
          <w:p w14:paraId="1E3FDD66" w14:textId="77777777" w:rsidR="00AA4747" w:rsidRPr="00B53066" w:rsidRDefault="00000000">
            <w:pPr>
              <w:rPr>
                <w:rFonts w:ascii="Arial" w:hAnsi="Arial" w:cs="Arial"/>
                <w:sz w:val="24"/>
                <w:szCs w:val="24"/>
              </w:rPr>
            </w:pPr>
            <w:r w:rsidRPr="00B53066">
              <w:rPr>
                <w:rFonts w:ascii="Arial" w:hAnsi="Arial" w:cs="Arial"/>
                <w:sz w:val="24"/>
                <w:szCs w:val="24"/>
              </w:rPr>
              <w:t>Unit price in GBP</w:t>
            </w:r>
          </w:p>
        </w:tc>
        <w:tc>
          <w:tcPr>
            <w:tcW w:w="3360" w:type="dxa"/>
          </w:tcPr>
          <w:p w14:paraId="131D4948" w14:textId="77777777" w:rsidR="00AA4747" w:rsidRPr="00B53066" w:rsidRDefault="00000000">
            <w:pPr>
              <w:rPr>
                <w:rFonts w:ascii="Arial" w:hAnsi="Arial" w:cs="Arial"/>
                <w:sz w:val="24"/>
                <w:szCs w:val="24"/>
              </w:rPr>
            </w:pPr>
            <w:r w:rsidRPr="00B53066">
              <w:rPr>
                <w:rFonts w:ascii="Arial" w:hAnsi="Arial" w:cs="Arial"/>
                <w:sz w:val="24"/>
                <w:szCs w:val="24"/>
              </w:rPr>
              <w:t>Calculate line value.</w:t>
            </w:r>
          </w:p>
        </w:tc>
      </w:tr>
      <w:tr w:rsidR="00AA4747" w:rsidRPr="00B53066" w14:paraId="7CEE453B" w14:textId="77777777">
        <w:trPr>
          <w:jc w:val="center"/>
        </w:trPr>
        <w:tc>
          <w:tcPr>
            <w:tcW w:w="3360" w:type="dxa"/>
          </w:tcPr>
          <w:p w14:paraId="065E3B31" w14:textId="77777777" w:rsidR="00AA4747" w:rsidRPr="00B53066" w:rsidRDefault="00000000">
            <w:pPr>
              <w:rPr>
                <w:rFonts w:ascii="Arial" w:hAnsi="Arial" w:cs="Arial"/>
                <w:sz w:val="24"/>
                <w:szCs w:val="24"/>
              </w:rPr>
            </w:pPr>
            <w:r w:rsidRPr="00B53066">
              <w:rPr>
                <w:rFonts w:ascii="Arial" w:hAnsi="Arial" w:cs="Arial"/>
                <w:sz w:val="24"/>
                <w:szCs w:val="24"/>
              </w:rPr>
              <w:t>CustomerID</w:t>
            </w:r>
          </w:p>
        </w:tc>
        <w:tc>
          <w:tcPr>
            <w:tcW w:w="3360" w:type="dxa"/>
          </w:tcPr>
          <w:p w14:paraId="68118165" w14:textId="77777777" w:rsidR="00AA4747" w:rsidRPr="00B53066" w:rsidRDefault="00000000">
            <w:pPr>
              <w:rPr>
                <w:rFonts w:ascii="Arial" w:hAnsi="Arial" w:cs="Arial"/>
                <w:sz w:val="24"/>
                <w:szCs w:val="24"/>
              </w:rPr>
            </w:pPr>
            <w:r w:rsidRPr="00B53066">
              <w:rPr>
                <w:rFonts w:ascii="Arial" w:hAnsi="Arial" w:cs="Arial"/>
                <w:sz w:val="24"/>
                <w:szCs w:val="24"/>
              </w:rPr>
              <w:t>Customer identifier; may be missing</w:t>
            </w:r>
          </w:p>
        </w:tc>
        <w:tc>
          <w:tcPr>
            <w:tcW w:w="3360" w:type="dxa"/>
          </w:tcPr>
          <w:p w14:paraId="029DDB2F" w14:textId="77777777" w:rsidR="00AA4747" w:rsidRPr="00B53066" w:rsidRDefault="00000000">
            <w:pPr>
              <w:rPr>
                <w:rFonts w:ascii="Arial" w:hAnsi="Arial" w:cs="Arial"/>
                <w:sz w:val="24"/>
                <w:szCs w:val="24"/>
              </w:rPr>
            </w:pPr>
            <w:r w:rsidRPr="00B53066">
              <w:rPr>
                <w:rFonts w:ascii="Arial" w:hAnsi="Arial" w:cs="Arial"/>
                <w:sz w:val="24"/>
                <w:szCs w:val="24"/>
              </w:rPr>
              <w:t>Not required for aggregate sales forecast; missingness reported.</w:t>
            </w:r>
          </w:p>
        </w:tc>
      </w:tr>
      <w:tr w:rsidR="00AA4747" w:rsidRPr="00B53066" w14:paraId="0EE8F44A" w14:textId="77777777">
        <w:trPr>
          <w:jc w:val="center"/>
        </w:trPr>
        <w:tc>
          <w:tcPr>
            <w:tcW w:w="3360" w:type="dxa"/>
          </w:tcPr>
          <w:p w14:paraId="5BE2DA40" w14:textId="77777777" w:rsidR="00AA4747" w:rsidRPr="00B53066" w:rsidRDefault="00000000">
            <w:pPr>
              <w:rPr>
                <w:rFonts w:ascii="Arial" w:hAnsi="Arial" w:cs="Arial"/>
                <w:sz w:val="24"/>
                <w:szCs w:val="24"/>
              </w:rPr>
            </w:pPr>
            <w:r w:rsidRPr="00B53066">
              <w:rPr>
                <w:rFonts w:ascii="Arial" w:hAnsi="Arial" w:cs="Arial"/>
                <w:sz w:val="24"/>
                <w:szCs w:val="24"/>
              </w:rPr>
              <w:t>Country</w:t>
            </w:r>
          </w:p>
        </w:tc>
        <w:tc>
          <w:tcPr>
            <w:tcW w:w="3360" w:type="dxa"/>
          </w:tcPr>
          <w:p w14:paraId="28DBB6B9" w14:textId="77777777" w:rsidR="00AA4747" w:rsidRPr="00B53066" w:rsidRDefault="00000000">
            <w:pPr>
              <w:rPr>
                <w:rFonts w:ascii="Arial" w:hAnsi="Arial" w:cs="Arial"/>
                <w:sz w:val="24"/>
                <w:szCs w:val="24"/>
              </w:rPr>
            </w:pPr>
            <w:r w:rsidRPr="00B53066">
              <w:rPr>
                <w:rFonts w:ascii="Arial" w:hAnsi="Arial" w:cs="Arial"/>
                <w:sz w:val="24"/>
                <w:szCs w:val="24"/>
              </w:rPr>
              <w:t>Customer country</w:t>
            </w:r>
          </w:p>
        </w:tc>
        <w:tc>
          <w:tcPr>
            <w:tcW w:w="3360" w:type="dxa"/>
          </w:tcPr>
          <w:p w14:paraId="0FFD9926" w14:textId="77777777" w:rsidR="00AA4747" w:rsidRPr="00B53066" w:rsidRDefault="00000000">
            <w:pPr>
              <w:rPr>
                <w:rFonts w:ascii="Arial" w:hAnsi="Arial" w:cs="Arial"/>
                <w:sz w:val="24"/>
                <w:szCs w:val="24"/>
              </w:rPr>
            </w:pPr>
            <w:r w:rsidRPr="00B53066">
              <w:rPr>
                <w:rFonts w:ascii="Arial" w:hAnsi="Arial" w:cs="Arial"/>
                <w:sz w:val="24"/>
                <w:szCs w:val="24"/>
              </w:rPr>
              <w:t>Market contribution summary.</w:t>
            </w:r>
          </w:p>
        </w:tc>
      </w:tr>
    </w:tbl>
    <w:p w14:paraId="19F0782D" w14:textId="77777777" w:rsidR="00AA4747" w:rsidRPr="00B53066" w:rsidRDefault="00AA4747">
      <w:pPr>
        <w:rPr>
          <w:rFonts w:ascii="Arial" w:hAnsi="Arial" w:cs="Arial"/>
          <w:sz w:val="24"/>
          <w:szCs w:val="24"/>
        </w:rPr>
      </w:pPr>
    </w:p>
    <w:p w14:paraId="393F2027" w14:textId="77777777" w:rsidR="00AA4747" w:rsidRPr="00B53066" w:rsidRDefault="00000000">
      <w:pPr>
        <w:rPr>
          <w:rFonts w:ascii="Arial" w:hAnsi="Arial" w:cs="Arial"/>
          <w:sz w:val="24"/>
          <w:szCs w:val="24"/>
        </w:rPr>
      </w:pPr>
      <w:r w:rsidRPr="00B53066">
        <w:rPr>
          <w:rFonts w:ascii="Arial" w:hAnsi="Arial" w:cs="Arial"/>
          <w:sz w:val="24"/>
          <w:szCs w:val="24"/>
        </w:rPr>
        <w:lastRenderedPageBreak/>
        <w:t>Dataset license: Creative Commons Attribution 4.0 International (CC BY 4.0). Credit the UCI source in the submitted report and any redistributed project artifacts.</w:t>
      </w:r>
    </w:p>
    <w:p w14:paraId="45C14EC9" w14:textId="77777777" w:rsidR="00AA4747" w:rsidRPr="00B53066" w:rsidRDefault="00000000">
      <w:pPr>
        <w:pStyle w:val="Heading2"/>
        <w:rPr>
          <w:rFonts w:ascii="Arial" w:hAnsi="Arial" w:cs="Arial"/>
          <w:sz w:val="28"/>
          <w:szCs w:val="28"/>
        </w:rPr>
      </w:pPr>
      <w:r w:rsidRPr="00B53066">
        <w:rPr>
          <w:rFonts w:ascii="Arial" w:hAnsi="Arial" w:cs="Arial"/>
          <w:sz w:val="28"/>
          <w:szCs w:val="28"/>
        </w:rPr>
        <w:t>2.1 Data-quality risks</w:t>
      </w:r>
    </w:p>
    <w:p w14:paraId="23F84DF6" w14:textId="77777777" w:rsidR="00AA4747" w:rsidRPr="00B53066" w:rsidRDefault="00000000">
      <w:pPr>
        <w:pStyle w:val="ListBullet"/>
        <w:rPr>
          <w:rFonts w:ascii="Arial" w:hAnsi="Arial" w:cs="Arial"/>
          <w:sz w:val="24"/>
          <w:szCs w:val="24"/>
        </w:rPr>
      </w:pPr>
      <w:r w:rsidRPr="00B53066">
        <w:rPr>
          <w:rFonts w:ascii="Arial" w:hAnsi="Arial" w:cs="Arial"/>
          <w:sz w:val="24"/>
          <w:szCs w:val="24"/>
        </w:rPr>
        <w:t>CustomerID and Description can contain missing values; missing customer IDs should not automatically be imputed for customer-level analysis.</w:t>
      </w:r>
    </w:p>
    <w:p w14:paraId="07D3A126" w14:textId="77777777" w:rsidR="00AA4747" w:rsidRPr="00B53066" w:rsidRDefault="00000000">
      <w:pPr>
        <w:pStyle w:val="ListBullet"/>
        <w:rPr>
          <w:rFonts w:ascii="Arial" w:hAnsi="Arial" w:cs="Arial"/>
          <w:sz w:val="24"/>
          <w:szCs w:val="24"/>
        </w:rPr>
      </w:pPr>
      <w:r w:rsidRPr="00B53066">
        <w:rPr>
          <w:rFonts w:ascii="Arial" w:hAnsi="Arial" w:cs="Arial"/>
          <w:sz w:val="24"/>
          <w:szCs w:val="24"/>
        </w:rPr>
        <w:t>Cancellations and negative quantities may represent returns or reversals. Filtering them out is useful for a positive-sales trend but is not equivalent to net accounting revenue.</w:t>
      </w:r>
    </w:p>
    <w:p w14:paraId="5CD9ECEB" w14:textId="77777777" w:rsidR="00AA4747" w:rsidRPr="00B53066" w:rsidRDefault="00000000">
      <w:pPr>
        <w:pStyle w:val="ListBullet"/>
        <w:rPr>
          <w:rFonts w:ascii="Arial" w:hAnsi="Arial" w:cs="Arial"/>
          <w:sz w:val="24"/>
          <w:szCs w:val="24"/>
        </w:rPr>
      </w:pPr>
      <w:r w:rsidRPr="00B53066">
        <w:rPr>
          <w:rFonts w:ascii="Arial" w:hAnsi="Arial" w:cs="Arial"/>
          <w:sz w:val="24"/>
          <w:szCs w:val="24"/>
        </w:rPr>
        <w:t>Non-positive unit prices may represent adjustments or anomalous records and should be audited separately.</w:t>
      </w:r>
    </w:p>
    <w:p w14:paraId="2F62E377" w14:textId="77777777" w:rsidR="00AA4747" w:rsidRPr="00B53066" w:rsidRDefault="00000000">
      <w:pPr>
        <w:pStyle w:val="ListBullet"/>
        <w:rPr>
          <w:rFonts w:ascii="Arial" w:hAnsi="Arial" w:cs="Arial"/>
          <w:sz w:val="24"/>
          <w:szCs w:val="24"/>
        </w:rPr>
      </w:pPr>
      <w:r w:rsidRPr="00B53066">
        <w:rPr>
          <w:rFonts w:ascii="Arial" w:hAnsi="Arial" w:cs="Arial"/>
          <w:sz w:val="24"/>
          <w:szCs w:val="24"/>
        </w:rPr>
        <w:t>Extreme quantities or line values may reflect wholesale orders, errors, or legitimate bulk purchases. Avoid deleting outliers without a documented rule.</w:t>
      </w:r>
    </w:p>
    <w:p w14:paraId="7FBD1BE0" w14:textId="77777777" w:rsidR="00AA4747" w:rsidRPr="00B53066" w:rsidRDefault="00000000">
      <w:pPr>
        <w:pStyle w:val="Heading1"/>
        <w:rPr>
          <w:rFonts w:ascii="Arial" w:hAnsi="Arial" w:cs="Arial"/>
          <w:sz w:val="28"/>
        </w:rPr>
      </w:pPr>
      <w:r w:rsidRPr="00B53066">
        <w:rPr>
          <w:rFonts w:ascii="Arial" w:hAnsi="Arial" w:cs="Arial"/>
          <w:sz w:val="28"/>
        </w:rPr>
        <w:t>3. Methodology</w:t>
      </w:r>
    </w:p>
    <w:p w14:paraId="14E363CD" w14:textId="77777777" w:rsidR="00AA4747" w:rsidRPr="00B53066" w:rsidRDefault="00000000">
      <w:pPr>
        <w:pStyle w:val="Heading2"/>
        <w:rPr>
          <w:rFonts w:ascii="Arial" w:hAnsi="Arial" w:cs="Arial"/>
          <w:sz w:val="28"/>
          <w:szCs w:val="28"/>
        </w:rPr>
      </w:pPr>
      <w:r w:rsidRPr="00B53066">
        <w:rPr>
          <w:rFonts w:ascii="Arial" w:hAnsi="Arial" w:cs="Arial"/>
          <w:sz w:val="28"/>
          <w:szCs w:val="28"/>
        </w:rPr>
        <w:t>3.1 Sales measure and cleaning rules</w:t>
      </w:r>
    </w:p>
    <w:p w14:paraId="72787A06" w14:textId="77777777" w:rsidR="00AA4747" w:rsidRPr="00B53066" w:rsidRDefault="00000000">
      <w:pPr>
        <w:rPr>
          <w:rFonts w:ascii="Arial" w:hAnsi="Arial" w:cs="Arial"/>
          <w:sz w:val="24"/>
          <w:szCs w:val="24"/>
        </w:rPr>
      </w:pPr>
      <w:r w:rsidRPr="00B53066">
        <w:rPr>
          <w:rFonts w:ascii="Arial" w:hAnsi="Arial" w:cs="Arial"/>
          <w:sz w:val="24"/>
          <w:szCs w:val="24"/>
        </w:rPr>
        <w:t>The script defines line value as Quantity × UnitPrice. Its primary descriptive/forecast series includes rows with a valid invoice date, invoice numbers not starting with C, positive quantity, and positive unit price. This measure is called 'positive, non-cancelled invoice-line value' throughout to avoid overstating it as audited net sales. Returns/cancellations should be analyzed separately for finance-grade reporting.</w:t>
      </w:r>
    </w:p>
    <w:p w14:paraId="12EE2E1F" w14:textId="77777777" w:rsidR="00AA4747" w:rsidRPr="00B53066" w:rsidRDefault="00000000">
      <w:pPr>
        <w:pStyle w:val="Heading2"/>
        <w:rPr>
          <w:rFonts w:ascii="Arial" w:hAnsi="Arial" w:cs="Arial"/>
          <w:sz w:val="28"/>
          <w:szCs w:val="28"/>
        </w:rPr>
      </w:pPr>
      <w:r w:rsidRPr="00B53066">
        <w:rPr>
          <w:rFonts w:ascii="Arial" w:hAnsi="Arial" w:cs="Arial"/>
          <w:sz w:val="28"/>
          <w:szCs w:val="28"/>
        </w:rPr>
        <w:t>3.2 Aggregation and visualization</w:t>
      </w:r>
    </w:p>
    <w:p w14:paraId="566C0B24" w14:textId="77777777" w:rsidR="00AA4747" w:rsidRPr="00B53066" w:rsidRDefault="00000000">
      <w:pPr>
        <w:pStyle w:val="ListBullet"/>
        <w:rPr>
          <w:rFonts w:ascii="Arial" w:hAnsi="Arial" w:cs="Arial"/>
          <w:sz w:val="24"/>
          <w:szCs w:val="24"/>
        </w:rPr>
      </w:pPr>
      <w:r w:rsidRPr="00B53066">
        <w:rPr>
          <w:rFonts w:ascii="Arial" w:hAnsi="Arial" w:cs="Arial"/>
          <w:sz w:val="24"/>
          <w:szCs w:val="24"/>
        </w:rPr>
        <w:t>Aggregate the filtered line value by calendar month for a business trend and by week for the forecasting task.</w:t>
      </w:r>
    </w:p>
    <w:p w14:paraId="09F4408B" w14:textId="77777777" w:rsidR="00AA4747" w:rsidRPr="00B53066" w:rsidRDefault="00000000">
      <w:pPr>
        <w:pStyle w:val="ListBullet"/>
        <w:rPr>
          <w:rFonts w:ascii="Arial" w:hAnsi="Arial" w:cs="Arial"/>
          <w:sz w:val="24"/>
          <w:szCs w:val="24"/>
        </w:rPr>
      </w:pPr>
      <w:r w:rsidRPr="00B53066">
        <w:rPr>
          <w:rFonts w:ascii="Arial" w:hAnsi="Arial" w:cs="Arial"/>
          <w:sz w:val="24"/>
          <w:szCs w:val="24"/>
        </w:rPr>
        <w:t>Rank countries and products by included line value; rankings describe this historical dataset, not universal market potential.</w:t>
      </w:r>
    </w:p>
    <w:p w14:paraId="7A5CCD83" w14:textId="77777777" w:rsidR="00AA4747" w:rsidRPr="00B53066" w:rsidRDefault="00000000">
      <w:pPr>
        <w:pStyle w:val="ListBullet"/>
        <w:rPr>
          <w:rFonts w:ascii="Arial" w:hAnsi="Arial" w:cs="Arial"/>
          <w:sz w:val="24"/>
          <w:szCs w:val="24"/>
        </w:rPr>
      </w:pPr>
      <w:r w:rsidRPr="00B53066">
        <w:rPr>
          <w:rFonts w:ascii="Arial" w:hAnsi="Arial" w:cs="Arial"/>
          <w:sz w:val="24"/>
          <w:szCs w:val="24"/>
        </w:rPr>
        <w:t>Plot the monthly trend, top country contributions, line-value distribution, and chronological forecast holdout.</w:t>
      </w:r>
    </w:p>
    <w:p w14:paraId="5545238F" w14:textId="77777777" w:rsidR="00AA4747" w:rsidRPr="00B53066" w:rsidRDefault="00000000">
      <w:pPr>
        <w:pStyle w:val="Heading2"/>
        <w:rPr>
          <w:rFonts w:ascii="Arial" w:hAnsi="Arial" w:cs="Arial"/>
          <w:sz w:val="28"/>
          <w:szCs w:val="28"/>
        </w:rPr>
      </w:pPr>
      <w:r w:rsidRPr="00B53066">
        <w:rPr>
          <w:rFonts w:ascii="Arial" w:hAnsi="Arial" w:cs="Arial"/>
          <w:sz w:val="28"/>
          <w:szCs w:val="28"/>
        </w:rPr>
        <w:t>3.3 Forecast models</w:t>
      </w:r>
    </w:p>
    <w:tbl>
      <w:tblPr>
        <w:tblStyle w:val="TableGrid"/>
        <w:tblW w:w="0" w:type="auto"/>
        <w:jc w:val="center"/>
        <w:tblLook w:val="04A0" w:firstRow="1" w:lastRow="0" w:firstColumn="1" w:lastColumn="0" w:noHBand="0" w:noVBand="1"/>
      </w:tblPr>
      <w:tblGrid>
        <w:gridCol w:w="3360"/>
        <w:gridCol w:w="3360"/>
        <w:gridCol w:w="3360"/>
      </w:tblGrid>
      <w:tr w:rsidR="00AA4747" w:rsidRPr="00B53066" w14:paraId="59E94999" w14:textId="77777777">
        <w:trPr>
          <w:jc w:val="center"/>
        </w:trPr>
        <w:tc>
          <w:tcPr>
            <w:tcW w:w="3360" w:type="dxa"/>
            <w:shd w:val="clear" w:color="auto" w:fill="17365D"/>
          </w:tcPr>
          <w:p w14:paraId="58720049" w14:textId="77777777" w:rsidR="00AA4747" w:rsidRPr="00B53066" w:rsidRDefault="00000000">
            <w:pPr>
              <w:rPr>
                <w:rFonts w:ascii="Arial" w:hAnsi="Arial" w:cs="Arial"/>
                <w:sz w:val="24"/>
                <w:szCs w:val="24"/>
              </w:rPr>
            </w:pPr>
            <w:r w:rsidRPr="00B53066">
              <w:rPr>
                <w:rFonts w:ascii="Arial" w:hAnsi="Arial" w:cs="Arial"/>
                <w:b/>
                <w:color w:val="FFFFFF"/>
                <w:sz w:val="24"/>
                <w:szCs w:val="24"/>
              </w:rPr>
              <w:t>Model</w:t>
            </w:r>
          </w:p>
        </w:tc>
        <w:tc>
          <w:tcPr>
            <w:tcW w:w="3360" w:type="dxa"/>
            <w:shd w:val="clear" w:color="auto" w:fill="17365D"/>
          </w:tcPr>
          <w:p w14:paraId="2881DA78" w14:textId="77777777" w:rsidR="00AA4747" w:rsidRPr="00B53066" w:rsidRDefault="00000000">
            <w:pPr>
              <w:rPr>
                <w:rFonts w:ascii="Arial" w:hAnsi="Arial" w:cs="Arial"/>
                <w:sz w:val="24"/>
                <w:szCs w:val="24"/>
              </w:rPr>
            </w:pPr>
            <w:r w:rsidRPr="00B53066">
              <w:rPr>
                <w:rFonts w:ascii="Arial" w:hAnsi="Arial" w:cs="Arial"/>
                <w:b/>
                <w:color w:val="FFFFFF"/>
                <w:sz w:val="24"/>
                <w:szCs w:val="24"/>
              </w:rPr>
              <w:t>Inputs / rule</w:t>
            </w:r>
          </w:p>
        </w:tc>
        <w:tc>
          <w:tcPr>
            <w:tcW w:w="3360" w:type="dxa"/>
            <w:shd w:val="clear" w:color="auto" w:fill="17365D"/>
          </w:tcPr>
          <w:p w14:paraId="18A7014B" w14:textId="77777777" w:rsidR="00AA4747" w:rsidRPr="00B53066" w:rsidRDefault="00000000">
            <w:pPr>
              <w:rPr>
                <w:rFonts w:ascii="Arial" w:hAnsi="Arial" w:cs="Arial"/>
                <w:sz w:val="24"/>
                <w:szCs w:val="24"/>
              </w:rPr>
            </w:pPr>
            <w:r w:rsidRPr="00B53066">
              <w:rPr>
                <w:rFonts w:ascii="Arial" w:hAnsi="Arial" w:cs="Arial"/>
                <w:b/>
                <w:color w:val="FFFFFF"/>
                <w:sz w:val="24"/>
                <w:szCs w:val="24"/>
              </w:rPr>
              <w:t>Purpose</w:t>
            </w:r>
          </w:p>
        </w:tc>
      </w:tr>
      <w:tr w:rsidR="00AA4747" w:rsidRPr="00B53066" w14:paraId="6523EC70" w14:textId="77777777">
        <w:trPr>
          <w:jc w:val="center"/>
        </w:trPr>
        <w:tc>
          <w:tcPr>
            <w:tcW w:w="3360" w:type="dxa"/>
          </w:tcPr>
          <w:p w14:paraId="65B96AFD" w14:textId="77777777" w:rsidR="00AA4747" w:rsidRPr="00B53066" w:rsidRDefault="00000000">
            <w:pPr>
              <w:rPr>
                <w:rFonts w:ascii="Arial" w:hAnsi="Arial" w:cs="Arial"/>
                <w:sz w:val="24"/>
                <w:szCs w:val="24"/>
              </w:rPr>
            </w:pPr>
            <w:r w:rsidRPr="00B53066">
              <w:rPr>
                <w:rFonts w:ascii="Arial" w:hAnsi="Arial" w:cs="Arial"/>
                <w:sz w:val="24"/>
                <w:szCs w:val="24"/>
              </w:rPr>
              <w:t>Naive last-week</w:t>
            </w:r>
          </w:p>
        </w:tc>
        <w:tc>
          <w:tcPr>
            <w:tcW w:w="3360" w:type="dxa"/>
          </w:tcPr>
          <w:p w14:paraId="154A6825" w14:textId="77777777" w:rsidR="00AA4747" w:rsidRPr="00B53066" w:rsidRDefault="00000000">
            <w:pPr>
              <w:rPr>
                <w:rFonts w:ascii="Arial" w:hAnsi="Arial" w:cs="Arial"/>
                <w:sz w:val="24"/>
                <w:szCs w:val="24"/>
              </w:rPr>
            </w:pPr>
            <w:r w:rsidRPr="00B53066">
              <w:rPr>
                <w:rFonts w:ascii="Arial" w:hAnsi="Arial" w:cs="Arial"/>
                <w:sz w:val="24"/>
                <w:szCs w:val="24"/>
              </w:rPr>
              <w:t>Forecast next week using the previous week's sales</w:t>
            </w:r>
          </w:p>
        </w:tc>
        <w:tc>
          <w:tcPr>
            <w:tcW w:w="3360" w:type="dxa"/>
          </w:tcPr>
          <w:p w14:paraId="628A0D0F" w14:textId="77777777" w:rsidR="00AA4747" w:rsidRPr="00B53066" w:rsidRDefault="00000000">
            <w:pPr>
              <w:rPr>
                <w:rFonts w:ascii="Arial" w:hAnsi="Arial" w:cs="Arial"/>
                <w:sz w:val="24"/>
                <w:szCs w:val="24"/>
              </w:rPr>
            </w:pPr>
            <w:r w:rsidRPr="00B53066">
              <w:rPr>
                <w:rFonts w:ascii="Arial" w:hAnsi="Arial" w:cs="Arial"/>
                <w:sz w:val="24"/>
                <w:szCs w:val="24"/>
              </w:rPr>
              <w:t>Simple benchmark; hard to beat if series is noisy.</w:t>
            </w:r>
          </w:p>
        </w:tc>
      </w:tr>
      <w:tr w:rsidR="00AA4747" w:rsidRPr="00B53066" w14:paraId="03B45EE5" w14:textId="77777777">
        <w:trPr>
          <w:jc w:val="center"/>
        </w:trPr>
        <w:tc>
          <w:tcPr>
            <w:tcW w:w="3360" w:type="dxa"/>
          </w:tcPr>
          <w:p w14:paraId="2E32656C" w14:textId="77777777" w:rsidR="00AA4747" w:rsidRPr="00B53066" w:rsidRDefault="00000000">
            <w:pPr>
              <w:rPr>
                <w:rFonts w:ascii="Arial" w:hAnsi="Arial" w:cs="Arial"/>
                <w:sz w:val="24"/>
                <w:szCs w:val="24"/>
              </w:rPr>
            </w:pPr>
            <w:r w:rsidRPr="00B53066">
              <w:rPr>
                <w:rFonts w:ascii="Arial" w:hAnsi="Arial" w:cs="Arial"/>
                <w:sz w:val="24"/>
                <w:szCs w:val="24"/>
              </w:rPr>
              <w:t>Four-week rolling mean</w:t>
            </w:r>
          </w:p>
        </w:tc>
        <w:tc>
          <w:tcPr>
            <w:tcW w:w="3360" w:type="dxa"/>
          </w:tcPr>
          <w:p w14:paraId="5E69A6D1" w14:textId="77777777" w:rsidR="00AA4747" w:rsidRPr="00B53066" w:rsidRDefault="00000000">
            <w:pPr>
              <w:rPr>
                <w:rFonts w:ascii="Arial" w:hAnsi="Arial" w:cs="Arial"/>
                <w:sz w:val="24"/>
                <w:szCs w:val="24"/>
              </w:rPr>
            </w:pPr>
            <w:r w:rsidRPr="00B53066">
              <w:rPr>
                <w:rFonts w:ascii="Arial" w:hAnsi="Arial" w:cs="Arial"/>
                <w:sz w:val="24"/>
                <w:szCs w:val="24"/>
              </w:rPr>
              <w:t>Forecast using mean of previous four weeks</w:t>
            </w:r>
          </w:p>
        </w:tc>
        <w:tc>
          <w:tcPr>
            <w:tcW w:w="3360" w:type="dxa"/>
          </w:tcPr>
          <w:p w14:paraId="16317DD0" w14:textId="77777777" w:rsidR="00AA4747" w:rsidRPr="00B53066" w:rsidRDefault="00000000">
            <w:pPr>
              <w:rPr>
                <w:rFonts w:ascii="Arial" w:hAnsi="Arial" w:cs="Arial"/>
                <w:sz w:val="24"/>
                <w:szCs w:val="24"/>
              </w:rPr>
            </w:pPr>
            <w:r w:rsidRPr="00B53066">
              <w:rPr>
                <w:rFonts w:ascii="Arial" w:hAnsi="Arial" w:cs="Arial"/>
                <w:sz w:val="24"/>
                <w:szCs w:val="24"/>
              </w:rPr>
              <w:t>Smooths week-to-week variation.</w:t>
            </w:r>
          </w:p>
        </w:tc>
      </w:tr>
      <w:tr w:rsidR="00AA4747" w:rsidRPr="00B53066" w14:paraId="0B5FBC69" w14:textId="77777777">
        <w:trPr>
          <w:jc w:val="center"/>
        </w:trPr>
        <w:tc>
          <w:tcPr>
            <w:tcW w:w="3360" w:type="dxa"/>
          </w:tcPr>
          <w:p w14:paraId="39A931DC" w14:textId="77777777" w:rsidR="00AA4747" w:rsidRPr="00B53066" w:rsidRDefault="00000000">
            <w:pPr>
              <w:rPr>
                <w:rFonts w:ascii="Arial" w:hAnsi="Arial" w:cs="Arial"/>
                <w:sz w:val="24"/>
                <w:szCs w:val="24"/>
              </w:rPr>
            </w:pPr>
            <w:r w:rsidRPr="00B53066">
              <w:rPr>
                <w:rFonts w:ascii="Arial" w:hAnsi="Arial" w:cs="Arial"/>
                <w:sz w:val="24"/>
                <w:szCs w:val="24"/>
              </w:rPr>
              <w:t>Random Forest regressor</w:t>
            </w:r>
          </w:p>
        </w:tc>
        <w:tc>
          <w:tcPr>
            <w:tcW w:w="3360" w:type="dxa"/>
          </w:tcPr>
          <w:p w14:paraId="2AEAA761" w14:textId="77777777" w:rsidR="00AA4747" w:rsidRPr="00B53066" w:rsidRDefault="00000000">
            <w:pPr>
              <w:rPr>
                <w:rFonts w:ascii="Arial" w:hAnsi="Arial" w:cs="Arial"/>
                <w:sz w:val="24"/>
                <w:szCs w:val="24"/>
              </w:rPr>
            </w:pPr>
            <w:r w:rsidRPr="00B53066">
              <w:rPr>
                <w:rFonts w:ascii="Arial" w:hAnsi="Arial" w:cs="Arial"/>
                <w:sz w:val="24"/>
                <w:szCs w:val="24"/>
              </w:rPr>
              <w:t>Lagged sales, rolling means, week number, month, time index</w:t>
            </w:r>
          </w:p>
        </w:tc>
        <w:tc>
          <w:tcPr>
            <w:tcW w:w="3360" w:type="dxa"/>
          </w:tcPr>
          <w:p w14:paraId="072401A5" w14:textId="77777777" w:rsidR="00AA4747" w:rsidRPr="00B53066" w:rsidRDefault="00000000">
            <w:pPr>
              <w:rPr>
                <w:rFonts w:ascii="Arial" w:hAnsi="Arial" w:cs="Arial"/>
                <w:sz w:val="24"/>
                <w:szCs w:val="24"/>
              </w:rPr>
            </w:pPr>
            <w:r w:rsidRPr="00B53066">
              <w:rPr>
                <w:rFonts w:ascii="Arial" w:hAnsi="Arial" w:cs="Arial"/>
                <w:sz w:val="24"/>
                <w:szCs w:val="24"/>
              </w:rPr>
              <w:t>Tests whether nonlinear patterns improve forecast accuracy.</w:t>
            </w:r>
          </w:p>
        </w:tc>
      </w:tr>
    </w:tbl>
    <w:p w14:paraId="72CBB4B9" w14:textId="77777777" w:rsidR="00AA4747" w:rsidRPr="00B53066" w:rsidRDefault="00AA4747">
      <w:pPr>
        <w:rPr>
          <w:rFonts w:ascii="Arial" w:hAnsi="Arial" w:cs="Arial"/>
          <w:sz w:val="24"/>
          <w:szCs w:val="24"/>
        </w:rPr>
      </w:pPr>
    </w:p>
    <w:p w14:paraId="0BE12056" w14:textId="77777777" w:rsidR="00AA4747" w:rsidRPr="00B53066" w:rsidRDefault="00000000">
      <w:pPr>
        <w:rPr>
          <w:rFonts w:ascii="Arial" w:hAnsi="Arial" w:cs="Arial"/>
          <w:sz w:val="24"/>
          <w:szCs w:val="24"/>
        </w:rPr>
      </w:pPr>
      <w:r w:rsidRPr="00B53066">
        <w:rPr>
          <w:rFonts w:ascii="Arial" w:hAnsi="Arial" w:cs="Arial"/>
          <w:sz w:val="24"/>
          <w:szCs w:val="24"/>
        </w:rPr>
        <w:t xml:space="preserve">The model is evaluated on the last 4–8 usable weekly observations, with training data earlier in time. Metrics are MAE (average absolute error in GBP), RMSE (penalizes large misses), and </w:t>
      </w:r>
      <w:r w:rsidRPr="00B53066">
        <w:rPr>
          <w:rFonts w:ascii="Arial" w:hAnsi="Arial" w:cs="Arial"/>
          <w:sz w:val="24"/>
          <w:szCs w:val="24"/>
        </w:rPr>
        <w:lastRenderedPageBreak/>
        <w:t>WAPE (absolute error divided by total actual value). Chronological evaluation is appropriate for time-series forecasting; random shuffling could allow future observations to inform the past.</w:t>
      </w:r>
    </w:p>
    <w:p w14:paraId="56A231EC" w14:textId="77777777" w:rsidR="00AA4747" w:rsidRPr="00B53066" w:rsidRDefault="00000000">
      <w:pPr>
        <w:pStyle w:val="Heading2"/>
        <w:rPr>
          <w:rFonts w:ascii="Arial" w:hAnsi="Arial" w:cs="Arial"/>
          <w:sz w:val="28"/>
          <w:szCs w:val="28"/>
        </w:rPr>
      </w:pPr>
      <w:r w:rsidRPr="00B53066">
        <w:rPr>
          <w:rFonts w:ascii="Arial" w:hAnsi="Arial" w:cs="Arial"/>
          <w:sz w:val="28"/>
          <w:szCs w:val="28"/>
        </w:rPr>
        <w:t>3.4 Reproducibility</w:t>
      </w:r>
    </w:p>
    <w:p w14:paraId="27620ACB"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Install dependencies</w:t>
      </w:r>
    </w:p>
    <w:p w14:paraId="7744E256"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pip install pandas numpy matplotlib scikit-learn openpyxl</w:t>
      </w:r>
    </w:p>
    <w:p w14:paraId="28AC0038"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 </w:t>
      </w:r>
    </w:p>
    <w:p w14:paraId="69912B4C"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Download Online Retail.xlsx from the UCI source page and place it beside the script</w:t>
      </w:r>
    </w:p>
    <w:p w14:paraId="01370357"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python retail_sales_analysis.py</w:t>
      </w:r>
    </w:p>
    <w:p w14:paraId="3687D654" w14:textId="77777777" w:rsidR="00AA4747" w:rsidRPr="00B53066" w:rsidRDefault="00000000">
      <w:pPr>
        <w:rPr>
          <w:rFonts w:ascii="Arial" w:hAnsi="Arial" w:cs="Arial"/>
          <w:sz w:val="24"/>
          <w:szCs w:val="24"/>
        </w:rPr>
      </w:pPr>
      <w:r w:rsidRPr="00B53066">
        <w:rPr>
          <w:rFonts w:ascii="Arial" w:hAnsi="Arial" w:cs="Arial"/>
          <w:sz w:val="24"/>
          <w:szCs w:val="24"/>
        </w:rPr>
        <w:t>The script writes CSV tables, PNG charts, a run-specific KPI summary, forecast comparison, and a four-week forecast into an outputs folder. Do not report model scores until the script has completed successfully.</w:t>
      </w:r>
    </w:p>
    <w:p w14:paraId="1436376D" w14:textId="77777777" w:rsidR="00AA4747" w:rsidRPr="00B53066" w:rsidRDefault="00000000">
      <w:pPr>
        <w:pStyle w:val="Heading1"/>
        <w:rPr>
          <w:rFonts w:ascii="Arial" w:hAnsi="Arial" w:cs="Arial"/>
          <w:sz w:val="28"/>
        </w:rPr>
      </w:pPr>
      <w:r w:rsidRPr="00B53066">
        <w:rPr>
          <w:rFonts w:ascii="Arial" w:hAnsi="Arial" w:cs="Arial"/>
          <w:sz w:val="28"/>
        </w:rPr>
        <w:t>4. Results and Visualizations</w:t>
      </w:r>
    </w:p>
    <w:p w14:paraId="7EF9068B" w14:textId="77777777" w:rsidR="00AA4747" w:rsidRPr="00B53066" w:rsidRDefault="00000000">
      <w:pPr>
        <w:rPr>
          <w:rFonts w:ascii="Arial" w:hAnsi="Arial" w:cs="Arial"/>
          <w:sz w:val="24"/>
          <w:szCs w:val="24"/>
        </w:rPr>
      </w:pPr>
      <w:r w:rsidRPr="00B53066">
        <w:rPr>
          <w:rFonts w:ascii="Arial" w:hAnsi="Arial" w:cs="Arial"/>
          <w:sz w:val="24"/>
          <w:szCs w:val="24"/>
        </w:rPr>
        <w:t>This section reports actual results provided after execution of the analysis notebook. The original dataset had 541,909 rows; the cleaning workflow retained 524,878 rows (96.86%) and excluded 17,031 rows in total (3.14%). The cleaned positive, non-cancelled invoice-line value was £10,642,110.80. The primary sales measure is not audited net revenue because returns represented by negative quantities are not fully reconciled.</w:t>
      </w:r>
    </w:p>
    <w:tbl>
      <w:tblPr>
        <w:tblStyle w:val="TableGrid"/>
        <w:tblW w:w="0" w:type="auto"/>
        <w:jc w:val="center"/>
        <w:tblLook w:val="04A0" w:firstRow="1" w:lastRow="0" w:firstColumn="1" w:lastColumn="0" w:noHBand="0" w:noVBand="1"/>
      </w:tblPr>
      <w:tblGrid>
        <w:gridCol w:w="2605"/>
        <w:gridCol w:w="3179"/>
        <w:gridCol w:w="4512"/>
      </w:tblGrid>
      <w:tr w:rsidR="00AA4747" w:rsidRPr="00B53066" w14:paraId="1726746E" w14:textId="77777777">
        <w:trPr>
          <w:jc w:val="center"/>
        </w:trPr>
        <w:tc>
          <w:tcPr>
            <w:tcW w:w="3360" w:type="dxa"/>
            <w:shd w:val="clear" w:color="auto" w:fill="17365D"/>
          </w:tcPr>
          <w:p w14:paraId="327CFA4F" w14:textId="77777777" w:rsidR="00AA4747" w:rsidRPr="00B53066" w:rsidRDefault="00000000">
            <w:pPr>
              <w:rPr>
                <w:rFonts w:ascii="Arial" w:hAnsi="Arial" w:cs="Arial"/>
                <w:sz w:val="24"/>
                <w:szCs w:val="24"/>
              </w:rPr>
            </w:pPr>
            <w:r w:rsidRPr="00B53066">
              <w:rPr>
                <w:rFonts w:ascii="Arial" w:hAnsi="Arial" w:cs="Arial"/>
                <w:b/>
                <w:color w:val="FFFFFF"/>
                <w:sz w:val="24"/>
                <w:szCs w:val="24"/>
              </w:rPr>
              <w:t>Figure / output</w:t>
            </w:r>
          </w:p>
        </w:tc>
        <w:tc>
          <w:tcPr>
            <w:tcW w:w="3360" w:type="dxa"/>
            <w:shd w:val="clear" w:color="auto" w:fill="17365D"/>
          </w:tcPr>
          <w:p w14:paraId="7F9B6D41" w14:textId="77777777" w:rsidR="00AA4747" w:rsidRPr="00B53066" w:rsidRDefault="00000000">
            <w:pPr>
              <w:rPr>
                <w:rFonts w:ascii="Arial" w:hAnsi="Arial" w:cs="Arial"/>
                <w:sz w:val="24"/>
                <w:szCs w:val="24"/>
              </w:rPr>
            </w:pPr>
            <w:r w:rsidRPr="00B53066">
              <w:rPr>
                <w:rFonts w:ascii="Arial" w:hAnsi="Arial" w:cs="Arial"/>
                <w:b/>
                <w:color w:val="FFFFFF"/>
                <w:sz w:val="24"/>
                <w:szCs w:val="24"/>
              </w:rPr>
              <w:t>What to report after execution</w:t>
            </w:r>
          </w:p>
        </w:tc>
        <w:tc>
          <w:tcPr>
            <w:tcW w:w="3360" w:type="dxa"/>
            <w:shd w:val="clear" w:color="auto" w:fill="17365D"/>
          </w:tcPr>
          <w:p w14:paraId="08BB5E89" w14:textId="77777777" w:rsidR="00AA4747" w:rsidRPr="00B53066" w:rsidRDefault="00000000">
            <w:pPr>
              <w:rPr>
                <w:rFonts w:ascii="Arial" w:hAnsi="Arial" w:cs="Arial"/>
                <w:sz w:val="24"/>
                <w:szCs w:val="24"/>
              </w:rPr>
            </w:pPr>
            <w:r w:rsidRPr="00B53066">
              <w:rPr>
                <w:rFonts w:ascii="Arial" w:hAnsi="Arial" w:cs="Arial"/>
                <w:b/>
                <w:color w:val="FFFFFF"/>
                <w:sz w:val="24"/>
                <w:szCs w:val="24"/>
              </w:rPr>
              <w:t>File generated</w:t>
            </w:r>
          </w:p>
        </w:tc>
      </w:tr>
      <w:tr w:rsidR="00AA4747" w:rsidRPr="00B53066" w14:paraId="48016A98" w14:textId="77777777">
        <w:trPr>
          <w:jc w:val="center"/>
        </w:trPr>
        <w:tc>
          <w:tcPr>
            <w:tcW w:w="3360" w:type="dxa"/>
          </w:tcPr>
          <w:p w14:paraId="394D5E74" w14:textId="77777777" w:rsidR="00AA4747" w:rsidRPr="00B53066" w:rsidRDefault="00000000">
            <w:pPr>
              <w:rPr>
                <w:rFonts w:ascii="Arial" w:hAnsi="Arial" w:cs="Arial"/>
                <w:sz w:val="24"/>
                <w:szCs w:val="24"/>
              </w:rPr>
            </w:pPr>
            <w:r w:rsidRPr="00B53066">
              <w:rPr>
                <w:rFonts w:ascii="Arial" w:hAnsi="Arial" w:cs="Arial"/>
                <w:sz w:val="24"/>
                <w:szCs w:val="24"/>
              </w:rPr>
              <w:t>Figure 1: Monthly sales trend</w:t>
            </w:r>
          </w:p>
        </w:tc>
        <w:tc>
          <w:tcPr>
            <w:tcW w:w="3360" w:type="dxa"/>
          </w:tcPr>
          <w:p w14:paraId="682D4E59" w14:textId="77777777" w:rsidR="00AA4747" w:rsidRPr="00B53066" w:rsidRDefault="00000000">
            <w:pPr>
              <w:rPr>
                <w:rFonts w:ascii="Arial" w:hAnsi="Arial" w:cs="Arial"/>
                <w:sz w:val="24"/>
                <w:szCs w:val="24"/>
              </w:rPr>
            </w:pPr>
            <w:r w:rsidRPr="00B53066">
              <w:rPr>
                <w:rFonts w:ascii="Arial" w:hAnsi="Arial" w:cs="Arial"/>
                <w:sz w:val="24"/>
                <w:szCs w:val="24"/>
              </w:rPr>
              <w:t>Peak/lowest month, trend changes, any unusual spikes, and caveat about partial December 2011.</w:t>
            </w:r>
          </w:p>
        </w:tc>
        <w:tc>
          <w:tcPr>
            <w:tcW w:w="3360" w:type="dxa"/>
          </w:tcPr>
          <w:p w14:paraId="2D238DBE" w14:textId="77777777" w:rsidR="00AA4747" w:rsidRPr="00B53066" w:rsidRDefault="00000000">
            <w:pPr>
              <w:rPr>
                <w:rFonts w:ascii="Arial" w:hAnsi="Arial" w:cs="Arial"/>
                <w:sz w:val="24"/>
                <w:szCs w:val="24"/>
              </w:rPr>
            </w:pPr>
            <w:r w:rsidRPr="00B53066">
              <w:rPr>
                <w:rFonts w:ascii="Arial" w:hAnsi="Arial" w:cs="Arial"/>
                <w:sz w:val="24"/>
                <w:szCs w:val="24"/>
              </w:rPr>
              <w:t>outputs/monthly_sales_trend.png</w:t>
            </w:r>
          </w:p>
        </w:tc>
      </w:tr>
      <w:tr w:rsidR="00AA4747" w:rsidRPr="00B53066" w14:paraId="2C0AC13D" w14:textId="77777777">
        <w:trPr>
          <w:jc w:val="center"/>
        </w:trPr>
        <w:tc>
          <w:tcPr>
            <w:tcW w:w="3360" w:type="dxa"/>
          </w:tcPr>
          <w:p w14:paraId="79632860" w14:textId="77777777" w:rsidR="00AA4747" w:rsidRPr="00B53066" w:rsidRDefault="00000000">
            <w:pPr>
              <w:rPr>
                <w:rFonts w:ascii="Arial" w:hAnsi="Arial" w:cs="Arial"/>
                <w:sz w:val="24"/>
                <w:szCs w:val="24"/>
              </w:rPr>
            </w:pPr>
            <w:r w:rsidRPr="00B53066">
              <w:rPr>
                <w:rFonts w:ascii="Arial" w:hAnsi="Arial" w:cs="Arial"/>
                <w:sz w:val="24"/>
                <w:szCs w:val="24"/>
              </w:rPr>
              <w:t>Figure 2: Top countries</w:t>
            </w:r>
          </w:p>
        </w:tc>
        <w:tc>
          <w:tcPr>
            <w:tcW w:w="3360" w:type="dxa"/>
          </w:tcPr>
          <w:p w14:paraId="6C10DEF0" w14:textId="77777777" w:rsidR="00AA4747" w:rsidRPr="00B53066" w:rsidRDefault="00000000">
            <w:pPr>
              <w:rPr>
                <w:rFonts w:ascii="Arial" w:hAnsi="Arial" w:cs="Arial"/>
                <w:sz w:val="24"/>
                <w:szCs w:val="24"/>
              </w:rPr>
            </w:pPr>
            <w:r w:rsidRPr="00B53066">
              <w:rPr>
                <w:rFonts w:ascii="Arial" w:hAnsi="Arial" w:cs="Arial"/>
                <w:sz w:val="24"/>
                <w:szCs w:val="24"/>
              </w:rPr>
              <w:t>Largest market by included line value and its share of total.</w:t>
            </w:r>
          </w:p>
        </w:tc>
        <w:tc>
          <w:tcPr>
            <w:tcW w:w="3360" w:type="dxa"/>
          </w:tcPr>
          <w:p w14:paraId="5E4584F6" w14:textId="77777777" w:rsidR="00AA4747" w:rsidRPr="00B53066" w:rsidRDefault="00000000">
            <w:pPr>
              <w:rPr>
                <w:rFonts w:ascii="Arial" w:hAnsi="Arial" w:cs="Arial"/>
                <w:sz w:val="24"/>
                <w:szCs w:val="24"/>
              </w:rPr>
            </w:pPr>
            <w:r w:rsidRPr="00B53066">
              <w:rPr>
                <w:rFonts w:ascii="Arial" w:hAnsi="Arial" w:cs="Arial"/>
                <w:sz w:val="24"/>
                <w:szCs w:val="24"/>
              </w:rPr>
              <w:t>outputs/country_sales.png; outputs/top_countries.csv</w:t>
            </w:r>
          </w:p>
        </w:tc>
      </w:tr>
      <w:tr w:rsidR="00AA4747" w:rsidRPr="00B53066" w14:paraId="75C3BE73" w14:textId="77777777">
        <w:trPr>
          <w:jc w:val="center"/>
        </w:trPr>
        <w:tc>
          <w:tcPr>
            <w:tcW w:w="3360" w:type="dxa"/>
          </w:tcPr>
          <w:p w14:paraId="33A3FBE8" w14:textId="77777777" w:rsidR="00AA4747" w:rsidRPr="00B53066" w:rsidRDefault="00000000">
            <w:pPr>
              <w:rPr>
                <w:rFonts w:ascii="Arial" w:hAnsi="Arial" w:cs="Arial"/>
                <w:sz w:val="24"/>
                <w:szCs w:val="24"/>
              </w:rPr>
            </w:pPr>
            <w:r w:rsidRPr="00B53066">
              <w:rPr>
                <w:rFonts w:ascii="Arial" w:hAnsi="Arial" w:cs="Arial"/>
                <w:sz w:val="24"/>
                <w:szCs w:val="24"/>
              </w:rPr>
              <w:t>Figure 3: Line-value distribution</w:t>
            </w:r>
          </w:p>
        </w:tc>
        <w:tc>
          <w:tcPr>
            <w:tcW w:w="3360" w:type="dxa"/>
          </w:tcPr>
          <w:p w14:paraId="3503B658" w14:textId="77777777" w:rsidR="00AA4747" w:rsidRPr="00B53066" w:rsidRDefault="00000000">
            <w:pPr>
              <w:rPr>
                <w:rFonts w:ascii="Arial" w:hAnsi="Arial" w:cs="Arial"/>
                <w:sz w:val="24"/>
                <w:szCs w:val="24"/>
              </w:rPr>
            </w:pPr>
            <w:r w:rsidRPr="00B53066">
              <w:rPr>
                <w:rFonts w:ascii="Arial" w:hAnsi="Arial" w:cs="Arial"/>
                <w:sz w:val="24"/>
                <w:szCs w:val="24"/>
              </w:rPr>
              <w:t>Skewness/outliers; histogram is clipped at 99th percentile for readability only.</w:t>
            </w:r>
          </w:p>
        </w:tc>
        <w:tc>
          <w:tcPr>
            <w:tcW w:w="3360" w:type="dxa"/>
          </w:tcPr>
          <w:p w14:paraId="6A77173F" w14:textId="77777777" w:rsidR="00AA4747" w:rsidRPr="00B53066" w:rsidRDefault="00000000">
            <w:pPr>
              <w:rPr>
                <w:rFonts w:ascii="Arial" w:hAnsi="Arial" w:cs="Arial"/>
                <w:sz w:val="24"/>
                <w:szCs w:val="24"/>
              </w:rPr>
            </w:pPr>
            <w:r w:rsidRPr="00B53066">
              <w:rPr>
                <w:rFonts w:ascii="Arial" w:hAnsi="Arial" w:cs="Arial"/>
                <w:sz w:val="24"/>
                <w:szCs w:val="24"/>
              </w:rPr>
              <w:t>outputs/line_value_distribution.png</w:t>
            </w:r>
          </w:p>
        </w:tc>
      </w:tr>
      <w:tr w:rsidR="00AA4747" w:rsidRPr="00B53066" w14:paraId="0C54F131" w14:textId="77777777">
        <w:trPr>
          <w:jc w:val="center"/>
        </w:trPr>
        <w:tc>
          <w:tcPr>
            <w:tcW w:w="3360" w:type="dxa"/>
          </w:tcPr>
          <w:p w14:paraId="716E3790" w14:textId="77777777" w:rsidR="00AA4747" w:rsidRPr="00B53066" w:rsidRDefault="00000000">
            <w:pPr>
              <w:rPr>
                <w:rFonts w:ascii="Arial" w:hAnsi="Arial" w:cs="Arial"/>
                <w:sz w:val="24"/>
                <w:szCs w:val="24"/>
              </w:rPr>
            </w:pPr>
            <w:r w:rsidRPr="00B53066">
              <w:rPr>
                <w:rFonts w:ascii="Arial" w:hAnsi="Arial" w:cs="Arial"/>
                <w:sz w:val="24"/>
                <w:szCs w:val="24"/>
              </w:rPr>
              <w:t>Figure 4: Forecast holdout</w:t>
            </w:r>
          </w:p>
        </w:tc>
        <w:tc>
          <w:tcPr>
            <w:tcW w:w="3360" w:type="dxa"/>
          </w:tcPr>
          <w:p w14:paraId="2C567DD5" w14:textId="77777777" w:rsidR="00AA4747" w:rsidRPr="00B53066" w:rsidRDefault="00000000">
            <w:pPr>
              <w:rPr>
                <w:rFonts w:ascii="Arial" w:hAnsi="Arial" w:cs="Arial"/>
                <w:sz w:val="24"/>
                <w:szCs w:val="24"/>
              </w:rPr>
            </w:pPr>
            <w:r w:rsidRPr="00B53066">
              <w:rPr>
                <w:rFonts w:ascii="Arial" w:hAnsi="Arial" w:cs="Arial"/>
                <w:sz w:val="24"/>
                <w:szCs w:val="24"/>
              </w:rPr>
              <w:t>Actual vs naive and Random Forest estimates for the held-out weeks.</w:t>
            </w:r>
          </w:p>
        </w:tc>
        <w:tc>
          <w:tcPr>
            <w:tcW w:w="3360" w:type="dxa"/>
          </w:tcPr>
          <w:p w14:paraId="0D262B39" w14:textId="77777777" w:rsidR="00AA4747" w:rsidRPr="00B53066" w:rsidRDefault="00000000">
            <w:pPr>
              <w:rPr>
                <w:rFonts w:ascii="Arial" w:hAnsi="Arial" w:cs="Arial"/>
                <w:sz w:val="24"/>
                <w:szCs w:val="24"/>
              </w:rPr>
            </w:pPr>
            <w:r w:rsidRPr="00B53066">
              <w:rPr>
                <w:rFonts w:ascii="Arial" w:hAnsi="Arial" w:cs="Arial"/>
                <w:sz w:val="24"/>
                <w:szCs w:val="24"/>
              </w:rPr>
              <w:t>outputs/forecast_holdout.png</w:t>
            </w:r>
          </w:p>
        </w:tc>
      </w:tr>
      <w:tr w:rsidR="00AA4747" w:rsidRPr="00B53066" w14:paraId="65BB6A97" w14:textId="77777777">
        <w:trPr>
          <w:jc w:val="center"/>
        </w:trPr>
        <w:tc>
          <w:tcPr>
            <w:tcW w:w="3360" w:type="dxa"/>
          </w:tcPr>
          <w:p w14:paraId="31B5A338" w14:textId="77777777" w:rsidR="00AA4747" w:rsidRPr="00B53066" w:rsidRDefault="00000000">
            <w:pPr>
              <w:rPr>
                <w:rFonts w:ascii="Arial" w:hAnsi="Arial" w:cs="Arial"/>
                <w:sz w:val="24"/>
                <w:szCs w:val="24"/>
              </w:rPr>
            </w:pPr>
            <w:r w:rsidRPr="00B53066">
              <w:rPr>
                <w:rFonts w:ascii="Arial" w:hAnsi="Arial" w:cs="Arial"/>
                <w:sz w:val="24"/>
                <w:szCs w:val="24"/>
              </w:rPr>
              <w:t>Table 1: Data quality</w:t>
            </w:r>
          </w:p>
        </w:tc>
        <w:tc>
          <w:tcPr>
            <w:tcW w:w="3360" w:type="dxa"/>
          </w:tcPr>
          <w:p w14:paraId="20435A96" w14:textId="77777777" w:rsidR="00AA4747" w:rsidRPr="00B53066" w:rsidRDefault="00000000">
            <w:pPr>
              <w:rPr>
                <w:rFonts w:ascii="Arial" w:hAnsi="Arial" w:cs="Arial"/>
                <w:sz w:val="24"/>
                <w:szCs w:val="24"/>
              </w:rPr>
            </w:pPr>
            <w:r w:rsidRPr="00B53066">
              <w:rPr>
                <w:rFonts w:ascii="Arial" w:hAnsi="Arial" w:cs="Arial"/>
                <w:sz w:val="24"/>
                <w:szCs w:val="24"/>
              </w:rPr>
              <w:t>Missing values, duplicates, cancellations, non-positive quantity/price rows.</w:t>
            </w:r>
          </w:p>
        </w:tc>
        <w:tc>
          <w:tcPr>
            <w:tcW w:w="3360" w:type="dxa"/>
          </w:tcPr>
          <w:p w14:paraId="52F6EBA8" w14:textId="77777777" w:rsidR="00AA4747" w:rsidRPr="00B53066" w:rsidRDefault="00000000">
            <w:pPr>
              <w:rPr>
                <w:rFonts w:ascii="Arial" w:hAnsi="Arial" w:cs="Arial"/>
                <w:sz w:val="24"/>
                <w:szCs w:val="24"/>
              </w:rPr>
            </w:pPr>
            <w:r w:rsidRPr="00B53066">
              <w:rPr>
                <w:rFonts w:ascii="Arial" w:hAnsi="Arial" w:cs="Arial"/>
                <w:sz w:val="24"/>
                <w:szCs w:val="24"/>
              </w:rPr>
              <w:t>outputs/data_quality_summary.csv</w:t>
            </w:r>
          </w:p>
        </w:tc>
      </w:tr>
      <w:tr w:rsidR="00AA4747" w:rsidRPr="00B53066" w14:paraId="49443301" w14:textId="77777777">
        <w:trPr>
          <w:jc w:val="center"/>
        </w:trPr>
        <w:tc>
          <w:tcPr>
            <w:tcW w:w="3360" w:type="dxa"/>
          </w:tcPr>
          <w:p w14:paraId="61F50589" w14:textId="77777777" w:rsidR="00AA4747" w:rsidRPr="00B53066" w:rsidRDefault="00000000">
            <w:pPr>
              <w:rPr>
                <w:rFonts w:ascii="Arial" w:hAnsi="Arial" w:cs="Arial"/>
                <w:sz w:val="24"/>
                <w:szCs w:val="24"/>
              </w:rPr>
            </w:pPr>
            <w:r w:rsidRPr="00B53066">
              <w:rPr>
                <w:rFonts w:ascii="Arial" w:hAnsi="Arial" w:cs="Arial"/>
                <w:sz w:val="24"/>
                <w:szCs w:val="24"/>
              </w:rPr>
              <w:t>Table 2: KPIs</w:t>
            </w:r>
          </w:p>
        </w:tc>
        <w:tc>
          <w:tcPr>
            <w:tcW w:w="3360" w:type="dxa"/>
          </w:tcPr>
          <w:p w14:paraId="0FE23B14" w14:textId="77777777" w:rsidR="00AA4747" w:rsidRPr="00B53066" w:rsidRDefault="00000000">
            <w:pPr>
              <w:rPr>
                <w:rFonts w:ascii="Arial" w:hAnsi="Arial" w:cs="Arial"/>
                <w:sz w:val="24"/>
                <w:szCs w:val="24"/>
              </w:rPr>
            </w:pPr>
            <w:r w:rsidRPr="00B53066">
              <w:rPr>
                <w:rFonts w:ascii="Arial" w:hAnsi="Arial" w:cs="Arial"/>
                <w:sz w:val="24"/>
                <w:szCs w:val="24"/>
              </w:rPr>
              <w:t>Filtered line count/value, invoice/product/customer counts, monthly statistics.</w:t>
            </w:r>
          </w:p>
        </w:tc>
        <w:tc>
          <w:tcPr>
            <w:tcW w:w="3360" w:type="dxa"/>
          </w:tcPr>
          <w:p w14:paraId="75012DBA" w14:textId="77777777" w:rsidR="00AA4747" w:rsidRPr="00B53066" w:rsidRDefault="00000000">
            <w:pPr>
              <w:rPr>
                <w:rFonts w:ascii="Arial" w:hAnsi="Arial" w:cs="Arial"/>
                <w:sz w:val="24"/>
                <w:szCs w:val="24"/>
              </w:rPr>
            </w:pPr>
            <w:r w:rsidRPr="00B53066">
              <w:rPr>
                <w:rFonts w:ascii="Arial" w:hAnsi="Arial" w:cs="Arial"/>
                <w:sz w:val="24"/>
                <w:szCs w:val="24"/>
              </w:rPr>
              <w:t>outputs/kpis.csv</w:t>
            </w:r>
          </w:p>
        </w:tc>
      </w:tr>
      <w:tr w:rsidR="00AA4747" w:rsidRPr="00B53066" w14:paraId="77D62B56" w14:textId="77777777">
        <w:trPr>
          <w:jc w:val="center"/>
        </w:trPr>
        <w:tc>
          <w:tcPr>
            <w:tcW w:w="3360" w:type="dxa"/>
          </w:tcPr>
          <w:p w14:paraId="58657FB5" w14:textId="77777777" w:rsidR="00AA4747" w:rsidRPr="00B53066" w:rsidRDefault="00000000">
            <w:pPr>
              <w:rPr>
                <w:rFonts w:ascii="Arial" w:hAnsi="Arial" w:cs="Arial"/>
                <w:sz w:val="24"/>
                <w:szCs w:val="24"/>
              </w:rPr>
            </w:pPr>
            <w:r w:rsidRPr="00B53066">
              <w:rPr>
                <w:rFonts w:ascii="Arial" w:hAnsi="Arial" w:cs="Arial"/>
                <w:sz w:val="24"/>
                <w:szCs w:val="24"/>
              </w:rPr>
              <w:t>Table 3: Forecast evaluation</w:t>
            </w:r>
          </w:p>
        </w:tc>
        <w:tc>
          <w:tcPr>
            <w:tcW w:w="3360" w:type="dxa"/>
          </w:tcPr>
          <w:p w14:paraId="48E1347F" w14:textId="77777777" w:rsidR="00AA4747" w:rsidRPr="00B53066" w:rsidRDefault="00000000">
            <w:pPr>
              <w:rPr>
                <w:rFonts w:ascii="Arial" w:hAnsi="Arial" w:cs="Arial"/>
                <w:sz w:val="24"/>
                <w:szCs w:val="24"/>
              </w:rPr>
            </w:pPr>
            <w:r w:rsidRPr="00B53066">
              <w:rPr>
                <w:rFonts w:ascii="Arial" w:hAnsi="Arial" w:cs="Arial"/>
                <w:sz w:val="24"/>
                <w:szCs w:val="24"/>
              </w:rPr>
              <w:t>MAE, RMSE, WAPE for all candidate models.</w:t>
            </w:r>
          </w:p>
        </w:tc>
        <w:tc>
          <w:tcPr>
            <w:tcW w:w="3360" w:type="dxa"/>
          </w:tcPr>
          <w:p w14:paraId="02A7BBA4" w14:textId="77777777" w:rsidR="00AA4747" w:rsidRPr="00B53066" w:rsidRDefault="00000000">
            <w:pPr>
              <w:rPr>
                <w:rFonts w:ascii="Arial" w:hAnsi="Arial" w:cs="Arial"/>
                <w:sz w:val="24"/>
                <w:szCs w:val="24"/>
              </w:rPr>
            </w:pPr>
            <w:r w:rsidRPr="00B53066">
              <w:rPr>
                <w:rFonts w:ascii="Arial" w:hAnsi="Arial" w:cs="Arial"/>
                <w:sz w:val="24"/>
                <w:szCs w:val="24"/>
              </w:rPr>
              <w:t>outputs/forecast_model_comparison.csv</w:t>
            </w:r>
          </w:p>
        </w:tc>
      </w:tr>
    </w:tbl>
    <w:p w14:paraId="6E497B40" w14:textId="77777777" w:rsidR="00AA4747" w:rsidRPr="00B53066" w:rsidRDefault="00AA4747">
      <w:pPr>
        <w:rPr>
          <w:rFonts w:ascii="Arial" w:hAnsi="Arial" w:cs="Arial"/>
          <w:sz w:val="24"/>
          <w:szCs w:val="24"/>
        </w:rPr>
      </w:pPr>
    </w:p>
    <w:p w14:paraId="140A4482" w14:textId="77777777" w:rsidR="00AA4747" w:rsidRPr="00B53066" w:rsidRDefault="00000000">
      <w:pPr>
        <w:pStyle w:val="Heading2"/>
        <w:rPr>
          <w:rFonts w:ascii="Arial" w:hAnsi="Arial" w:cs="Arial"/>
          <w:sz w:val="28"/>
          <w:szCs w:val="28"/>
        </w:rPr>
      </w:pPr>
      <w:r w:rsidRPr="00B53066">
        <w:rPr>
          <w:rFonts w:ascii="Arial" w:hAnsi="Arial" w:cs="Arial"/>
          <w:sz w:val="28"/>
          <w:szCs w:val="28"/>
        </w:rPr>
        <w:lastRenderedPageBreak/>
        <w:t>4.1 Run-specific results table</w:t>
      </w:r>
    </w:p>
    <w:tbl>
      <w:tblPr>
        <w:tblStyle w:val="TableGrid"/>
        <w:tblW w:w="0" w:type="auto"/>
        <w:jc w:val="center"/>
        <w:tblLook w:val="04A0" w:firstRow="1" w:lastRow="0" w:firstColumn="1" w:lastColumn="0" w:noHBand="0" w:noVBand="1"/>
      </w:tblPr>
      <w:tblGrid>
        <w:gridCol w:w="3360"/>
        <w:gridCol w:w="3360"/>
        <w:gridCol w:w="3360"/>
      </w:tblGrid>
      <w:tr w:rsidR="00AA4747" w:rsidRPr="00B53066" w14:paraId="5E86F002" w14:textId="77777777">
        <w:trPr>
          <w:jc w:val="center"/>
        </w:trPr>
        <w:tc>
          <w:tcPr>
            <w:tcW w:w="3360" w:type="dxa"/>
            <w:shd w:val="clear" w:color="auto" w:fill="17365D"/>
          </w:tcPr>
          <w:p w14:paraId="68F2E53F" w14:textId="77777777" w:rsidR="00AA4747" w:rsidRPr="00B53066" w:rsidRDefault="00000000">
            <w:pPr>
              <w:rPr>
                <w:rFonts w:ascii="Arial" w:hAnsi="Arial" w:cs="Arial"/>
                <w:sz w:val="24"/>
                <w:szCs w:val="24"/>
              </w:rPr>
            </w:pPr>
            <w:r w:rsidRPr="00B53066">
              <w:rPr>
                <w:rFonts w:ascii="Arial" w:hAnsi="Arial" w:cs="Arial"/>
                <w:sz w:val="24"/>
                <w:szCs w:val="24"/>
              </w:rPr>
              <w:t>Metric</w:t>
            </w:r>
          </w:p>
        </w:tc>
        <w:tc>
          <w:tcPr>
            <w:tcW w:w="3360" w:type="dxa"/>
            <w:shd w:val="clear" w:color="auto" w:fill="17365D"/>
          </w:tcPr>
          <w:p w14:paraId="4951A0AA" w14:textId="77777777" w:rsidR="00AA4747" w:rsidRPr="00B53066" w:rsidRDefault="00000000">
            <w:pPr>
              <w:rPr>
                <w:rFonts w:ascii="Arial" w:hAnsi="Arial" w:cs="Arial"/>
                <w:sz w:val="24"/>
                <w:szCs w:val="24"/>
              </w:rPr>
            </w:pPr>
            <w:r w:rsidRPr="00B53066">
              <w:rPr>
                <w:rFonts w:ascii="Arial" w:hAnsi="Arial" w:cs="Arial"/>
                <w:sz w:val="24"/>
                <w:szCs w:val="24"/>
              </w:rPr>
              <w:t>Result from user's run</w:t>
            </w:r>
          </w:p>
        </w:tc>
        <w:tc>
          <w:tcPr>
            <w:tcW w:w="3360" w:type="dxa"/>
            <w:shd w:val="clear" w:color="auto" w:fill="17365D"/>
          </w:tcPr>
          <w:p w14:paraId="5B8D807C" w14:textId="77777777" w:rsidR="00AA4747" w:rsidRPr="00B53066" w:rsidRDefault="00000000">
            <w:pPr>
              <w:rPr>
                <w:rFonts w:ascii="Arial" w:hAnsi="Arial" w:cs="Arial"/>
                <w:sz w:val="24"/>
                <w:szCs w:val="24"/>
              </w:rPr>
            </w:pPr>
            <w:r w:rsidRPr="00B53066">
              <w:rPr>
                <w:rFonts w:ascii="Arial" w:hAnsi="Arial" w:cs="Arial"/>
                <w:sz w:val="24"/>
                <w:szCs w:val="24"/>
              </w:rPr>
              <w:t>Interpretation</w:t>
            </w:r>
          </w:p>
        </w:tc>
      </w:tr>
      <w:tr w:rsidR="00AA4747" w:rsidRPr="00B53066" w14:paraId="0FE7498F" w14:textId="77777777">
        <w:trPr>
          <w:jc w:val="center"/>
        </w:trPr>
        <w:tc>
          <w:tcPr>
            <w:tcW w:w="3360" w:type="dxa"/>
          </w:tcPr>
          <w:p w14:paraId="79B26A32" w14:textId="77777777" w:rsidR="00AA4747" w:rsidRPr="00B53066" w:rsidRDefault="00000000">
            <w:pPr>
              <w:rPr>
                <w:rFonts w:ascii="Arial" w:hAnsi="Arial" w:cs="Arial"/>
                <w:sz w:val="24"/>
                <w:szCs w:val="24"/>
              </w:rPr>
            </w:pPr>
            <w:r w:rsidRPr="00B53066">
              <w:rPr>
                <w:rFonts w:ascii="Arial" w:hAnsi="Arial" w:cs="Arial"/>
                <w:sz w:val="24"/>
                <w:szCs w:val="24"/>
              </w:rPr>
              <w:t>Raw transaction rows</w:t>
            </w:r>
          </w:p>
        </w:tc>
        <w:tc>
          <w:tcPr>
            <w:tcW w:w="3360" w:type="dxa"/>
          </w:tcPr>
          <w:p w14:paraId="4CA0E877" w14:textId="77777777" w:rsidR="00AA4747" w:rsidRPr="00B53066" w:rsidRDefault="00000000">
            <w:pPr>
              <w:rPr>
                <w:rFonts w:ascii="Arial" w:hAnsi="Arial" w:cs="Arial"/>
                <w:sz w:val="24"/>
                <w:szCs w:val="24"/>
              </w:rPr>
            </w:pPr>
            <w:r w:rsidRPr="00B53066">
              <w:rPr>
                <w:rFonts w:ascii="Arial" w:hAnsi="Arial" w:cs="Arial"/>
                <w:sz w:val="24"/>
                <w:szCs w:val="24"/>
              </w:rPr>
              <w:t>541,909</w:t>
            </w:r>
          </w:p>
        </w:tc>
        <w:tc>
          <w:tcPr>
            <w:tcW w:w="3360" w:type="dxa"/>
          </w:tcPr>
          <w:p w14:paraId="5402F113" w14:textId="77777777" w:rsidR="00AA4747" w:rsidRPr="00B53066" w:rsidRDefault="00000000">
            <w:pPr>
              <w:rPr>
                <w:rFonts w:ascii="Arial" w:hAnsi="Arial" w:cs="Arial"/>
                <w:sz w:val="24"/>
                <w:szCs w:val="24"/>
              </w:rPr>
            </w:pPr>
            <w:r w:rsidRPr="00B53066">
              <w:rPr>
                <w:rFonts w:ascii="Arial" w:hAnsi="Arial" w:cs="Arial"/>
                <w:sz w:val="24"/>
                <w:szCs w:val="24"/>
              </w:rPr>
              <w:t>Matches UCI dataset documentation.</w:t>
            </w:r>
          </w:p>
        </w:tc>
      </w:tr>
      <w:tr w:rsidR="00AA4747" w:rsidRPr="00B53066" w14:paraId="31D30028" w14:textId="77777777">
        <w:trPr>
          <w:jc w:val="center"/>
        </w:trPr>
        <w:tc>
          <w:tcPr>
            <w:tcW w:w="3360" w:type="dxa"/>
          </w:tcPr>
          <w:p w14:paraId="36FDBCC1" w14:textId="77777777" w:rsidR="00AA4747" w:rsidRPr="00B53066" w:rsidRDefault="00000000">
            <w:pPr>
              <w:rPr>
                <w:rFonts w:ascii="Arial" w:hAnsi="Arial" w:cs="Arial"/>
                <w:sz w:val="24"/>
                <w:szCs w:val="24"/>
              </w:rPr>
            </w:pPr>
            <w:r w:rsidRPr="00B53066">
              <w:rPr>
                <w:rFonts w:ascii="Arial" w:hAnsi="Arial" w:cs="Arial"/>
                <w:sz w:val="24"/>
                <w:szCs w:val="24"/>
              </w:rPr>
              <w:t>Rows retained after cleaning</w:t>
            </w:r>
          </w:p>
        </w:tc>
        <w:tc>
          <w:tcPr>
            <w:tcW w:w="3360" w:type="dxa"/>
          </w:tcPr>
          <w:p w14:paraId="3F3F0EBB" w14:textId="77777777" w:rsidR="00AA4747" w:rsidRPr="00B53066" w:rsidRDefault="00000000">
            <w:pPr>
              <w:rPr>
                <w:rFonts w:ascii="Arial" w:hAnsi="Arial" w:cs="Arial"/>
                <w:sz w:val="24"/>
                <w:szCs w:val="24"/>
              </w:rPr>
            </w:pPr>
            <w:r w:rsidRPr="00B53066">
              <w:rPr>
                <w:rFonts w:ascii="Arial" w:hAnsi="Arial" w:cs="Arial"/>
                <w:sz w:val="24"/>
                <w:szCs w:val="24"/>
              </w:rPr>
              <w:t>524,878 (96.86%)</w:t>
            </w:r>
          </w:p>
        </w:tc>
        <w:tc>
          <w:tcPr>
            <w:tcW w:w="3360" w:type="dxa"/>
          </w:tcPr>
          <w:p w14:paraId="7124F4DF" w14:textId="77777777" w:rsidR="00AA4747" w:rsidRPr="00B53066" w:rsidRDefault="00000000">
            <w:pPr>
              <w:rPr>
                <w:rFonts w:ascii="Arial" w:hAnsi="Arial" w:cs="Arial"/>
                <w:sz w:val="24"/>
                <w:szCs w:val="24"/>
              </w:rPr>
            </w:pPr>
            <w:r w:rsidRPr="00B53066">
              <w:rPr>
                <w:rFonts w:ascii="Arial" w:hAnsi="Arial" w:cs="Arial"/>
                <w:sz w:val="24"/>
                <w:szCs w:val="24"/>
              </w:rPr>
              <w:t>17,031 rows removed in total (3.14%) by duplicate and quality filters.</w:t>
            </w:r>
          </w:p>
        </w:tc>
      </w:tr>
      <w:tr w:rsidR="00AA4747" w:rsidRPr="00B53066" w14:paraId="357262D7" w14:textId="77777777">
        <w:trPr>
          <w:jc w:val="center"/>
        </w:trPr>
        <w:tc>
          <w:tcPr>
            <w:tcW w:w="3360" w:type="dxa"/>
          </w:tcPr>
          <w:p w14:paraId="06B9BCCD" w14:textId="77777777" w:rsidR="00AA4747" w:rsidRPr="00B53066" w:rsidRDefault="00000000">
            <w:pPr>
              <w:rPr>
                <w:rFonts w:ascii="Arial" w:hAnsi="Arial" w:cs="Arial"/>
                <w:sz w:val="24"/>
                <w:szCs w:val="24"/>
              </w:rPr>
            </w:pPr>
            <w:r w:rsidRPr="00B53066">
              <w:rPr>
                <w:rFonts w:ascii="Arial" w:hAnsi="Arial" w:cs="Arial"/>
                <w:sz w:val="24"/>
                <w:szCs w:val="24"/>
              </w:rPr>
              <w:t>Positive invoice-line sales value</w:t>
            </w:r>
          </w:p>
        </w:tc>
        <w:tc>
          <w:tcPr>
            <w:tcW w:w="3360" w:type="dxa"/>
          </w:tcPr>
          <w:p w14:paraId="1E8CB5C7" w14:textId="77777777" w:rsidR="00AA4747" w:rsidRPr="00B53066" w:rsidRDefault="00000000">
            <w:pPr>
              <w:rPr>
                <w:rFonts w:ascii="Arial" w:hAnsi="Arial" w:cs="Arial"/>
                <w:sz w:val="24"/>
                <w:szCs w:val="24"/>
              </w:rPr>
            </w:pPr>
            <w:r w:rsidRPr="00B53066">
              <w:rPr>
                <w:rFonts w:ascii="Arial" w:hAnsi="Arial" w:cs="Arial"/>
                <w:sz w:val="24"/>
                <w:szCs w:val="24"/>
              </w:rPr>
              <w:t>£10,642,110.80</w:t>
            </w:r>
          </w:p>
        </w:tc>
        <w:tc>
          <w:tcPr>
            <w:tcW w:w="3360" w:type="dxa"/>
          </w:tcPr>
          <w:p w14:paraId="17265AB4" w14:textId="77777777" w:rsidR="00AA4747" w:rsidRPr="00B53066" w:rsidRDefault="00000000">
            <w:pPr>
              <w:rPr>
                <w:rFonts w:ascii="Arial" w:hAnsi="Arial" w:cs="Arial"/>
                <w:sz w:val="24"/>
                <w:szCs w:val="24"/>
              </w:rPr>
            </w:pPr>
            <w:r w:rsidRPr="00B53066">
              <w:rPr>
                <w:rFonts w:ascii="Arial" w:hAnsi="Arial" w:cs="Arial"/>
                <w:sz w:val="24"/>
                <w:szCs w:val="24"/>
              </w:rPr>
              <w:t>Positive, non-cancelled line value; not audited net revenue.</w:t>
            </w:r>
          </w:p>
        </w:tc>
      </w:tr>
      <w:tr w:rsidR="00AA4747" w:rsidRPr="00B53066" w14:paraId="40EBB8E2" w14:textId="77777777">
        <w:trPr>
          <w:jc w:val="center"/>
        </w:trPr>
        <w:tc>
          <w:tcPr>
            <w:tcW w:w="3360" w:type="dxa"/>
          </w:tcPr>
          <w:p w14:paraId="00469578" w14:textId="77777777" w:rsidR="00AA4747" w:rsidRPr="00B53066" w:rsidRDefault="00000000">
            <w:pPr>
              <w:rPr>
                <w:rFonts w:ascii="Arial" w:hAnsi="Arial" w:cs="Arial"/>
                <w:sz w:val="24"/>
                <w:szCs w:val="24"/>
              </w:rPr>
            </w:pPr>
            <w:r w:rsidRPr="00B53066">
              <w:rPr>
                <w:rFonts w:ascii="Arial" w:hAnsi="Arial" w:cs="Arial"/>
                <w:sz w:val="24"/>
                <w:szCs w:val="24"/>
              </w:rPr>
              <w:t>Missing CustomerID after cleaning</w:t>
            </w:r>
          </w:p>
        </w:tc>
        <w:tc>
          <w:tcPr>
            <w:tcW w:w="3360" w:type="dxa"/>
          </w:tcPr>
          <w:p w14:paraId="2EE0DB63" w14:textId="77777777" w:rsidR="00AA4747" w:rsidRPr="00B53066" w:rsidRDefault="00000000">
            <w:pPr>
              <w:rPr>
                <w:rFonts w:ascii="Arial" w:hAnsi="Arial" w:cs="Arial"/>
                <w:sz w:val="24"/>
                <w:szCs w:val="24"/>
              </w:rPr>
            </w:pPr>
            <w:r w:rsidRPr="00B53066">
              <w:rPr>
                <w:rFonts w:ascii="Arial" w:hAnsi="Arial" w:cs="Arial"/>
                <w:sz w:val="24"/>
                <w:szCs w:val="24"/>
              </w:rPr>
              <w:t>132,186</w:t>
            </w:r>
          </w:p>
        </w:tc>
        <w:tc>
          <w:tcPr>
            <w:tcW w:w="3360" w:type="dxa"/>
          </w:tcPr>
          <w:p w14:paraId="034D20B0" w14:textId="77777777" w:rsidR="00AA4747" w:rsidRPr="00B53066" w:rsidRDefault="00000000">
            <w:pPr>
              <w:rPr>
                <w:rFonts w:ascii="Arial" w:hAnsi="Arial" w:cs="Arial"/>
                <w:sz w:val="24"/>
                <w:szCs w:val="24"/>
              </w:rPr>
            </w:pPr>
            <w:r w:rsidRPr="00B53066">
              <w:rPr>
                <w:rFonts w:ascii="Arial" w:hAnsi="Arial" w:cs="Arial"/>
                <w:sz w:val="24"/>
                <w:szCs w:val="24"/>
              </w:rPr>
              <w:t>Customer-level analysis may not cover all transactions.</w:t>
            </w:r>
          </w:p>
        </w:tc>
      </w:tr>
      <w:tr w:rsidR="00AA4747" w:rsidRPr="00B53066" w14:paraId="2A7FD49C" w14:textId="77777777">
        <w:trPr>
          <w:jc w:val="center"/>
        </w:trPr>
        <w:tc>
          <w:tcPr>
            <w:tcW w:w="3360" w:type="dxa"/>
          </w:tcPr>
          <w:p w14:paraId="2E2091BE" w14:textId="77777777" w:rsidR="00AA4747" w:rsidRPr="00B53066" w:rsidRDefault="00000000">
            <w:pPr>
              <w:rPr>
                <w:rFonts w:ascii="Arial" w:hAnsi="Arial" w:cs="Arial"/>
                <w:sz w:val="24"/>
                <w:szCs w:val="24"/>
              </w:rPr>
            </w:pPr>
            <w:r w:rsidRPr="00B53066">
              <w:rPr>
                <w:rFonts w:ascii="Arial" w:hAnsi="Arial" w:cs="Arial"/>
                <w:sz w:val="24"/>
                <w:szCs w:val="24"/>
              </w:rPr>
              <w:t>Best model by WAPE</w:t>
            </w:r>
          </w:p>
        </w:tc>
        <w:tc>
          <w:tcPr>
            <w:tcW w:w="3360" w:type="dxa"/>
          </w:tcPr>
          <w:p w14:paraId="3283F61F" w14:textId="77777777" w:rsidR="00AA4747" w:rsidRPr="00B53066" w:rsidRDefault="00000000">
            <w:pPr>
              <w:rPr>
                <w:rFonts w:ascii="Arial" w:hAnsi="Arial" w:cs="Arial"/>
                <w:sz w:val="24"/>
                <w:szCs w:val="24"/>
              </w:rPr>
            </w:pPr>
            <w:r w:rsidRPr="00B53066">
              <w:rPr>
                <w:rFonts w:ascii="Arial" w:hAnsi="Arial" w:cs="Arial"/>
                <w:sz w:val="24"/>
                <w:szCs w:val="24"/>
              </w:rPr>
              <w:t>4-week moving average: 12.26%</w:t>
            </w:r>
          </w:p>
        </w:tc>
        <w:tc>
          <w:tcPr>
            <w:tcW w:w="3360" w:type="dxa"/>
          </w:tcPr>
          <w:p w14:paraId="0B85E3C6" w14:textId="77777777" w:rsidR="00AA4747" w:rsidRPr="00B53066" w:rsidRDefault="00000000">
            <w:pPr>
              <w:rPr>
                <w:rFonts w:ascii="Arial" w:hAnsi="Arial" w:cs="Arial"/>
                <w:sz w:val="24"/>
                <w:szCs w:val="24"/>
              </w:rPr>
            </w:pPr>
            <w:r w:rsidRPr="00B53066">
              <w:rPr>
                <w:rFonts w:ascii="Arial" w:hAnsi="Arial" w:cs="Arial"/>
                <w:sz w:val="24"/>
                <w:szCs w:val="24"/>
              </w:rPr>
              <w:t>Outperformed naive baseline (14.79%) and Random Forest (17.28%) on this holdout.</w:t>
            </w:r>
          </w:p>
        </w:tc>
      </w:tr>
      <w:tr w:rsidR="00AA4747" w:rsidRPr="00B53066" w14:paraId="63E200BF" w14:textId="77777777">
        <w:trPr>
          <w:jc w:val="center"/>
        </w:trPr>
        <w:tc>
          <w:tcPr>
            <w:tcW w:w="3360" w:type="dxa"/>
          </w:tcPr>
          <w:p w14:paraId="050C2890" w14:textId="77777777" w:rsidR="00AA4747" w:rsidRPr="00B53066" w:rsidRDefault="00000000">
            <w:pPr>
              <w:rPr>
                <w:rFonts w:ascii="Arial" w:hAnsi="Arial" w:cs="Arial"/>
                <w:sz w:val="24"/>
                <w:szCs w:val="24"/>
              </w:rPr>
            </w:pPr>
            <w:r w:rsidRPr="00B53066">
              <w:rPr>
                <w:rFonts w:ascii="Arial" w:hAnsi="Arial" w:cs="Arial"/>
                <w:sz w:val="24"/>
                <w:szCs w:val="24"/>
              </w:rPr>
              <w:t>Holdout MAE / RMSE</w:t>
            </w:r>
          </w:p>
        </w:tc>
        <w:tc>
          <w:tcPr>
            <w:tcW w:w="3360" w:type="dxa"/>
          </w:tcPr>
          <w:p w14:paraId="3E7CBF28" w14:textId="77777777" w:rsidR="00AA4747" w:rsidRPr="00B53066" w:rsidRDefault="00000000">
            <w:pPr>
              <w:rPr>
                <w:rFonts w:ascii="Arial" w:hAnsi="Arial" w:cs="Arial"/>
                <w:sz w:val="24"/>
                <w:szCs w:val="24"/>
              </w:rPr>
            </w:pPr>
            <w:r w:rsidRPr="00B53066">
              <w:rPr>
                <w:rFonts w:ascii="Arial" w:hAnsi="Arial" w:cs="Arial"/>
                <w:sz w:val="24"/>
                <w:szCs w:val="24"/>
              </w:rPr>
              <w:t>£37,668.91 / £51,997.37</w:t>
            </w:r>
          </w:p>
        </w:tc>
        <w:tc>
          <w:tcPr>
            <w:tcW w:w="3360" w:type="dxa"/>
          </w:tcPr>
          <w:p w14:paraId="52BE26C4" w14:textId="77777777" w:rsidR="00AA4747" w:rsidRPr="00B53066" w:rsidRDefault="00000000">
            <w:pPr>
              <w:rPr>
                <w:rFonts w:ascii="Arial" w:hAnsi="Arial" w:cs="Arial"/>
                <w:sz w:val="24"/>
                <w:szCs w:val="24"/>
              </w:rPr>
            </w:pPr>
            <w:r w:rsidRPr="00B53066">
              <w:rPr>
                <w:rFonts w:ascii="Arial" w:hAnsi="Arial" w:cs="Arial"/>
                <w:sz w:val="24"/>
                <w:szCs w:val="24"/>
              </w:rPr>
              <w:t>Eight-week chronological holdout; small sample means uncertainty remains.</w:t>
            </w:r>
          </w:p>
        </w:tc>
      </w:tr>
    </w:tbl>
    <w:p w14:paraId="70438D87" w14:textId="77777777" w:rsidR="00AA4747" w:rsidRPr="00B53066" w:rsidRDefault="00AA4747">
      <w:pPr>
        <w:rPr>
          <w:rFonts w:ascii="Arial" w:hAnsi="Arial" w:cs="Arial"/>
          <w:sz w:val="24"/>
          <w:szCs w:val="24"/>
        </w:rPr>
      </w:pPr>
    </w:p>
    <w:p w14:paraId="6A9974B1" w14:textId="77777777" w:rsidR="00AA4747" w:rsidRPr="00B53066" w:rsidRDefault="00000000">
      <w:pPr>
        <w:pStyle w:val="Heading2"/>
        <w:rPr>
          <w:rFonts w:ascii="Arial" w:hAnsi="Arial" w:cs="Arial"/>
          <w:sz w:val="28"/>
          <w:szCs w:val="28"/>
        </w:rPr>
      </w:pPr>
      <w:r w:rsidRPr="00B53066">
        <w:rPr>
          <w:rFonts w:ascii="Arial" w:hAnsi="Arial" w:cs="Arial"/>
          <w:sz w:val="28"/>
          <w:szCs w:val="28"/>
        </w:rPr>
        <w:t>4.2 Interpretation rules</w:t>
      </w:r>
    </w:p>
    <w:p w14:paraId="1C1EA5DC" w14:textId="77777777" w:rsidR="00AA4747" w:rsidRPr="00B53066" w:rsidRDefault="00000000">
      <w:pPr>
        <w:pStyle w:val="ListBullet"/>
        <w:rPr>
          <w:rFonts w:ascii="Arial" w:hAnsi="Arial" w:cs="Arial"/>
          <w:sz w:val="24"/>
          <w:szCs w:val="24"/>
        </w:rPr>
      </w:pPr>
      <w:r w:rsidRPr="00B53066">
        <w:rPr>
          <w:rFonts w:ascii="Arial" w:hAnsi="Arial" w:cs="Arial"/>
          <w:sz w:val="24"/>
          <w:szCs w:val="24"/>
        </w:rPr>
        <w:t>A high-sales month does not prove a recurring seasonal effect when only about one year is available.</w:t>
      </w:r>
    </w:p>
    <w:p w14:paraId="5ECDB08D" w14:textId="77777777" w:rsidR="00AA4747" w:rsidRPr="00B53066" w:rsidRDefault="00000000">
      <w:pPr>
        <w:pStyle w:val="ListBullet"/>
        <w:rPr>
          <w:rFonts w:ascii="Arial" w:hAnsi="Arial" w:cs="Arial"/>
          <w:sz w:val="24"/>
          <w:szCs w:val="24"/>
        </w:rPr>
      </w:pPr>
      <w:r w:rsidRPr="00B53066">
        <w:rPr>
          <w:rFonts w:ascii="Arial" w:hAnsi="Arial" w:cs="Arial"/>
          <w:sz w:val="24"/>
          <w:szCs w:val="24"/>
        </w:rPr>
        <w:t>The highest-ranked country or product may be affected by wholesale orders, returns handling, or one-off transactions.</w:t>
      </w:r>
    </w:p>
    <w:p w14:paraId="13FB03F1" w14:textId="77777777" w:rsidR="00AA4747" w:rsidRPr="00B53066" w:rsidRDefault="00000000">
      <w:pPr>
        <w:pStyle w:val="ListBullet"/>
        <w:rPr>
          <w:rFonts w:ascii="Arial" w:hAnsi="Arial" w:cs="Arial"/>
          <w:sz w:val="24"/>
          <w:szCs w:val="24"/>
        </w:rPr>
      </w:pPr>
      <w:r w:rsidRPr="00B53066">
        <w:rPr>
          <w:rFonts w:ascii="Arial" w:hAnsi="Arial" w:cs="Arial"/>
          <w:sz w:val="24"/>
          <w:szCs w:val="24"/>
        </w:rPr>
        <w:t>A Random Forest should not be selected simply because it is more complex; it should outperform simple baselines on held-out data.</w:t>
      </w:r>
    </w:p>
    <w:p w14:paraId="1FD2EB8D" w14:textId="77777777" w:rsidR="00AA4747" w:rsidRPr="00B53066" w:rsidRDefault="00000000">
      <w:pPr>
        <w:pStyle w:val="ListBullet"/>
        <w:rPr>
          <w:rFonts w:ascii="Arial" w:hAnsi="Arial" w:cs="Arial"/>
          <w:sz w:val="24"/>
          <w:szCs w:val="24"/>
        </w:rPr>
      </w:pPr>
      <w:r w:rsidRPr="00B53066">
        <w:rPr>
          <w:rFonts w:ascii="Arial" w:hAnsi="Arial" w:cs="Arial"/>
          <w:sz w:val="24"/>
          <w:szCs w:val="24"/>
        </w:rPr>
        <w:t>Forecasts are planning estimates, not guarantees. The four-week moving average performed best on the selected eight-week holdout, but that small holdout creates uncertainty and the data cover only about one year. The forecast dates are historical next-period dates in December 2011/January 2012, not predictions for the present day.</w:t>
      </w:r>
    </w:p>
    <w:p w14:paraId="79A34022" w14:textId="77777777" w:rsidR="00AA4747" w:rsidRPr="00B53066" w:rsidRDefault="00000000">
      <w:pPr>
        <w:pStyle w:val="Heading2"/>
        <w:rPr>
          <w:rFonts w:ascii="Arial" w:hAnsi="Arial" w:cs="Arial"/>
          <w:sz w:val="28"/>
          <w:szCs w:val="28"/>
        </w:rPr>
      </w:pPr>
      <w:r w:rsidRPr="00B53066">
        <w:rPr>
          <w:rFonts w:ascii="Arial" w:hAnsi="Arial" w:cs="Arial"/>
          <w:sz w:val="28"/>
          <w:szCs w:val="28"/>
        </w:rPr>
        <w:t>Four-week forecast (4-week moving average)</w:t>
      </w:r>
    </w:p>
    <w:p w14:paraId="06E0563C" w14:textId="77777777" w:rsidR="00AA4747" w:rsidRPr="00B53066" w:rsidRDefault="00000000">
      <w:pPr>
        <w:rPr>
          <w:rFonts w:ascii="Arial" w:hAnsi="Arial" w:cs="Arial"/>
          <w:sz w:val="24"/>
          <w:szCs w:val="24"/>
        </w:rPr>
      </w:pPr>
      <w:r w:rsidRPr="00B53066">
        <w:rPr>
          <w:rFonts w:ascii="Arial" w:hAnsi="Arial" w:cs="Arial"/>
          <w:sz w:val="24"/>
          <w:szCs w:val="24"/>
        </w:rPr>
        <w:t>These recursively generated estimates follow the last complete week. They are historical forecasts for the dataset period, not predictions for the current year.</w:t>
      </w:r>
    </w:p>
    <w:p w14:paraId="6758F544" w14:textId="77777777" w:rsidR="00AA4747" w:rsidRPr="00B53066" w:rsidRDefault="00000000">
      <w:pPr>
        <w:pStyle w:val="Heading2"/>
        <w:rPr>
          <w:rFonts w:ascii="Arial" w:hAnsi="Arial" w:cs="Arial"/>
          <w:sz w:val="28"/>
          <w:szCs w:val="28"/>
        </w:rPr>
      </w:pPr>
      <w:r w:rsidRPr="00B53066">
        <w:rPr>
          <w:rFonts w:ascii="Arial" w:hAnsi="Arial" w:cs="Arial"/>
          <w:sz w:val="28"/>
          <w:szCs w:val="28"/>
        </w:rPr>
        <w:t>Top 10 descriptions by positive invoice-line value</w:t>
      </w:r>
    </w:p>
    <w:p w14:paraId="5AC617C1" w14:textId="77777777" w:rsidR="00AA4747" w:rsidRPr="00B53066" w:rsidRDefault="00000000">
      <w:pPr>
        <w:rPr>
          <w:rFonts w:ascii="Arial" w:hAnsi="Arial" w:cs="Arial"/>
          <w:sz w:val="24"/>
          <w:szCs w:val="24"/>
        </w:rPr>
      </w:pPr>
      <w:r w:rsidRPr="00B53066">
        <w:rPr>
          <w:rFonts w:ascii="Arial" w:hAnsi="Arial" w:cs="Arial"/>
          <w:sz w:val="24"/>
          <w:szCs w:val="24"/>
        </w:rPr>
        <w:t>The ranking includes postage and administrative descriptions; it should not be interpreted as a pure merchandise ranking. DOTCOM POSTAGE was the largest description by line value.</w:t>
      </w:r>
    </w:p>
    <w:p w14:paraId="3955E2ED" w14:textId="77777777" w:rsidR="00B53066" w:rsidRDefault="00B53066">
      <w:pPr>
        <w:pStyle w:val="Heading1"/>
        <w:rPr>
          <w:rFonts w:ascii="Arial" w:hAnsi="Arial" w:cs="Arial"/>
          <w:sz w:val="28"/>
        </w:rPr>
      </w:pPr>
    </w:p>
    <w:p w14:paraId="7C8A3016" w14:textId="3C0C278B" w:rsidR="00AA4747" w:rsidRPr="00B53066" w:rsidRDefault="00000000">
      <w:pPr>
        <w:pStyle w:val="Heading1"/>
        <w:rPr>
          <w:rFonts w:ascii="Arial" w:hAnsi="Arial" w:cs="Arial"/>
          <w:sz w:val="28"/>
        </w:rPr>
      </w:pPr>
      <w:r w:rsidRPr="00B53066">
        <w:rPr>
          <w:rFonts w:ascii="Arial" w:hAnsi="Arial" w:cs="Arial"/>
          <w:sz w:val="28"/>
        </w:rPr>
        <w:t>5. Strategic Recommendations</w:t>
      </w:r>
    </w:p>
    <w:tbl>
      <w:tblPr>
        <w:tblStyle w:val="TableGrid"/>
        <w:tblW w:w="0" w:type="auto"/>
        <w:jc w:val="center"/>
        <w:tblLook w:val="04A0" w:firstRow="1" w:lastRow="0" w:firstColumn="1" w:lastColumn="0" w:noHBand="0" w:noVBand="1"/>
      </w:tblPr>
      <w:tblGrid>
        <w:gridCol w:w="2520"/>
        <w:gridCol w:w="2520"/>
        <w:gridCol w:w="2520"/>
        <w:gridCol w:w="2520"/>
      </w:tblGrid>
      <w:tr w:rsidR="00AA4747" w:rsidRPr="00B53066" w14:paraId="13FE31BE" w14:textId="77777777">
        <w:trPr>
          <w:jc w:val="center"/>
        </w:trPr>
        <w:tc>
          <w:tcPr>
            <w:tcW w:w="2520" w:type="dxa"/>
            <w:shd w:val="clear" w:color="auto" w:fill="17365D"/>
          </w:tcPr>
          <w:p w14:paraId="5C63A830" w14:textId="77777777" w:rsidR="00AA4747" w:rsidRPr="00B53066" w:rsidRDefault="00000000">
            <w:pPr>
              <w:rPr>
                <w:rFonts w:ascii="Arial" w:hAnsi="Arial" w:cs="Arial"/>
                <w:sz w:val="24"/>
                <w:szCs w:val="24"/>
              </w:rPr>
            </w:pPr>
            <w:r w:rsidRPr="00B53066">
              <w:rPr>
                <w:rFonts w:ascii="Arial" w:hAnsi="Arial" w:cs="Arial"/>
                <w:b/>
                <w:color w:val="FFFFFF"/>
                <w:sz w:val="24"/>
                <w:szCs w:val="24"/>
              </w:rPr>
              <w:t>Priority</w:t>
            </w:r>
          </w:p>
        </w:tc>
        <w:tc>
          <w:tcPr>
            <w:tcW w:w="2520" w:type="dxa"/>
            <w:shd w:val="clear" w:color="auto" w:fill="17365D"/>
          </w:tcPr>
          <w:p w14:paraId="76381E5D" w14:textId="77777777" w:rsidR="00AA4747" w:rsidRPr="00B53066" w:rsidRDefault="00000000">
            <w:pPr>
              <w:rPr>
                <w:rFonts w:ascii="Arial" w:hAnsi="Arial" w:cs="Arial"/>
                <w:sz w:val="24"/>
                <w:szCs w:val="24"/>
              </w:rPr>
            </w:pPr>
            <w:r w:rsidRPr="00B53066">
              <w:rPr>
                <w:rFonts w:ascii="Arial" w:hAnsi="Arial" w:cs="Arial"/>
                <w:b/>
                <w:color w:val="FFFFFF"/>
                <w:sz w:val="24"/>
                <w:szCs w:val="24"/>
              </w:rPr>
              <w:t>Recommendation</w:t>
            </w:r>
          </w:p>
        </w:tc>
        <w:tc>
          <w:tcPr>
            <w:tcW w:w="2520" w:type="dxa"/>
            <w:shd w:val="clear" w:color="auto" w:fill="17365D"/>
          </w:tcPr>
          <w:p w14:paraId="61F1C953" w14:textId="77777777" w:rsidR="00AA4747" w:rsidRPr="00B53066" w:rsidRDefault="00000000">
            <w:pPr>
              <w:rPr>
                <w:rFonts w:ascii="Arial" w:hAnsi="Arial" w:cs="Arial"/>
                <w:sz w:val="24"/>
                <w:szCs w:val="24"/>
              </w:rPr>
            </w:pPr>
            <w:r w:rsidRPr="00B53066">
              <w:rPr>
                <w:rFonts w:ascii="Arial" w:hAnsi="Arial" w:cs="Arial"/>
                <w:b/>
                <w:color w:val="FFFFFF"/>
                <w:sz w:val="24"/>
                <w:szCs w:val="24"/>
              </w:rPr>
              <w:t>Business rationale</w:t>
            </w:r>
          </w:p>
        </w:tc>
        <w:tc>
          <w:tcPr>
            <w:tcW w:w="2520" w:type="dxa"/>
            <w:shd w:val="clear" w:color="auto" w:fill="17365D"/>
          </w:tcPr>
          <w:p w14:paraId="13C55297" w14:textId="77777777" w:rsidR="00AA4747" w:rsidRPr="00B53066" w:rsidRDefault="00000000">
            <w:pPr>
              <w:rPr>
                <w:rFonts w:ascii="Arial" w:hAnsi="Arial" w:cs="Arial"/>
                <w:sz w:val="24"/>
                <w:szCs w:val="24"/>
              </w:rPr>
            </w:pPr>
            <w:r w:rsidRPr="00B53066">
              <w:rPr>
                <w:rFonts w:ascii="Arial" w:hAnsi="Arial" w:cs="Arial"/>
                <w:b/>
                <w:color w:val="FFFFFF"/>
                <w:sz w:val="24"/>
                <w:szCs w:val="24"/>
              </w:rPr>
              <w:t>KPI / validation</w:t>
            </w:r>
          </w:p>
        </w:tc>
      </w:tr>
      <w:tr w:rsidR="00AA4747" w:rsidRPr="00B53066" w14:paraId="702034D4" w14:textId="77777777">
        <w:trPr>
          <w:jc w:val="center"/>
        </w:trPr>
        <w:tc>
          <w:tcPr>
            <w:tcW w:w="2520" w:type="dxa"/>
          </w:tcPr>
          <w:p w14:paraId="19C6F30F" w14:textId="77777777" w:rsidR="00AA4747" w:rsidRPr="00B53066" w:rsidRDefault="00000000">
            <w:pPr>
              <w:rPr>
                <w:rFonts w:ascii="Arial" w:hAnsi="Arial" w:cs="Arial"/>
                <w:sz w:val="24"/>
                <w:szCs w:val="24"/>
              </w:rPr>
            </w:pPr>
            <w:r w:rsidRPr="00B53066">
              <w:rPr>
                <w:rFonts w:ascii="Arial" w:hAnsi="Arial" w:cs="Arial"/>
                <w:sz w:val="24"/>
                <w:szCs w:val="24"/>
              </w:rPr>
              <w:t>1. Data governance</w:t>
            </w:r>
          </w:p>
        </w:tc>
        <w:tc>
          <w:tcPr>
            <w:tcW w:w="2520" w:type="dxa"/>
          </w:tcPr>
          <w:p w14:paraId="0067404C" w14:textId="77777777" w:rsidR="00AA4747" w:rsidRPr="00B53066" w:rsidRDefault="00000000">
            <w:pPr>
              <w:rPr>
                <w:rFonts w:ascii="Arial" w:hAnsi="Arial" w:cs="Arial"/>
                <w:sz w:val="24"/>
                <w:szCs w:val="24"/>
              </w:rPr>
            </w:pPr>
            <w:r w:rsidRPr="00B53066">
              <w:rPr>
                <w:rFonts w:ascii="Arial" w:hAnsi="Arial" w:cs="Arial"/>
                <w:sz w:val="24"/>
                <w:szCs w:val="24"/>
              </w:rPr>
              <w:t>Create a recurring data-quality report for cancellations, returns, missing fields, duplicates, and non-positive quantities/prices.</w:t>
            </w:r>
          </w:p>
        </w:tc>
        <w:tc>
          <w:tcPr>
            <w:tcW w:w="2520" w:type="dxa"/>
          </w:tcPr>
          <w:p w14:paraId="141A5FC8" w14:textId="77777777" w:rsidR="00AA4747" w:rsidRPr="00B53066" w:rsidRDefault="00000000">
            <w:pPr>
              <w:rPr>
                <w:rFonts w:ascii="Arial" w:hAnsi="Arial" w:cs="Arial"/>
                <w:sz w:val="24"/>
                <w:szCs w:val="24"/>
              </w:rPr>
            </w:pPr>
            <w:r w:rsidRPr="00B53066">
              <w:rPr>
                <w:rFonts w:ascii="Arial" w:hAnsi="Arial" w:cs="Arial"/>
                <w:sz w:val="24"/>
                <w:szCs w:val="24"/>
              </w:rPr>
              <w:t>Prevents inconsistent sales reporting and makes trend definitions transparent.</w:t>
            </w:r>
          </w:p>
        </w:tc>
        <w:tc>
          <w:tcPr>
            <w:tcW w:w="2520" w:type="dxa"/>
          </w:tcPr>
          <w:p w14:paraId="52D929AA" w14:textId="77777777" w:rsidR="00AA4747" w:rsidRPr="00B53066" w:rsidRDefault="00000000">
            <w:pPr>
              <w:rPr>
                <w:rFonts w:ascii="Arial" w:hAnsi="Arial" w:cs="Arial"/>
                <w:sz w:val="24"/>
                <w:szCs w:val="24"/>
              </w:rPr>
            </w:pPr>
            <w:r w:rsidRPr="00B53066">
              <w:rPr>
                <w:rFonts w:ascii="Arial" w:hAnsi="Arial" w:cs="Arial"/>
                <w:sz w:val="24"/>
                <w:szCs w:val="24"/>
              </w:rPr>
              <w:t>Exception rate by week; reconciled totals against finance records.</w:t>
            </w:r>
          </w:p>
        </w:tc>
      </w:tr>
      <w:tr w:rsidR="00AA4747" w:rsidRPr="00B53066" w14:paraId="74A09AA5" w14:textId="77777777">
        <w:trPr>
          <w:jc w:val="center"/>
        </w:trPr>
        <w:tc>
          <w:tcPr>
            <w:tcW w:w="2520" w:type="dxa"/>
          </w:tcPr>
          <w:p w14:paraId="1E97A5C6" w14:textId="77777777" w:rsidR="00AA4747" w:rsidRPr="00B53066" w:rsidRDefault="00000000">
            <w:pPr>
              <w:rPr>
                <w:rFonts w:ascii="Arial" w:hAnsi="Arial" w:cs="Arial"/>
                <w:sz w:val="24"/>
                <w:szCs w:val="24"/>
              </w:rPr>
            </w:pPr>
            <w:r w:rsidRPr="00B53066">
              <w:rPr>
                <w:rFonts w:ascii="Arial" w:hAnsi="Arial" w:cs="Arial"/>
                <w:sz w:val="24"/>
                <w:szCs w:val="24"/>
              </w:rPr>
              <w:t>2. Inventory planning</w:t>
            </w:r>
          </w:p>
        </w:tc>
        <w:tc>
          <w:tcPr>
            <w:tcW w:w="2520" w:type="dxa"/>
          </w:tcPr>
          <w:p w14:paraId="3ABF610A" w14:textId="77777777" w:rsidR="00AA4747" w:rsidRPr="00B53066" w:rsidRDefault="00000000">
            <w:pPr>
              <w:rPr>
                <w:rFonts w:ascii="Arial" w:hAnsi="Arial" w:cs="Arial"/>
                <w:sz w:val="24"/>
                <w:szCs w:val="24"/>
              </w:rPr>
            </w:pPr>
            <w:r w:rsidRPr="00B53066">
              <w:rPr>
                <w:rFonts w:ascii="Arial" w:hAnsi="Arial" w:cs="Arial"/>
                <w:sz w:val="24"/>
                <w:szCs w:val="24"/>
              </w:rPr>
              <w:t>Use the weekly forecast as one input to replenishment, with human review for high-value or long-lead-time items.</w:t>
            </w:r>
          </w:p>
        </w:tc>
        <w:tc>
          <w:tcPr>
            <w:tcW w:w="2520" w:type="dxa"/>
          </w:tcPr>
          <w:p w14:paraId="5AFA9ABE" w14:textId="77777777" w:rsidR="00AA4747" w:rsidRPr="00B53066" w:rsidRDefault="00000000">
            <w:pPr>
              <w:rPr>
                <w:rFonts w:ascii="Arial" w:hAnsi="Arial" w:cs="Arial"/>
                <w:sz w:val="24"/>
                <w:szCs w:val="24"/>
              </w:rPr>
            </w:pPr>
            <w:r w:rsidRPr="00B53066">
              <w:rPr>
                <w:rFonts w:ascii="Arial" w:hAnsi="Arial" w:cs="Arial"/>
                <w:sz w:val="24"/>
                <w:szCs w:val="24"/>
              </w:rPr>
              <w:t>May improve preparedness while reducing reliance on intuition alone.</w:t>
            </w:r>
          </w:p>
        </w:tc>
        <w:tc>
          <w:tcPr>
            <w:tcW w:w="2520" w:type="dxa"/>
          </w:tcPr>
          <w:p w14:paraId="5B0F4A42" w14:textId="77777777" w:rsidR="00AA4747" w:rsidRPr="00B53066" w:rsidRDefault="00000000">
            <w:pPr>
              <w:rPr>
                <w:rFonts w:ascii="Arial" w:hAnsi="Arial" w:cs="Arial"/>
                <w:sz w:val="24"/>
                <w:szCs w:val="24"/>
              </w:rPr>
            </w:pPr>
            <w:r w:rsidRPr="00B53066">
              <w:rPr>
                <w:rFonts w:ascii="Arial" w:hAnsi="Arial" w:cs="Arial"/>
                <w:sz w:val="24"/>
                <w:szCs w:val="24"/>
              </w:rPr>
              <w:t>Forecast error, stockouts, overstock, inventory turns.</w:t>
            </w:r>
          </w:p>
        </w:tc>
      </w:tr>
      <w:tr w:rsidR="00AA4747" w:rsidRPr="00B53066" w14:paraId="7C37AD26" w14:textId="77777777">
        <w:trPr>
          <w:jc w:val="center"/>
        </w:trPr>
        <w:tc>
          <w:tcPr>
            <w:tcW w:w="2520" w:type="dxa"/>
          </w:tcPr>
          <w:p w14:paraId="50598F85" w14:textId="77777777" w:rsidR="00AA4747" w:rsidRPr="00B53066" w:rsidRDefault="00000000">
            <w:pPr>
              <w:rPr>
                <w:rFonts w:ascii="Arial" w:hAnsi="Arial" w:cs="Arial"/>
                <w:sz w:val="24"/>
                <w:szCs w:val="24"/>
              </w:rPr>
            </w:pPr>
            <w:r w:rsidRPr="00B53066">
              <w:rPr>
                <w:rFonts w:ascii="Arial" w:hAnsi="Arial" w:cs="Arial"/>
                <w:sz w:val="24"/>
                <w:szCs w:val="24"/>
              </w:rPr>
              <w:t>3. Market planning</w:t>
            </w:r>
          </w:p>
        </w:tc>
        <w:tc>
          <w:tcPr>
            <w:tcW w:w="2520" w:type="dxa"/>
          </w:tcPr>
          <w:p w14:paraId="16E3CA98" w14:textId="77777777" w:rsidR="00AA4747" w:rsidRPr="00B53066" w:rsidRDefault="00000000">
            <w:pPr>
              <w:rPr>
                <w:rFonts w:ascii="Arial" w:hAnsi="Arial" w:cs="Arial"/>
                <w:sz w:val="24"/>
                <w:szCs w:val="24"/>
              </w:rPr>
            </w:pPr>
            <w:r w:rsidRPr="00B53066">
              <w:rPr>
                <w:rFonts w:ascii="Arial" w:hAnsi="Arial" w:cs="Arial"/>
                <w:sz w:val="24"/>
                <w:szCs w:val="24"/>
              </w:rPr>
              <w:t>Review the top-country table and compare sales concentration with shipping cost, margin, and service levels.</w:t>
            </w:r>
          </w:p>
        </w:tc>
        <w:tc>
          <w:tcPr>
            <w:tcW w:w="2520" w:type="dxa"/>
          </w:tcPr>
          <w:p w14:paraId="3BDFE490" w14:textId="77777777" w:rsidR="00AA4747" w:rsidRPr="00B53066" w:rsidRDefault="00000000">
            <w:pPr>
              <w:rPr>
                <w:rFonts w:ascii="Arial" w:hAnsi="Arial" w:cs="Arial"/>
                <w:sz w:val="24"/>
                <w:szCs w:val="24"/>
              </w:rPr>
            </w:pPr>
            <w:r w:rsidRPr="00B53066">
              <w:rPr>
                <w:rFonts w:ascii="Arial" w:hAnsi="Arial" w:cs="Arial"/>
                <w:sz w:val="24"/>
                <w:szCs w:val="24"/>
              </w:rPr>
              <w:t>High historical sales do not automatically mean highest profitability.</w:t>
            </w:r>
          </w:p>
        </w:tc>
        <w:tc>
          <w:tcPr>
            <w:tcW w:w="2520" w:type="dxa"/>
          </w:tcPr>
          <w:p w14:paraId="17503CC2" w14:textId="77777777" w:rsidR="00AA4747" w:rsidRPr="00B53066" w:rsidRDefault="00000000">
            <w:pPr>
              <w:rPr>
                <w:rFonts w:ascii="Arial" w:hAnsi="Arial" w:cs="Arial"/>
                <w:sz w:val="24"/>
                <w:szCs w:val="24"/>
              </w:rPr>
            </w:pPr>
            <w:r w:rsidRPr="00B53066">
              <w:rPr>
                <w:rFonts w:ascii="Arial" w:hAnsi="Arial" w:cs="Arial"/>
                <w:sz w:val="24"/>
                <w:szCs w:val="24"/>
              </w:rPr>
              <w:t>Contribution margin by market, shipping cost, return rate.</w:t>
            </w:r>
          </w:p>
        </w:tc>
      </w:tr>
      <w:tr w:rsidR="00AA4747" w:rsidRPr="00B53066" w14:paraId="6E6BBCE5" w14:textId="77777777">
        <w:trPr>
          <w:jc w:val="center"/>
        </w:trPr>
        <w:tc>
          <w:tcPr>
            <w:tcW w:w="2520" w:type="dxa"/>
          </w:tcPr>
          <w:p w14:paraId="7EFA805D" w14:textId="77777777" w:rsidR="00AA4747" w:rsidRPr="00B53066" w:rsidRDefault="00000000">
            <w:pPr>
              <w:rPr>
                <w:rFonts w:ascii="Arial" w:hAnsi="Arial" w:cs="Arial"/>
                <w:sz w:val="24"/>
                <w:szCs w:val="24"/>
              </w:rPr>
            </w:pPr>
            <w:r w:rsidRPr="00B53066">
              <w:rPr>
                <w:rFonts w:ascii="Arial" w:hAnsi="Arial" w:cs="Arial"/>
                <w:sz w:val="24"/>
                <w:szCs w:val="24"/>
              </w:rPr>
              <w:t>4. Product planning</w:t>
            </w:r>
          </w:p>
        </w:tc>
        <w:tc>
          <w:tcPr>
            <w:tcW w:w="2520" w:type="dxa"/>
          </w:tcPr>
          <w:p w14:paraId="6B1B6FD6" w14:textId="77777777" w:rsidR="00AA4747" w:rsidRPr="00B53066" w:rsidRDefault="00000000">
            <w:pPr>
              <w:rPr>
                <w:rFonts w:ascii="Arial" w:hAnsi="Arial" w:cs="Arial"/>
                <w:sz w:val="24"/>
                <w:szCs w:val="24"/>
              </w:rPr>
            </w:pPr>
            <w:r w:rsidRPr="00B53066">
              <w:rPr>
                <w:rFonts w:ascii="Arial" w:hAnsi="Arial" w:cs="Arial"/>
                <w:sz w:val="24"/>
                <w:szCs w:val="24"/>
              </w:rPr>
              <w:t>Review leading products and their volatility; separate stable sellers from one-off bulk orders.</w:t>
            </w:r>
          </w:p>
        </w:tc>
        <w:tc>
          <w:tcPr>
            <w:tcW w:w="2520" w:type="dxa"/>
          </w:tcPr>
          <w:p w14:paraId="169E4EEB" w14:textId="77777777" w:rsidR="00AA4747" w:rsidRPr="00B53066" w:rsidRDefault="00000000">
            <w:pPr>
              <w:rPr>
                <w:rFonts w:ascii="Arial" w:hAnsi="Arial" w:cs="Arial"/>
                <w:sz w:val="24"/>
                <w:szCs w:val="24"/>
              </w:rPr>
            </w:pPr>
            <w:r w:rsidRPr="00B53066">
              <w:rPr>
                <w:rFonts w:ascii="Arial" w:hAnsi="Arial" w:cs="Arial"/>
                <w:sz w:val="24"/>
                <w:szCs w:val="24"/>
              </w:rPr>
              <w:t>Avoid overstocking products whose high value is driven by isolated invoices.</w:t>
            </w:r>
          </w:p>
        </w:tc>
        <w:tc>
          <w:tcPr>
            <w:tcW w:w="2520" w:type="dxa"/>
          </w:tcPr>
          <w:p w14:paraId="52464FAF" w14:textId="77777777" w:rsidR="00AA4747" w:rsidRPr="00B53066" w:rsidRDefault="00000000">
            <w:pPr>
              <w:rPr>
                <w:rFonts w:ascii="Arial" w:hAnsi="Arial" w:cs="Arial"/>
                <w:sz w:val="24"/>
                <w:szCs w:val="24"/>
              </w:rPr>
            </w:pPr>
            <w:r w:rsidRPr="00B53066">
              <w:rPr>
                <w:rFonts w:ascii="Arial" w:hAnsi="Arial" w:cs="Arial"/>
                <w:sz w:val="24"/>
                <w:szCs w:val="24"/>
              </w:rPr>
              <w:t>Product-level forecast error, sell-through, stockout rate.</w:t>
            </w:r>
          </w:p>
        </w:tc>
      </w:tr>
      <w:tr w:rsidR="00AA4747" w:rsidRPr="00B53066" w14:paraId="1B75A9E1" w14:textId="77777777">
        <w:trPr>
          <w:jc w:val="center"/>
        </w:trPr>
        <w:tc>
          <w:tcPr>
            <w:tcW w:w="2520" w:type="dxa"/>
          </w:tcPr>
          <w:p w14:paraId="363A929B" w14:textId="77777777" w:rsidR="00AA4747" w:rsidRPr="00B53066" w:rsidRDefault="00000000">
            <w:pPr>
              <w:rPr>
                <w:rFonts w:ascii="Arial" w:hAnsi="Arial" w:cs="Arial"/>
                <w:sz w:val="24"/>
                <w:szCs w:val="24"/>
              </w:rPr>
            </w:pPr>
            <w:r w:rsidRPr="00B53066">
              <w:rPr>
                <w:rFonts w:ascii="Arial" w:hAnsi="Arial" w:cs="Arial"/>
                <w:sz w:val="24"/>
                <w:szCs w:val="24"/>
              </w:rPr>
              <w:t>5. Forecast governance</w:t>
            </w:r>
          </w:p>
        </w:tc>
        <w:tc>
          <w:tcPr>
            <w:tcW w:w="2520" w:type="dxa"/>
          </w:tcPr>
          <w:p w14:paraId="00171011" w14:textId="77777777" w:rsidR="00AA4747" w:rsidRPr="00B53066" w:rsidRDefault="00000000">
            <w:pPr>
              <w:rPr>
                <w:rFonts w:ascii="Arial" w:hAnsi="Arial" w:cs="Arial"/>
                <w:sz w:val="24"/>
                <w:szCs w:val="24"/>
              </w:rPr>
            </w:pPr>
            <w:r w:rsidRPr="00B53066">
              <w:rPr>
                <w:rFonts w:ascii="Arial" w:hAnsi="Arial" w:cs="Arial"/>
                <w:sz w:val="24"/>
                <w:szCs w:val="24"/>
              </w:rPr>
              <w:t>Compare Random Forest with naive baselines every update; retain the simplest model that meets the error tolerance.</w:t>
            </w:r>
          </w:p>
        </w:tc>
        <w:tc>
          <w:tcPr>
            <w:tcW w:w="2520" w:type="dxa"/>
          </w:tcPr>
          <w:p w14:paraId="0FD001CB" w14:textId="77777777" w:rsidR="00AA4747" w:rsidRPr="00B53066" w:rsidRDefault="00000000">
            <w:pPr>
              <w:rPr>
                <w:rFonts w:ascii="Arial" w:hAnsi="Arial" w:cs="Arial"/>
                <w:sz w:val="24"/>
                <w:szCs w:val="24"/>
              </w:rPr>
            </w:pPr>
            <w:r w:rsidRPr="00B53066">
              <w:rPr>
                <w:rFonts w:ascii="Arial" w:hAnsi="Arial" w:cs="Arial"/>
                <w:sz w:val="24"/>
                <w:szCs w:val="24"/>
              </w:rPr>
              <w:t>Complexity is justified only if it improves out-of-sample planning accuracy.</w:t>
            </w:r>
          </w:p>
        </w:tc>
        <w:tc>
          <w:tcPr>
            <w:tcW w:w="2520" w:type="dxa"/>
          </w:tcPr>
          <w:p w14:paraId="39E18344" w14:textId="77777777" w:rsidR="00AA4747" w:rsidRPr="00B53066" w:rsidRDefault="00000000">
            <w:pPr>
              <w:rPr>
                <w:rFonts w:ascii="Arial" w:hAnsi="Arial" w:cs="Arial"/>
                <w:sz w:val="24"/>
                <w:szCs w:val="24"/>
              </w:rPr>
            </w:pPr>
            <w:r w:rsidRPr="00B53066">
              <w:rPr>
                <w:rFonts w:ascii="Arial" w:hAnsi="Arial" w:cs="Arial"/>
                <w:sz w:val="24"/>
                <w:szCs w:val="24"/>
              </w:rPr>
              <w:t>MAE/RMSE/WAPE by rolling-origin evaluation.</w:t>
            </w:r>
          </w:p>
        </w:tc>
      </w:tr>
      <w:tr w:rsidR="00AA4747" w:rsidRPr="00B53066" w14:paraId="3826F430" w14:textId="77777777">
        <w:trPr>
          <w:jc w:val="center"/>
        </w:trPr>
        <w:tc>
          <w:tcPr>
            <w:tcW w:w="2520" w:type="dxa"/>
          </w:tcPr>
          <w:p w14:paraId="0C02ECC4" w14:textId="77777777" w:rsidR="00AA4747" w:rsidRPr="00B53066" w:rsidRDefault="00000000">
            <w:pPr>
              <w:rPr>
                <w:rFonts w:ascii="Arial" w:hAnsi="Arial" w:cs="Arial"/>
                <w:sz w:val="24"/>
                <w:szCs w:val="24"/>
              </w:rPr>
            </w:pPr>
            <w:r w:rsidRPr="00B53066">
              <w:rPr>
                <w:rFonts w:ascii="Arial" w:hAnsi="Arial" w:cs="Arial"/>
                <w:sz w:val="24"/>
                <w:szCs w:val="24"/>
              </w:rPr>
              <w:t>6. Pilot before scaling</w:t>
            </w:r>
          </w:p>
        </w:tc>
        <w:tc>
          <w:tcPr>
            <w:tcW w:w="2520" w:type="dxa"/>
          </w:tcPr>
          <w:p w14:paraId="6741CE61" w14:textId="77777777" w:rsidR="00AA4747" w:rsidRPr="00B53066" w:rsidRDefault="00000000">
            <w:pPr>
              <w:rPr>
                <w:rFonts w:ascii="Arial" w:hAnsi="Arial" w:cs="Arial"/>
                <w:sz w:val="24"/>
                <w:szCs w:val="24"/>
              </w:rPr>
            </w:pPr>
            <w:r w:rsidRPr="00B53066">
              <w:rPr>
                <w:rFonts w:ascii="Arial" w:hAnsi="Arial" w:cs="Arial"/>
                <w:sz w:val="24"/>
                <w:szCs w:val="24"/>
              </w:rPr>
              <w:t>Use forecasts for a limited planning pilot and compare operational outcomes with the current process.</w:t>
            </w:r>
          </w:p>
        </w:tc>
        <w:tc>
          <w:tcPr>
            <w:tcW w:w="2520" w:type="dxa"/>
          </w:tcPr>
          <w:p w14:paraId="62973B66" w14:textId="77777777" w:rsidR="00AA4747" w:rsidRPr="00B53066" w:rsidRDefault="00000000">
            <w:pPr>
              <w:rPr>
                <w:rFonts w:ascii="Arial" w:hAnsi="Arial" w:cs="Arial"/>
                <w:sz w:val="24"/>
                <w:szCs w:val="24"/>
              </w:rPr>
            </w:pPr>
            <w:r w:rsidRPr="00B53066">
              <w:rPr>
                <w:rFonts w:ascii="Arial" w:hAnsi="Arial" w:cs="Arial"/>
                <w:sz w:val="24"/>
                <w:szCs w:val="24"/>
              </w:rPr>
              <w:t>Model accuracy alone does not establish business value.</w:t>
            </w:r>
          </w:p>
        </w:tc>
        <w:tc>
          <w:tcPr>
            <w:tcW w:w="2520" w:type="dxa"/>
          </w:tcPr>
          <w:p w14:paraId="5ECEA1ED" w14:textId="77777777" w:rsidR="00AA4747" w:rsidRPr="00B53066" w:rsidRDefault="00000000">
            <w:pPr>
              <w:rPr>
                <w:rFonts w:ascii="Arial" w:hAnsi="Arial" w:cs="Arial"/>
                <w:sz w:val="24"/>
                <w:szCs w:val="24"/>
              </w:rPr>
            </w:pPr>
            <w:r w:rsidRPr="00B53066">
              <w:rPr>
                <w:rFonts w:ascii="Arial" w:hAnsi="Arial" w:cs="Arial"/>
                <w:sz w:val="24"/>
                <w:szCs w:val="24"/>
              </w:rPr>
              <w:t>Stockout reduction, waste/overstock cost, service level, net margin.</w:t>
            </w:r>
          </w:p>
        </w:tc>
      </w:tr>
    </w:tbl>
    <w:p w14:paraId="4972AF47" w14:textId="77777777" w:rsidR="00AA4747" w:rsidRPr="00B53066" w:rsidRDefault="00AA4747">
      <w:pPr>
        <w:rPr>
          <w:rFonts w:ascii="Arial" w:hAnsi="Arial" w:cs="Arial"/>
          <w:sz w:val="24"/>
          <w:szCs w:val="24"/>
        </w:rPr>
      </w:pPr>
    </w:p>
    <w:p w14:paraId="4FBB0877" w14:textId="77777777" w:rsidR="00AA4747" w:rsidRPr="00F96A76" w:rsidRDefault="00000000">
      <w:pPr>
        <w:pStyle w:val="Heading2"/>
        <w:rPr>
          <w:rFonts w:ascii="Arial" w:hAnsi="Arial" w:cs="Arial"/>
          <w:sz w:val="28"/>
          <w:szCs w:val="28"/>
        </w:rPr>
      </w:pPr>
      <w:r w:rsidRPr="00B53066">
        <w:rPr>
          <w:rFonts w:ascii="Arial" w:hAnsi="Arial" w:cs="Arial"/>
          <w:szCs w:val="24"/>
        </w:rPr>
        <w:t>5</w:t>
      </w:r>
      <w:r w:rsidRPr="00F96A76">
        <w:rPr>
          <w:rFonts w:ascii="Arial" w:hAnsi="Arial" w:cs="Arial"/>
          <w:sz w:val="28"/>
          <w:szCs w:val="28"/>
        </w:rPr>
        <w:t>.1 Expected business impact — hypotheses, not results</w:t>
      </w:r>
    </w:p>
    <w:p w14:paraId="5540969E" w14:textId="77777777" w:rsidR="00AA4747" w:rsidRPr="00B53066" w:rsidRDefault="00000000">
      <w:pPr>
        <w:rPr>
          <w:rFonts w:ascii="Arial" w:hAnsi="Arial" w:cs="Arial"/>
          <w:sz w:val="24"/>
          <w:szCs w:val="24"/>
        </w:rPr>
      </w:pPr>
      <w:r w:rsidRPr="00B53066">
        <w:rPr>
          <w:rFonts w:ascii="Arial" w:hAnsi="Arial" w:cs="Arial"/>
          <w:sz w:val="24"/>
          <w:szCs w:val="24"/>
        </w:rPr>
        <w:t xml:space="preserve">Potential outcomes include more consistent replenishment planning, earlier visibility into sales changes, better prioritization of market reviews, and less manual reporting effort. These </w:t>
      </w:r>
      <w:r w:rsidRPr="00B53066">
        <w:rPr>
          <w:rFonts w:ascii="Arial" w:hAnsi="Arial" w:cs="Arial"/>
          <w:sz w:val="24"/>
          <w:szCs w:val="24"/>
        </w:rPr>
        <w:lastRenderedPageBreak/>
        <w:t>benefits have not been measured by this analysis. To quantify them, run a pilot with defined baseline periods and compare forecast-assisted decisions against the existing process, controlling for stock availability, promotions, and supplier lead times.</w:t>
      </w:r>
    </w:p>
    <w:p w14:paraId="29DF1FFD" w14:textId="77777777" w:rsidR="00AA4747" w:rsidRPr="00B53066" w:rsidRDefault="00000000">
      <w:pPr>
        <w:rPr>
          <w:rFonts w:ascii="Arial" w:hAnsi="Arial" w:cs="Arial"/>
          <w:sz w:val="24"/>
          <w:szCs w:val="24"/>
        </w:rPr>
      </w:pPr>
      <w:r w:rsidRPr="00B53066">
        <w:rPr>
          <w:rFonts w:ascii="Arial" w:hAnsi="Arial" w:cs="Arial"/>
          <w:sz w:val="24"/>
          <w:szCs w:val="24"/>
        </w:rPr>
        <w:t>Suggested measurement: net pilot value = verified reduction in stockout and overstock costs + measured process savings − implementation and operating costs. Use actual finance-approved cost inputs; do not invent monetary savings from model metrics.</w:t>
      </w:r>
    </w:p>
    <w:p w14:paraId="6FDAF8A9" w14:textId="77777777" w:rsidR="00AA4747" w:rsidRPr="00F96A76" w:rsidRDefault="00000000">
      <w:pPr>
        <w:pStyle w:val="Heading1"/>
        <w:rPr>
          <w:rFonts w:ascii="Arial" w:hAnsi="Arial" w:cs="Arial"/>
          <w:sz w:val="28"/>
        </w:rPr>
      </w:pPr>
      <w:r w:rsidRPr="00F96A76">
        <w:rPr>
          <w:rFonts w:ascii="Arial" w:hAnsi="Arial" w:cs="Arial"/>
          <w:sz w:val="28"/>
        </w:rPr>
        <w:t>6. Limitations and Risks</w:t>
      </w:r>
    </w:p>
    <w:p w14:paraId="3E825DBC" w14:textId="77777777" w:rsidR="00AA4747" w:rsidRPr="00B53066" w:rsidRDefault="00000000">
      <w:pPr>
        <w:pStyle w:val="ListBullet"/>
        <w:rPr>
          <w:rFonts w:ascii="Arial" w:hAnsi="Arial" w:cs="Arial"/>
          <w:sz w:val="24"/>
          <w:szCs w:val="24"/>
        </w:rPr>
      </w:pPr>
      <w:r w:rsidRPr="00B53066">
        <w:rPr>
          <w:rFonts w:ascii="Arial" w:hAnsi="Arial" w:cs="Arial"/>
          <w:sz w:val="24"/>
          <w:szCs w:val="24"/>
        </w:rPr>
        <w:t>Short time span: approximately one year of transactions provides limited evidence for annual seasonality and long-term trends.</w:t>
      </w:r>
    </w:p>
    <w:p w14:paraId="2A52D655" w14:textId="77777777" w:rsidR="00AA4747" w:rsidRPr="00B53066" w:rsidRDefault="00000000">
      <w:pPr>
        <w:pStyle w:val="ListBullet"/>
        <w:rPr>
          <w:rFonts w:ascii="Arial" w:hAnsi="Arial" w:cs="Arial"/>
          <w:sz w:val="24"/>
          <w:szCs w:val="24"/>
        </w:rPr>
      </w:pPr>
      <w:r w:rsidRPr="00B53066">
        <w:rPr>
          <w:rFonts w:ascii="Arial" w:hAnsi="Arial" w:cs="Arial"/>
          <w:sz w:val="24"/>
          <w:szCs w:val="24"/>
        </w:rPr>
        <w:t>Historical context: the data covers 2010–2011 and should not be treated as representative of today's retail environment.</w:t>
      </w:r>
    </w:p>
    <w:p w14:paraId="46F536F9" w14:textId="77777777" w:rsidR="00AA4747" w:rsidRPr="00B53066" w:rsidRDefault="00000000">
      <w:pPr>
        <w:pStyle w:val="ListBullet"/>
        <w:rPr>
          <w:rFonts w:ascii="Arial" w:hAnsi="Arial" w:cs="Arial"/>
          <w:sz w:val="24"/>
          <w:szCs w:val="24"/>
        </w:rPr>
      </w:pPr>
      <w:r w:rsidRPr="00B53066">
        <w:rPr>
          <w:rFonts w:ascii="Arial" w:hAnsi="Arial" w:cs="Arial"/>
          <w:sz w:val="24"/>
          <w:szCs w:val="24"/>
        </w:rPr>
        <w:t>Sales definition: positive, non-cancelled invoice-line value is an analytical proxy; accounting revenue needs reconciliation of returns, cancellations, taxes, discounts, and other adjustments.</w:t>
      </w:r>
    </w:p>
    <w:p w14:paraId="484ABBDC" w14:textId="77777777" w:rsidR="00AA4747" w:rsidRPr="00B53066" w:rsidRDefault="00000000">
      <w:pPr>
        <w:pStyle w:val="ListBullet"/>
        <w:rPr>
          <w:rFonts w:ascii="Arial" w:hAnsi="Arial" w:cs="Arial"/>
          <w:sz w:val="24"/>
          <w:szCs w:val="24"/>
        </w:rPr>
      </w:pPr>
      <w:r w:rsidRPr="00B53066">
        <w:rPr>
          <w:rFonts w:ascii="Arial" w:hAnsi="Arial" w:cs="Arial"/>
          <w:sz w:val="24"/>
          <w:szCs w:val="24"/>
        </w:rPr>
        <w:t>Wholesale effects and outliers: bulk purchases can dominate aggregate sales and distort forecasts.</w:t>
      </w:r>
    </w:p>
    <w:p w14:paraId="7615B2BF" w14:textId="77777777" w:rsidR="00AA4747" w:rsidRPr="00B53066" w:rsidRDefault="00000000">
      <w:pPr>
        <w:pStyle w:val="ListBullet"/>
        <w:rPr>
          <w:rFonts w:ascii="Arial" w:hAnsi="Arial" w:cs="Arial"/>
          <w:sz w:val="24"/>
          <w:szCs w:val="24"/>
        </w:rPr>
      </w:pPr>
      <w:r w:rsidRPr="00B53066">
        <w:rPr>
          <w:rFonts w:ascii="Arial" w:hAnsi="Arial" w:cs="Arial"/>
          <w:sz w:val="24"/>
          <w:szCs w:val="24"/>
        </w:rPr>
        <w:t>Missing customer identifiers: customer-level behavior and customer count estimates are incomplete if guest or unidentified transactions are present.</w:t>
      </w:r>
    </w:p>
    <w:p w14:paraId="397742B2" w14:textId="77777777" w:rsidR="00AA4747" w:rsidRPr="00B53066" w:rsidRDefault="00000000">
      <w:pPr>
        <w:pStyle w:val="ListBullet"/>
        <w:rPr>
          <w:rFonts w:ascii="Arial" w:hAnsi="Arial" w:cs="Arial"/>
          <w:sz w:val="24"/>
          <w:szCs w:val="24"/>
        </w:rPr>
      </w:pPr>
      <w:r w:rsidRPr="00B53066">
        <w:rPr>
          <w:rFonts w:ascii="Arial" w:hAnsi="Arial" w:cs="Arial"/>
          <w:sz w:val="24"/>
          <w:szCs w:val="24"/>
        </w:rPr>
        <w:t>Small forecast test: a holdout of only a handful of weeks yields uncertain error estimates; rolling-origin evaluation and more recent data are preferred.</w:t>
      </w:r>
    </w:p>
    <w:p w14:paraId="2F468380" w14:textId="77777777" w:rsidR="00AA4747" w:rsidRPr="00B53066" w:rsidRDefault="00000000">
      <w:pPr>
        <w:pStyle w:val="ListBullet"/>
        <w:rPr>
          <w:rFonts w:ascii="Arial" w:hAnsi="Arial" w:cs="Arial"/>
          <w:sz w:val="24"/>
          <w:szCs w:val="24"/>
        </w:rPr>
      </w:pPr>
      <w:r w:rsidRPr="00B53066">
        <w:rPr>
          <w:rFonts w:ascii="Arial" w:hAnsi="Arial" w:cs="Arial"/>
          <w:sz w:val="24"/>
          <w:szCs w:val="24"/>
        </w:rPr>
        <w:t>No causal evidence: the analysis cannot prove that any recommendation will cause sales growth or cost reduction.</w:t>
      </w:r>
    </w:p>
    <w:p w14:paraId="3F2FA15D" w14:textId="77777777" w:rsidR="00AA4747" w:rsidRPr="00B53066" w:rsidRDefault="00000000">
      <w:pPr>
        <w:pStyle w:val="ListBullet"/>
        <w:rPr>
          <w:rFonts w:ascii="Arial" w:hAnsi="Arial" w:cs="Arial"/>
          <w:sz w:val="24"/>
          <w:szCs w:val="24"/>
        </w:rPr>
      </w:pPr>
      <w:r w:rsidRPr="00B53066">
        <w:rPr>
          <w:rFonts w:ascii="Arial" w:hAnsi="Arial" w:cs="Arial"/>
          <w:sz w:val="24"/>
          <w:szCs w:val="24"/>
        </w:rPr>
        <w:t>No margin data: sales value is not profit; product and country decisions require cost, shipping, returns, and contribution-margin data.</w:t>
      </w:r>
    </w:p>
    <w:p w14:paraId="214E3ACA" w14:textId="77777777" w:rsidR="00AA4747" w:rsidRPr="00B53066" w:rsidRDefault="00000000">
      <w:pPr>
        <w:pStyle w:val="ListBullet"/>
        <w:rPr>
          <w:rFonts w:ascii="Arial" w:hAnsi="Arial" w:cs="Arial"/>
          <w:sz w:val="24"/>
          <w:szCs w:val="24"/>
        </w:rPr>
      </w:pPr>
      <w:r w:rsidRPr="00B53066">
        <w:rPr>
          <w:rFonts w:ascii="Arial" w:hAnsi="Arial" w:cs="Arial"/>
          <w:sz w:val="24"/>
          <w:szCs w:val="24"/>
        </w:rPr>
        <w:t>Forecast uncertainty: recursive forecasts can compound errors and should be refreshed with actuals.</w:t>
      </w:r>
    </w:p>
    <w:p w14:paraId="51320E3B" w14:textId="77777777" w:rsidR="00AA4747" w:rsidRPr="00F96A76" w:rsidRDefault="00000000">
      <w:pPr>
        <w:pStyle w:val="Heading1"/>
        <w:rPr>
          <w:rFonts w:ascii="Arial" w:hAnsi="Arial" w:cs="Arial"/>
          <w:sz w:val="28"/>
        </w:rPr>
      </w:pPr>
      <w:r w:rsidRPr="00F96A76">
        <w:rPr>
          <w:rFonts w:ascii="Arial" w:hAnsi="Arial" w:cs="Arial"/>
          <w:sz w:val="28"/>
        </w:rPr>
        <w:t>7. Future Improvements</w:t>
      </w:r>
    </w:p>
    <w:p w14:paraId="0858C5C7" w14:textId="77777777" w:rsidR="00AA4747" w:rsidRPr="00B53066" w:rsidRDefault="00000000">
      <w:pPr>
        <w:pStyle w:val="ListBullet"/>
        <w:rPr>
          <w:rFonts w:ascii="Arial" w:hAnsi="Arial" w:cs="Arial"/>
          <w:sz w:val="24"/>
          <w:szCs w:val="24"/>
        </w:rPr>
      </w:pPr>
      <w:r w:rsidRPr="00B53066">
        <w:rPr>
          <w:rFonts w:ascii="Arial" w:hAnsi="Arial" w:cs="Arial"/>
          <w:sz w:val="24"/>
          <w:szCs w:val="24"/>
        </w:rPr>
        <w:t>Acquire more recent data and preferably multiple complete years to estimate recurring seasonal patterns.</w:t>
      </w:r>
    </w:p>
    <w:p w14:paraId="50A81CB0" w14:textId="77777777" w:rsidR="00AA4747" w:rsidRPr="00B53066" w:rsidRDefault="00000000">
      <w:pPr>
        <w:pStyle w:val="ListBullet"/>
        <w:rPr>
          <w:rFonts w:ascii="Arial" w:hAnsi="Arial" w:cs="Arial"/>
          <w:sz w:val="24"/>
          <w:szCs w:val="24"/>
        </w:rPr>
      </w:pPr>
      <w:r w:rsidRPr="00B53066">
        <w:rPr>
          <w:rFonts w:ascii="Arial" w:hAnsi="Arial" w:cs="Arial"/>
          <w:sz w:val="24"/>
          <w:szCs w:val="24"/>
        </w:rPr>
        <w:t>Use rolling-origin backtesting across multiple forecast cutoffs and report metric variability.</w:t>
      </w:r>
    </w:p>
    <w:p w14:paraId="5C616B05" w14:textId="77777777" w:rsidR="00AA4747" w:rsidRPr="00B53066" w:rsidRDefault="00000000">
      <w:pPr>
        <w:pStyle w:val="ListBullet"/>
        <w:rPr>
          <w:rFonts w:ascii="Arial" w:hAnsi="Arial" w:cs="Arial"/>
          <w:sz w:val="24"/>
          <w:szCs w:val="24"/>
        </w:rPr>
      </w:pPr>
      <w:r w:rsidRPr="00B53066">
        <w:rPr>
          <w:rFonts w:ascii="Arial" w:hAnsi="Arial" w:cs="Arial"/>
          <w:sz w:val="24"/>
          <w:szCs w:val="24"/>
        </w:rPr>
        <w:t>Add external drivers when available: promotions, holidays, stock availability, price changes, supplier lead times, and marketing campaigns.</w:t>
      </w:r>
    </w:p>
    <w:p w14:paraId="20538BEA" w14:textId="77777777" w:rsidR="00AA4747" w:rsidRPr="00B53066" w:rsidRDefault="00000000">
      <w:pPr>
        <w:pStyle w:val="ListBullet"/>
        <w:rPr>
          <w:rFonts w:ascii="Arial" w:hAnsi="Arial" w:cs="Arial"/>
          <w:sz w:val="24"/>
          <w:szCs w:val="24"/>
        </w:rPr>
      </w:pPr>
      <w:r w:rsidRPr="00B53066">
        <w:rPr>
          <w:rFonts w:ascii="Arial" w:hAnsi="Arial" w:cs="Arial"/>
          <w:sz w:val="24"/>
          <w:szCs w:val="24"/>
        </w:rPr>
        <w:t>Forecast product/category level only when each series has sufficient history; reconcile bottom-up forecasts to total sales.</w:t>
      </w:r>
    </w:p>
    <w:p w14:paraId="402B5577" w14:textId="77777777" w:rsidR="00AA4747" w:rsidRPr="00B53066" w:rsidRDefault="00000000">
      <w:pPr>
        <w:pStyle w:val="ListBullet"/>
        <w:rPr>
          <w:rFonts w:ascii="Arial" w:hAnsi="Arial" w:cs="Arial"/>
          <w:sz w:val="24"/>
          <w:szCs w:val="24"/>
        </w:rPr>
      </w:pPr>
      <w:r w:rsidRPr="00B53066">
        <w:rPr>
          <w:rFonts w:ascii="Arial" w:hAnsi="Arial" w:cs="Arial"/>
          <w:sz w:val="24"/>
          <w:szCs w:val="24"/>
        </w:rPr>
        <w:t>Evaluate prediction intervals or scenario ranges rather than only point forecasts.</w:t>
      </w:r>
    </w:p>
    <w:p w14:paraId="597A9EAE" w14:textId="77777777" w:rsidR="00AA4747" w:rsidRPr="00B53066" w:rsidRDefault="00000000">
      <w:pPr>
        <w:pStyle w:val="ListBullet"/>
        <w:rPr>
          <w:rFonts w:ascii="Arial" w:hAnsi="Arial" w:cs="Arial"/>
          <w:sz w:val="24"/>
          <w:szCs w:val="24"/>
        </w:rPr>
      </w:pPr>
      <w:r w:rsidRPr="00B53066">
        <w:rPr>
          <w:rFonts w:ascii="Arial" w:hAnsi="Arial" w:cs="Arial"/>
          <w:sz w:val="24"/>
          <w:szCs w:val="24"/>
        </w:rPr>
        <w:t>Separate gross sales, returns, cancellations, and net sales with finance-approved definitions.</w:t>
      </w:r>
    </w:p>
    <w:p w14:paraId="50265AFE" w14:textId="77777777" w:rsidR="00AA4747" w:rsidRPr="00B53066" w:rsidRDefault="00000000">
      <w:pPr>
        <w:pStyle w:val="ListBullet"/>
        <w:rPr>
          <w:rFonts w:ascii="Arial" w:hAnsi="Arial" w:cs="Arial"/>
          <w:sz w:val="24"/>
          <w:szCs w:val="24"/>
        </w:rPr>
      </w:pPr>
      <w:r w:rsidRPr="00B53066">
        <w:rPr>
          <w:rFonts w:ascii="Arial" w:hAnsi="Arial" w:cs="Arial"/>
          <w:sz w:val="24"/>
          <w:szCs w:val="24"/>
        </w:rPr>
        <w:t>Add margin and cost data to optimize for profit or service level rather than revenue alone.</w:t>
      </w:r>
    </w:p>
    <w:p w14:paraId="6A7D9DAF" w14:textId="77777777" w:rsidR="00AA4747" w:rsidRPr="00B53066" w:rsidRDefault="00000000">
      <w:pPr>
        <w:pStyle w:val="ListBullet"/>
        <w:rPr>
          <w:rFonts w:ascii="Arial" w:hAnsi="Arial" w:cs="Arial"/>
          <w:sz w:val="24"/>
          <w:szCs w:val="24"/>
        </w:rPr>
      </w:pPr>
      <w:r w:rsidRPr="00B53066">
        <w:rPr>
          <w:rFonts w:ascii="Arial" w:hAnsi="Arial" w:cs="Arial"/>
          <w:sz w:val="24"/>
          <w:szCs w:val="24"/>
        </w:rPr>
        <w:lastRenderedPageBreak/>
        <w:t>Monitor drift and retrain only under documented criteria.</w:t>
      </w:r>
    </w:p>
    <w:p w14:paraId="7017337D" w14:textId="77777777" w:rsidR="00AA4747" w:rsidRPr="00F96A76" w:rsidRDefault="00000000">
      <w:pPr>
        <w:pStyle w:val="Heading1"/>
        <w:rPr>
          <w:rFonts w:ascii="Arial" w:hAnsi="Arial" w:cs="Arial"/>
          <w:sz w:val="28"/>
        </w:rPr>
      </w:pPr>
      <w:r w:rsidRPr="00F96A76">
        <w:rPr>
          <w:rFonts w:ascii="Arial" w:hAnsi="Arial" w:cs="Arial"/>
          <w:sz w:val="28"/>
        </w:rPr>
        <w:t>8. Conclusion</w:t>
      </w:r>
    </w:p>
    <w:p w14:paraId="451F3859" w14:textId="77777777" w:rsidR="00AA4747" w:rsidRPr="00B53066" w:rsidRDefault="00000000">
      <w:pPr>
        <w:rPr>
          <w:rFonts w:ascii="Arial" w:hAnsi="Arial" w:cs="Arial"/>
          <w:sz w:val="24"/>
          <w:szCs w:val="24"/>
        </w:rPr>
      </w:pPr>
      <w:r w:rsidRPr="00B53066">
        <w:rPr>
          <w:rFonts w:ascii="Arial" w:hAnsi="Arial" w:cs="Arial"/>
          <w:sz w:val="24"/>
          <w:szCs w:val="24"/>
        </w:rPr>
        <w:t>This project provides a reproducible end-to-end workflow for retail sales analytics and weekly forecasting using a credible public dataset. It defines the sales measure, audits data quality, produces market/product summaries and visualizations, and compares machine learning with simple forecasting baselines using chronological evaluation. The final decision should depend on measured holdout performance, forecast stability, and operational value—not on model complexity. Because empirical outputs have not yet been generated in this environment, the report deliberately leaves run-specific totals and model metrics for insertion after the script is executed.</w:t>
      </w:r>
    </w:p>
    <w:p w14:paraId="59C18493" w14:textId="77777777" w:rsidR="00AA4747" w:rsidRPr="00F96A76" w:rsidRDefault="00000000">
      <w:pPr>
        <w:pStyle w:val="Heading1"/>
        <w:rPr>
          <w:rFonts w:ascii="Arial" w:hAnsi="Arial" w:cs="Arial"/>
          <w:sz w:val="28"/>
        </w:rPr>
      </w:pPr>
      <w:r w:rsidRPr="00F96A76">
        <w:rPr>
          <w:rFonts w:ascii="Arial" w:hAnsi="Arial" w:cs="Arial"/>
          <w:sz w:val="28"/>
        </w:rPr>
        <w:t>9. Annotated Python Code</w:t>
      </w:r>
    </w:p>
    <w:p w14:paraId="7007D7DC" w14:textId="77777777" w:rsidR="00AA4747" w:rsidRPr="00B53066" w:rsidRDefault="00000000">
      <w:pPr>
        <w:pStyle w:val="Heading2"/>
        <w:rPr>
          <w:rFonts w:ascii="Arial" w:hAnsi="Arial" w:cs="Arial"/>
          <w:szCs w:val="24"/>
        </w:rPr>
      </w:pPr>
      <w:r w:rsidRPr="00B53066">
        <w:rPr>
          <w:rFonts w:ascii="Arial" w:hAnsi="Arial" w:cs="Arial"/>
          <w:szCs w:val="24"/>
        </w:rPr>
        <w:t>9.1 Create the sales measure</w:t>
      </w:r>
    </w:p>
    <w:p w14:paraId="77F118AA"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df["LineValue"] = df["Quantity"] * df["UnitPrice"]</w:t>
      </w:r>
    </w:p>
    <w:p w14:paraId="774C3ACC"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valid = </w:t>
      </w:r>
      <w:proofErr w:type="gramStart"/>
      <w:r w:rsidRPr="00B53066">
        <w:rPr>
          <w:rFonts w:ascii="Arial" w:hAnsi="Arial" w:cs="Arial"/>
          <w:color w:val="23374B"/>
          <w:sz w:val="24"/>
          <w:szCs w:val="24"/>
        </w:rPr>
        <w:t>df[</w:t>
      </w:r>
      <w:proofErr w:type="gramEnd"/>
    </w:p>
    <w:p w14:paraId="4278ACDB"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    df["InvoiceDate"</w:t>
      </w:r>
      <w:proofErr w:type="gramStart"/>
      <w:r w:rsidRPr="00B53066">
        <w:rPr>
          <w:rFonts w:ascii="Arial" w:hAnsi="Arial" w:cs="Arial"/>
          <w:color w:val="23374B"/>
          <w:sz w:val="24"/>
          <w:szCs w:val="24"/>
        </w:rPr>
        <w:t>].notna</w:t>
      </w:r>
      <w:proofErr w:type="gramEnd"/>
      <w:r w:rsidRPr="00B53066">
        <w:rPr>
          <w:rFonts w:ascii="Arial" w:hAnsi="Arial" w:cs="Arial"/>
          <w:color w:val="23374B"/>
          <w:sz w:val="24"/>
          <w:szCs w:val="24"/>
        </w:rPr>
        <w:t>()</w:t>
      </w:r>
    </w:p>
    <w:p w14:paraId="2A8C1411"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    &amp; ~df["InvoiceNo"</w:t>
      </w:r>
      <w:proofErr w:type="gramStart"/>
      <w:r w:rsidRPr="00B53066">
        <w:rPr>
          <w:rFonts w:ascii="Arial" w:hAnsi="Arial" w:cs="Arial"/>
          <w:color w:val="23374B"/>
          <w:sz w:val="24"/>
          <w:szCs w:val="24"/>
        </w:rPr>
        <w:t>].astype</w:t>
      </w:r>
      <w:proofErr w:type="gramEnd"/>
      <w:r w:rsidRPr="00B53066">
        <w:rPr>
          <w:rFonts w:ascii="Arial" w:hAnsi="Arial" w:cs="Arial"/>
          <w:color w:val="23374B"/>
          <w:sz w:val="24"/>
          <w:szCs w:val="24"/>
        </w:rPr>
        <w:t>(str).</w:t>
      </w:r>
      <w:proofErr w:type="gramStart"/>
      <w:r w:rsidRPr="00B53066">
        <w:rPr>
          <w:rFonts w:ascii="Arial" w:hAnsi="Arial" w:cs="Arial"/>
          <w:color w:val="23374B"/>
          <w:sz w:val="24"/>
          <w:szCs w:val="24"/>
        </w:rPr>
        <w:t>str.upper</w:t>
      </w:r>
      <w:proofErr w:type="gramEnd"/>
      <w:r w:rsidRPr="00B53066">
        <w:rPr>
          <w:rFonts w:ascii="Arial" w:hAnsi="Arial" w:cs="Arial"/>
          <w:color w:val="23374B"/>
          <w:sz w:val="24"/>
          <w:szCs w:val="24"/>
        </w:rPr>
        <w:t>().</w:t>
      </w:r>
      <w:proofErr w:type="gramStart"/>
      <w:r w:rsidRPr="00B53066">
        <w:rPr>
          <w:rFonts w:ascii="Arial" w:hAnsi="Arial" w:cs="Arial"/>
          <w:color w:val="23374B"/>
          <w:sz w:val="24"/>
          <w:szCs w:val="24"/>
        </w:rPr>
        <w:t>str.startswith</w:t>
      </w:r>
      <w:proofErr w:type="gramEnd"/>
      <w:r w:rsidRPr="00B53066">
        <w:rPr>
          <w:rFonts w:ascii="Arial" w:hAnsi="Arial" w:cs="Arial"/>
          <w:color w:val="23374B"/>
          <w:sz w:val="24"/>
          <w:szCs w:val="24"/>
        </w:rPr>
        <w:t>("C")</w:t>
      </w:r>
    </w:p>
    <w:p w14:paraId="5AEAA717"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    &amp; (df["Quantity"] &gt; 0)</w:t>
      </w:r>
    </w:p>
    <w:p w14:paraId="7719122A"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    &amp; (df["UnitPrice"] &gt; 0)</w:t>
      </w:r>
    </w:p>
    <w:p w14:paraId="17DADC48" w14:textId="77777777" w:rsidR="00AA4747" w:rsidRPr="00B53066" w:rsidRDefault="00000000">
      <w:pPr>
        <w:spacing w:after="0"/>
        <w:rPr>
          <w:rFonts w:ascii="Arial" w:hAnsi="Arial" w:cs="Arial"/>
          <w:sz w:val="24"/>
          <w:szCs w:val="24"/>
        </w:rPr>
      </w:pPr>
      <w:proofErr w:type="gramStart"/>
      <w:r w:rsidRPr="00B53066">
        <w:rPr>
          <w:rFonts w:ascii="Arial" w:hAnsi="Arial" w:cs="Arial"/>
          <w:color w:val="23374B"/>
          <w:sz w:val="24"/>
          <w:szCs w:val="24"/>
        </w:rPr>
        <w:t>].copy</w:t>
      </w:r>
      <w:proofErr w:type="gramEnd"/>
      <w:r w:rsidRPr="00B53066">
        <w:rPr>
          <w:rFonts w:ascii="Arial" w:hAnsi="Arial" w:cs="Arial"/>
          <w:color w:val="23374B"/>
          <w:sz w:val="24"/>
          <w:szCs w:val="24"/>
        </w:rPr>
        <w:t>()</w:t>
      </w:r>
    </w:p>
    <w:p w14:paraId="424175EC"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valid["SalesGBP"] = valid["Quantity"] * valid["UnitPrice"]</w:t>
      </w:r>
    </w:p>
    <w:p w14:paraId="6455A850" w14:textId="77777777" w:rsidR="00AA4747" w:rsidRPr="00B53066" w:rsidRDefault="00000000">
      <w:pPr>
        <w:rPr>
          <w:rFonts w:ascii="Arial" w:hAnsi="Arial" w:cs="Arial"/>
          <w:sz w:val="24"/>
          <w:szCs w:val="24"/>
        </w:rPr>
      </w:pPr>
      <w:r w:rsidRPr="00B53066">
        <w:rPr>
          <w:rFonts w:ascii="Arial" w:hAnsi="Arial" w:cs="Arial"/>
          <w:sz w:val="24"/>
          <w:szCs w:val="24"/>
        </w:rPr>
        <w:t>Annotation: Explicitly excludes cancellation invoices and non-positive lines from the main series. Preserve and report excluded records separately; do not treat this as audited net sales.</w:t>
      </w:r>
    </w:p>
    <w:p w14:paraId="4526ED23" w14:textId="77777777" w:rsidR="00AA4747" w:rsidRPr="00B53066" w:rsidRDefault="00000000">
      <w:pPr>
        <w:pStyle w:val="Heading2"/>
        <w:rPr>
          <w:rFonts w:ascii="Arial" w:hAnsi="Arial" w:cs="Arial"/>
          <w:szCs w:val="24"/>
        </w:rPr>
      </w:pPr>
      <w:r w:rsidRPr="00B53066">
        <w:rPr>
          <w:rFonts w:ascii="Arial" w:hAnsi="Arial" w:cs="Arial"/>
          <w:szCs w:val="24"/>
        </w:rPr>
        <w:t>9.2 Aggregate by week</w:t>
      </w:r>
    </w:p>
    <w:p w14:paraId="01643D06"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valid["WeekStart"] = valid["InvoiceDate"</w:t>
      </w:r>
      <w:proofErr w:type="gramStart"/>
      <w:r w:rsidRPr="00B53066">
        <w:rPr>
          <w:rFonts w:ascii="Arial" w:hAnsi="Arial" w:cs="Arial"/>
          <w:color w:val="23374B"/>
          <w:sz w:val="24"/>
          <w:szCs w:val="24"/>
        </w:rPr>
        <w:t>].dt.to</w:t>
      </w:r>
      <w:proofErr w:type="gramEnd"/>
      <w:r w:rsidRPr="00B53066">
        <w:rPr>
          <w:rFonts w:ascii="Arial" w:hAnsi="Arial" w:cs="Arial"/>
          <w:color w:val="23374B"/>
          <w:sz w:val="24"/>
          <w:szCs w:val="24"/>
        </w:rPr>
        <w:t>_period("W-SUN").</w:t>
      </w:r>
      <w:proofErr w:type="gramStart"/>
      <w:r w:rsidRPr="00B53066">
        <w:rPr>
          <w:rFonts w:ascii="Arial" w:hAnsi="Arial" w:cs="Arial"/>
          <w:color w:val="23374B"/>
          <w:sz w:val="24"/>
          <w:szCs w:val="24"/>
        </w:rPr>
        <w:t>dt.start</w:t>
      </w:r>
      <w:proofErr w:type="gramEnd"/>
      <w:r w:rsidRPr="00B53066">
        <w:rPr>
          <w:rFonts w:ascii="Arial" w:hAnsi="Arial" w:cs="Arial"/>
          <w:color w:val="23374B"/>
          <w:sz w:val="24"/>
          <w:szCs w:val="24"/>
        </w:rPr>
        <w:t>_time</w:t>
      </w:r>
    </w:p>
    <w:p w14:paraId="7D85B278"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weekly = (</w:t>
      </w:r>
      <w:proofErr w:type="gramStart"/>
      <w:r w:rsidRPr="00B53066">
        <w:rPr>
          <w:rFonts w:ascii="Arial" w:hAnsi="Arial" w:cs="Arial"/>
          <w:color w:val="23374B"/>
          <w:sz w:val="24"/>
          <w:szCs w:val="24"/>
        </w:rPr>
        <w:t>valid.groupby</w:t>
      </w:r>
      <w:proofErr w:type="gramEnd"/>
      <w:r w:rsidRPr="00B53066">
        <w:rPr>
          <w:rFonts w:ascii="Arial" w:hAnsi="Arial" w:cs="Arial"/>
          <w:color w:val="23374B"/>
          <w:sz w:val="24"/>
          <w:szCs w:val="24"/>
        </w:rPr>
        <w:t>("WeekStart", as_index=</w:t>
      </w:r>
      <w:proofErr w:type="gramStart"/>
      <w:r w:rsidRPr="00B53066">
        <w:rPr>
          <w:rFonts w:ascii="Arial" w:hAnsi="Arial" w:cs="Arial"/>
          <w:color w:val="23374B"/>
          <w:sz w:val="24"/>
          <w:szCs w:val="24"/>
        </w:rPr>
        <w:t>False)[</w:t>
      </w:r>
      <w:proofErr w:type="gramEnd"/>
      <w:r w:rsidRPr="00B53066">
        <w:rPr>
          <w:rFonts w:ascii="Arial" w:hAnsi="Arial" w:cs="Arial"/>
          <w:color w:val="23374B"/>
          <w:sz w:val="24"/>
          <w:szCs w:val="24"/>
        </w:rPr>
        <w:t>"SalesGBP"]</w:t>
      </w:r>
    </w:p>
    <w:p w14:paraId="0D1C94A4"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          </w:t>
      </w:r>
      <w:proofErr w:type="gramStart"/>
      <w:r w:rsidRPr="00B53066">
        <w:rPr>
          <w:rFonts w:ascii="Arial" w:hAnsi="Arial" w:cs="Arial"/>
          <w:color w:val="23374B"/>
          <w:sz w:val="24"/>
          <w:szCs w:val="24"/>
        </w:rPr>
        <w:t>.sum</w:t>
      </w:r>
      <w:proofErr w:type="gramEnd"/>
      <w:r w:rsidRPr="00B53066">
        <w:rPr>
          <w:rFonts w:ascii="Arial" w:hAnsi="Arial" w:cs="Arial"/>
          <w:color w:val="23374B"/>
          <w:sz w:val="24"/>
          <w:szCs w:val="24"/>
        </w:rPr>
        <w:t>(</w:t>
      </w:r>
      <w:proofErr w:type="gramStart"/>
      <w:r w:rsidRPr="00B53066">
        <w:rPr>
          <w:rFonts w:ascii="Arial" w:hAnsi="Arial" w:cs="Arial"/>
          <w:color w:val="23374B"/>
          <w:sz w:val="24"/>
          <w:szCs w:val="24"/>
        </w:rPr>
        <w:t>).sort</w:t>
      </w:r>
      <w:proofErr w:type="gramEnd"/>
      <w:r w:rsidRPr="00B53066">
        <w:rPr>
          <w:rFonts w:ascii="Arial" w:hAnsi="Arial" w:cs="Arial"/>
          <w:color w:val="23374B"/>
          <w:sz w:val="24"/>
          <w:szCs w:val="24"/>
        </w:rPr>
        <w:t>_values("WeekStart"))</w:t>
      </w:r>
    </w:p>
    <w:p w14:paraId="1C7F1DF0" w14:textId="77777777" w:rsidR="00AA4747" w:rsidRPr="00B53066" w:rsidRDefault="00000000">
      <w:pPr>
        <w:rPr>
          <w:rFonts w:ascii="Arial" w:hAnsi="Arial" w:cs="Arial"/>
          <w:sz w:val="24"/>
          <w:szCs w:val="24"/>
        </w:rPr>
      </w:pPr>
      <w:r w:rsidRPr="00B53066">
        <w:rPr>
          <w:rFonts w:ascii="Arial" w:hAnsi="Arial" w:cs="Arial"/>
          <w:sz w:val="24"/>
          <w:szCs w:val="24"/>
        </w:rPr>
        <w:t>Annotation: Time aggregation converts transaction lines into an ordered series. The script creates weekly and monthly outputs for descriptive analysis and forecasting.</w:t>
      </w:r>
    </w:p>
    <w:p w14:paraId="53AC492B" w14:textId="77777777" w:rsidR="00AA4747" w:rsidRPr="00B53066" w:rsidRDefault="00000000">
      <w:pPr>
        <w:pStyle w:val="Heading2"/>
        <w:rPr>
          <w:rFonts w:ascii="Arial" w:hAnsi="Arial" w:cs="Arial"/>
          <w:szCs w:val="24"/>
        </w:rPr>
      </w:pPr>
      <w:r w:rsidRPr="00B53066">
        <w:rPr>
          <w:rFonts w:ascii="Arial" w:hAnsi="Arial" w:cs="Arial"/>
          <w:szCs w:val="24"/>
        </w:rPr>
        <w:t>9.3 Chronological forecasting</w:t>
      </w:r>
    </w:p>
    <w:p w14:paraId="137FCD51"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Keep the latest observations as a holdout; never randomly shuffle time series.</w:t>
      </w:r>
    </w:p>
    <w:p w14:paraId="28F455F9"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holdout_n = </w:t>
      </w:r>
      <w:proofErr w:type="gramStart"/>
      <w:r w:rsidRPr="00B53066">
        <w:rPr>
          <w:rFonts w:ascii="Arial" w:hAnsi="Arial" w:cs="Arial"/>
          <w:color w:val="23374B"/>
          <w:sz w:val="24"/>
          <w:szCs w:val="24"/>
        </w:rPr>
        <w:t>min(</w:t>
      </w:r>
      <w:proofErr w:type="gramEnd"/>
      <w:r w:rsidRPr="00B53066">
        <w:rPr>
          <w:rFonts w:ascii="Arial" w:hAnsi="Arial" w:cs="Arial"/>
          <w:color w:val="23374B"/>
          <w:sz w:val="24"/>
          <w:szCs w:val="24"/>
        </w:rPr>
        <w:t xml:space="preserve">8, </w:t>
      </w:r>
      <w:proofErr w:type="gramStart"/>
      <w:r w:rsidRPr="00B53066">
        <w:rPr>
          <w:rFonts w:ascii="Arial" w:hAnsi="Arial" w:cs="Arial"/>
          <w:color w:val="23374B"/>
          <w:sz w:val="24"/>
          <w:szCs w:val="24"/>
        </w:rPr>
        <w:t>max(</w:t>
      </w:r>
      <w:proofErr w:type="gramEnd"/>
      <w:r w:rsidRPr="00B53066">
        <w:rPr>
          <w:rFonts w:ascii="Arial" w:hAnsi="Arial" w:cs="Arial"/>
          <w:color w:val="23374B"/>
          <w:sz w:val="24"/>
          <w:szCs w:val="24"/>
        </w:rPr>
        <w:t>4, len(model_data) // 5))</w:t>
      </w:r>
    </w:p>
    <w:p w14:paraId="4092F81D"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train = model_</w:t>
      </w:r>
      <w:proofErr w:type="gramStart"/>
      <w:r w:rsidRPr="00B53066">
        <w:rPr>
          <w:rFonts w:ascii="Arial" w:hAnsi="Arial" w:cs="Arial"/>
          <w:color w:val="23374B"/>
          <w:sz w:val="24"/>
          <w:szCs w:val="24"/>
        </w:rPr>
        <w:t>data.iloc[:-</w:t>
      </w:r>
      <w:proofErr w:type="gramEnd"/>
      <w:r w:rsidRPr="00B53066">
        <w:rPr>
          <w:rFonts w:ascii="Arial" w:hAnsi="Arial" w:cs="Arial"/>
          <w:color w:val="23374B"/>
          <w:sz w:val="24"/>
          <w:szCs w:val="24"/>
        </w:rPr>
        <w:t>holdout_n]</w:t>
      </w:r>
    </w:p>
    <w:p w14:paraId="61455563"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test = model_</w:t>
      </w:r>
      <w:proofErr w:type="gramStart"/>
      <w:r w:rsidRPr="00B53066">
        <w:rPr>
          <w:rFonts w:ascii="Arial" w:hAnsi="Arial" w:cs="Arial"/>
          <w:color w:val="23374B"/>
          <w:sz w:val="24"/>
          <w:szCs w:val="24"/>
        </w:rPr>
        <w:t>data.iloc</w:t>
      </w:r>
      <w:proofErr w:type="gramEnd"/>
      <w:r w:rsidRPr="00B53066">
        <w:rPr>
          <w:rFonts w:ascii="Arial" w:hAnsi="Arial" w:cs="Arial"/>
          <w:color w:val="23374B"/>
          <w:sz w:val="24"/>
          <w:szCs w:val="24"/>
        </w:rPr>
        <w:t>[-holdout_n:]</w:t>
      </w:r>
    </w:p>
    <w:p w14:paraId="3BE9A389"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 </w:t>
      </w:r>
    </w:p>
    <w:p w14:paraId="0D33A02E"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rf = </w:t>
      </w:r>
      <w:proofErr w:type="gramStart"/>
      <w:r w:rsidRPr="00B53066">
        <w:rPr>
          <w:rFonts w:ascii="Arial" w:hAnsi="Arial" w:cs="Arial"/>
          <w:color w:val="23374B"/>
          <w:sz w:val="24"/>
          <w:szCs w:val="24"/>
        </w:rPr>
        <w:t>RandomForestRegressor(</w:t>
      </w:r>
      <w:proofErr w:type="gramEnd"/>
    </w:p>
    <w:p w14:paraId="1094BD49"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    n_estimators=400, min_samples_leaf=2, random_state=42</w:t>
      </w:r>
    </w:p>
    <w:p w14:paraId="352E5251"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w:t>
      </w:r>
    </w:p>
    <w:p w14:paraId="4D18BB20"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rf.fit(train[features], train["SalesGBP"])</w:t>
      </w:r>
    </w:p>
    <w:p w14:paraId="48CFA253"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lastRenderedPageBreak/>
        <w:t xml:space="preserve">pred = </w:t>
      </w:r>
      <w:proofErr w:type="gramStart"/>
      <w:r w:rsidRPr="00B53066">
        <w:rPr>
          <w:rFonts w:ascii="Arial" w:hAnsi="Arial" w:cs="Arial"/>
          <w:color w:val="23374B"/>
          <w:sz w:val="24"/>
          <w:szCs w:val="24"/>
        </w:rPr>
        <w:t>np.maximum</w:t>
      </w:r>
      <w:proofErr w:type="gramEnd"/>
      <w:r w:rsidRPr="00B53066">
        <w:rPr>
          <w:rFonts w:ascii="Arial" w:hAnsi="Arial" w:cs="Arial"/>
          <w:color w:val="23374B"/>
          <w:sz w:val="24"/>
          <w:szCs w:val="24"/>
        </w:rPr>
        <w:t xml:space="preserve">(0, </w:t>
      </w:r>
      <w:proofErr w:type="gramStart"/>
      <w:r w:rsidRPr="00B53066">
        <w:rPr>
          <w:rFonts w:ascii="Arial" w:hAnsi="Arial" w:cs="Arial"/>
          <w:color w:val="23374B"/>
          <w:sz w:val="24"/>
          <w:szCs w:val="24"/>
        </w:rPr>
        <w:t>rf.predict</w:t>
      </w:r>
      <w:proofErr w:type="gramEnd"/>
      <w:r w:rsidRPr="00B53066">
        <w:rPr>
          <w:rFonts w:ascii="Arial" w:hAnsi="Arial" w:cs="Arial"/>
          <w:color w:val="23374B"/>
          <w:sz w:val="24"/>
          <w:szCs w:val="24"/>
        </w:rPr>
        <w:t>(test[features]))</w:t>
      </w:r>
    </w:p>
    <w:p w14:paraId="609332FA" w14:textId="77777777" w:rsidR="00AA4747" w:rsidRPr="00B53066" w:rsidRDefault="00000000">
      <w:pPr>
        <w:rPr>
          <w:rFonts w:ascii="Arial" w:hAnsi="Arial" w:cs="Arial"/>
          <w:sz w:val="24"/>
          <w:szCs w:val="24"/>
        </w:rPr>
      </w:pPr>
      <w:r w:rsidRPr="00B53066">
        <w:rPr>
          <w:rFonts w:ascii="Arial" w:hAnsi="Arial" w:cs="Arial"/>
          <w:sz w:val="24"/>
          <w:szCs w:val="24"/>
        </w:rPr>
        <w:t>Annotation: A chronological holdout mimics predicting future weeks from earlier observations. Compare with naive baselines; do not claim improvement unless holdout errors are lower.</w:t>
      </w:r>
    </w:p>
    <w:p w14:paraId="0A177F15" w14:textId="77777777" w:rsidR="00AA4747" w:rsidRPr="00F96A76" w:rsidRDefault="00000000">
      <w:pPr>
        <w:pStyle w:val="Heading2"/>
        <w:rPr>
          <w:rFonts w:ascii="Arial" w:hAnsi="Arial" w:cs="Arial"/>
          <w:sz w:val="28"/>
          <w:szCs w:val="28"/>
        </w:rPr>
      </w:pPr>
      <w:r w:rsidRPr="00F96A76">
        <w:rPr>
          <w:rFonts w:ascii="Arial" w:hAnsi="Arial" w:cs="Arial"/>
          <w:sz w:val="28"/>
          <w:szCs w:val="28"/>
        </w:rPr>
        <w:t>9.4 Forecast metrics</w:t>
      </w:r>
    </w:p>
    <w:p w14:paraId="42730F70"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mae = mean_absolute_</w:t>
      </w:r>
      <w:proofErr w:type="gramStart"/>
      <w:r w:rsidRPr="00B53066">
        <w:rPr>
          <w:rFonts w:ascii="Arial" w:hAnsi="Arial" w:cs="Arial"/>
          <w:color w:val="23374B"/>
          <w:sz w:val="24"/>
          <w:szCs w:val="24"/>
        </w:rPr>
        <w:t>error(</w:t>
      </w:r>
      <w:proofErr w:type="gramEnd"/>
      <w:r w:rsidRPr="00B53066">
        <w:rPr>
          <w:rFonts w:ascii="Arial" w:hAnsi="Arial" w:cs="Arial"/>
          <w:color w:val="23374B"/>
          <w:sz w:val="24"/>
          <w:szCs w:val="24"/>
        </w:rPr>
        <w:t>y_test, prediction)</w:t>
      </w:r>
    </w:p>
    <w:p w14:paraId="5324081D"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rmse = </w:t>
      </w:r>
      <w:proofErr w:type="gramStart"/>
      <w:r w:rsidRPr="00B53066">
        <w:rPr>
          <w:rFonts w:ascii="Arial" w:hAnsi="Arial" w:cs="Arial"/>
          <w:color w:val="23374B"/>
          <w:sz w:val="24"/>
          <w:szCs w:val="24"/>
        </w:rPr>
        <w:t>np.sqrt</w:t>
      </w:r>
      <w:proofErr w:type="gramEnd"/>
      <w:r w:rsidRPr="00B53066">
        <w:rPr>
          <w:rFonts w:ascii="Arial" w:hAnsi="Arial" w:cs="Arial"/>
          <w:color w:val="23374B"/>
          <w:sz w:val="24"/>
          <w:szCs w:val="24"/>
        </w:rPr>
        <w:t>(mean_squared_</w:t>
      </w:r>
      <w:proofErr w:type="gramStart"/>
      <w:r w:rsidRPr="00B53066">
        <w:rPr>
          <w:rFonts w:ascii="Arial" w:hAnsi="Arial" w:cs="Arial"/>
          <w:color w:val="23374B"/>
          <w:sz w:val="24"/>
          <w:szCs w:val="24"/>
        </w:rPr>
        <w:t>error(</w:t>
      </w:r>
      <w:proofErr w:type="gramEnd"/>
      <w:r w:rsidRPr="00B53066">
        <w:rPr>
          <w:rFonts w:ascii="Arial" w:hAnsi="Arial" w:cs="Arial"/>
          <w:color w:val="23374B"/>
          <w:sz w:val="24"/>
          <w:szCs w:val="24"/>
        </w:rPr>
        <w:t>y_test, prediction))</w:t>
      </w:r>
    </w:p>
    <w:p w14:paraId="285824DE" w14:textId="77777777" w:rsidR="00AA4747" w:rsidRPr="00B53066" w:rsidRDefault="00000000">
      <w:pPr>
        <w:spacing w:after="0"/>
        <w:rPr>
          <w:rFonts w:ascii="Arial" w:hAnsi="Arial" w:cs="Arial"/>
          <w:sz w:val="24"/>
          <w:szCs w:val="24"/>
        </w:rPr>
      </w:pPr>
      <w:r w:rsidRPr="00B53066">
        <w:rPr>
          <w:rFonts w:ascii="Arial" w:hAnsi="Arial" w:cs="Arial"/>
          <w:color w:val="23374B"/>
          <w:sz w:val="24"/>
          <w:szCs w:val="24"/>
        </w:rPr>
        <w:t xml:space="preserve">wape = </w:t>
      </w:r>
      <w:proofErr w:type="gramStart"/>
      <w:r w:rsidRPr="00B53066">
        <w:rPr>
          <w:rFonts w:ascii="Arial" w:hAnsi="Arial" w:cs="Arial"/>
          <w:color w:val="23374B"/>
          <w:sz w:val="24"/>
          <w:szCs w:val="24"/>
        </w:rPr>
        <w:t>np.abs(</w:t>
      </w:r>
      <w:proofErr w:type="gramEnd"/>
      <w:r w:rsidRPr="00B53066">
        <w:rPr>
          <w:rFonts w:ascii="Arial" w:hAnsi="Arial" w:cs="Arial"/>
          <w:color w:val="23374B"/>
          <w:sz w:val="24"/>
          <w:szCs w:val="24"/>
        </w:rPr>
        <w:t>y_test - prediction</w:t>
      </w:r>
      <w:proofErr w:type="gramStart"/>
      <w:r w:rsidRPr="00B53066">
        <w:rPr>
          <w:rFonts w:ascii="Arial" w:hAnsi="Arial" w:cs="Arial"/>
          <w:color w:val="23374B"/>
          <w:sz w:val="24"/>
          <w:szCs w:val="24"/>
        </w:rPr>
        <w:t>).sum</w:t>
      </w:r>
      <w:proofErr w:type="gramEnd"/>
      <w:r w:rsidRPr="00B53066">
        <w:rPr>
          <w:rFonts w:ascii="Arial" w:hAnsi="Arial" w:cs="Arial"/>
          <w:color w:val="23374B"/>
          <w:sz w:val="24"/>
          <w:szCs w:val="24"/>
        </w:rPr>
        <w:t>() / np.abs(y_test</w:t>
      </w:r>
      <w:proofErr w:type="gramStart"/>
      <w:r w:rsidRPr="00B53066">
        <w:rPr>
          <w:rFonts w:ascii="Arial" w:hAnsi="Arial" w:cs="Arial"/>
          <w:color w:val="23374B"/>
          <w:sz w:val="24"/>
          <w:szCs w:val="24"/>
        </w:rPr>
        <w:t>).sum</w:t>
      </w:r>
      <w:proofErr w:type="gramEnd"/>
      <w:r w:rsidRPr="00B53066">
        <w:rPr>
          <w:rFonts w:ascii="Arial" w:hAnsi="Arial" w:cs="Arial"/>
          <w:color w:val="23374B"/>
          <w:sz w:val="24"/>
          <w:szCs w:val="24"/>
        </w:rPr>
        <w:t>()</w:t>
      </w:r>
    </w:p>
    <w:p w14:paraId="588B1471" w14:textId="77777777" w:rsidR="00AA4747" w:rsidRPr="00B53066" w:rsidRDefault="00000000">
      <w:pPr>
        <w:rPr>
          <w:rFonts w:ascii="Arial" w:hAnsi="Arial" w:cs="Arial"/>
          <w:sz w:val="24"/>
          <w:szCs w:val="24"/>
        </w:rPr>
      </w:pPr>
      <w:r w:rsidRPr="00B53066">
        <w:rPr>
          <w:rFonts w:ascii="Arial" w:hAnsi="Arial" w:cs="Arial"/>
          <w:sz w:val="24"/>
          <w:szCs w:val="24"/>
        </w:rPr>
        <w:t>Annotation: MAE is in GBP and interpretable as average absolute error; RMSE penalizes large misses more heavily; WAPE expresses total absolute error relative to total actual value. Define behavior if the denominator is zero.</w:t>
      </w:r>
    </w:p>
    <w:p w14:paraId="5802F76B" w14:textId="340FA167" w:rsidR="00AA4747" w:rsidRPr="00F96A76" w:rsidRDefault="00000000">
      <w:pPr>
        <w:pStyle w:val="Heading1"/>
        <w:rPr>
          <w:rFonts w:ascii="Arial" w:hAnsi="Arial" w:cs="Arial"/>
          <w:sz w:val="28"/>
        </w:rPr>
      </w:pPr>
      <w:r w:rsidRPr="00F96A76">
        <w:rPr>
          <w:rFonts w:ascii="Arial" w:hAnsi="Arial" w:cs="Arial"/>
          <w:sz w:val="28"/>
        </w:rPr>
        <w:t>1</w:t>
      </w:r>
      <w:r w:rsidR="00B53066" w:rsidRPr="00F96A76">
        <w:rPr>
          <w:rFonts w:ascii="Arial" w:hAnsi="Arial" w:cs="Arial"/>
          <w:sz w:val="28"/>
        </w:rPr>
        <w:t>0</w:t>
      </w:r>
      <w:r w:rsidRPr="00F96A76">
        <w:rPr>
          <w:rFonts w:ascii="Arial" w:hAnsi="Arial" w:cs="Arial"/>
          <w:sz w:val="28"/>
        </w:rPr>
        <w:t>. References</w:t>
      </w:r>
    </w:p>
    <w:p w14:paraId="04DAB7F0" w14:textId="77777777" w:rsidR="00AA4747" w:rsidRPr="00B53066" w:rsidRDefault="00000000">
      <w:pPr>
        <w:rPr>
          <w:rFonts w:ascii="Arial" w:hAnsi="Arial" w:cs="Arial"/>
          <w:sz w:val="24"/>
          <w:szCs w:val="24"/>
        </w:rPr>
      </w:pPr>
      <w:r w:rsidRPr="00B53066">
        <w:rPr>
          <w:rFonts w:ascii="Arial" w:hAnsi="Arial" w:cs="Arial"/>
          <w:sz w:val="24"/>
          <w:szCs w:val="24"/>
        </w:rPr>
        <w:t>Chen, D. (2015). Online Retail [Dataset]. UCI Machine Learning Repository. https://doi.org/10.24432/C5BW33</w:t>
      </w:r>
    </w:p>
    <w:p w14:paraId="55CF3386" w14:textId="77777777" w:rsidR="00AA4747" w:rsidRPr="00B53066" w:rsidRDefault="00000000">
      <w:pPr>
        <w:rPr>
          <w:rFonts w:ascii="Arial" w:hAnsi="Arial" w:cs="Arial"/>
          <w:sz w:val="24"/>
          <w:szCs w:val="24"/>
        </w:rPr>
      </w:pPr>
      <w:r w:rsidRPr="00B53066">
        <w:rPr>
          <w:rFonts w:ascii="Arial" w:hAnsi="Arial" w:cs="Arial"/>
          <w:sz w:val="24"/>
          <w:szCs w:val="24"/>
        </w:rPr>
        <w:t>UCI dataset page: https://archive.ics.uci.edu/dataset/352/online+retail</w:t>
      </w:r>
    </w:p>
    <w:p w14:paraId="08F88482" w14:textId="77777777" w:rsidR="00AA4747" w:rsidRPr="00B53066" w:rsidRDefault="00000000">
      <w:pPr>
        <w:rPr>
          <w:rFonts w:ascii="Arial" w:hAnsi="Arial" w:cs="Arial"/>
          <w:sz w:val="24"/>
          <w:szCs w:val="24"/>
        </w:rPr>
      </w:pPr>
      <w:r w:rsidRPr="00B53066">
        <w:rPr>
          <w:rFonts w:ascii="Arial" w:hAnsi="Arial" w:cs="Arial"/>
          <w:sz w:val="24"/>
          <w:szCs w:val="24"/>
        </w:rPr>
        <w:t>scikit-learn developers. TimeSeriesSplit documentation: https://scikit-learn.org/stable/modules/generated/sklearn.model_selection.TimeSeriesSplit.html</w:t>
      </w:r>
    </w:p>
    <w:p w14:paraId="41002720" w14:textId="77777777" w:rsidR="00AA4747" w:rsidRPr="00F96A76" w:rsidRDefault="00000000">
      <w:pPr>
        <w:pStyle w:val="Heading1"/>
        <w:rPr>
          <w:rFonts w:ascii="Arial" w:hAnsi="Arial" w:cs="Arial"/>
          <w:sz w:val="28"/>
        </w:rPr>
      </w:pPr>
      <w:r w:rsidRPr="00F96A76">
        <w:rPr>
          <w:rFonts w:ascii="Arial" w:hAnsi="Arial" w:cs="Arial"/>
          <w:sz w:val="28"/>
        </w:rPr>
        <w:t>Appendix: Submission Checklist</w:t>
      </w:r>
    </w:p>
    <w:p w14:paraId="3DE9BD6F" w14:textId="77777777" w:rsidR="00AA4747" w:rsidRPr="00B53066" w:rsidRDefault="00000000">
      <w:pPr>
        <w:pStyle w:val="ListBullet"/>
        <w:rPr>
          <w:rFonts w:ascii="Arial" w:hAnsi="Arial" w:cs="Arial"/>
          <w:sz w:val="24"/>
          <w:szCs w:val="24"/>
        </w:rPr>
      </w:pPr>
      <w:r w:rsidRPr="00B53066">
        <w:rPr>
          <w:rFonts w:ascii="Segoe UI Symbol" w:hAnsi="Segoe UI Symbol" w:cs="Segoe UI Symbol"/>
          <w:sz w:val="24"/>
          <w:szCs w:val="24"/>
        </w:rPr>
        <w:t>☐</w:t>
      </w:r>
      <w:r w:rsidRPr="00B53066">
        <w:rPr>
          <w:rFonts w:ascii="Arial" w:hAnsi="Arial" w:cs="Arial"/>
          <w:sz w:val="24"/>
          <w:szCs w:val="24"/>
        </w:rPr>
        <w:t xml:space="preserve"> Download the original UCI Excel file and run the supplied Python script.</w:t>
      </w:r>
    </w:p>
    <w:p w14:paraId="4B1517C0" w14:textId="77777777" w:rsidR="00AA4747" w:rsidRPr="00B53066" w:rsidRDefault="00000000">
      <w:pPr>
        <w:pStyle w:val="ListBullet"/>
        <w:rPr>
          <w:rFonts w:ascii="Arial" w:hAnsi="Arial" w:cs="Arial"/>
          <w:sz w:val="24"/>
          <w:szCs w:val="24"/>
        </w:rPr>
      </w:pPr>
      <w:r w:rsidRPr="00B53066">
        <w:rPr>
          <w:rFonts w:ascii="Segoe UI Symbol" w:hAnsi="Segoe UI Symbol" w:cs="Segoe UI Symbol"/>
          <w:sz w:val="24"/>
          <w:szCs w:val="24"/>
        </w:rPr>
        <w:t>☐</w:t>
      </w:r>
      <w:r w:rsidRPr="00B53066">
        <w:rPr>
          <w:rFonts w:ascii="Arial" w:hAnsi="Arial" w:cs="Arial"/>
          <w:sz w:val="24"/>
          <w:szCs w:val="24"/>
        </w:rPr>
        <w:t xml:space="preserve"> Check output CSVs and insert real results into the results table and executive summary.</w:t>
      </w:r>
    </w:p>
    <w:p w14:paraId="033D0515" w14:textId="77777777" w:rsidR="00AA4747" w:rsidRPr="00B53066" w:rsidRDefault="00000000">
      <w:pPr>
        <w:pStyle w:val="ListBullet"/>
        <w:rPr>
          <w:rFonts w:ascii="Arial" w:hAnsi="Arial" w:cs="Arial"/>
          <w:sz w:val="24"/>
          <w:szCs w:val="24"/>
        </w:rPr>
      </w:pPr>
      <w:r w:rsidRPr="00B53066">
        <w:rPr>
          <w:rFonts w:ascii="Segoe UI Symbol" w:hAnsi="Segoe UI Symbol" w:cs="Segoe UI Symbol"/>
          <w:sz w:val="24"/>
          <w:szCs w:val="24"/>
        </w:rPr>
        <w:t>☐</w:t>
      </w:r>
      <w:r w:rsidRPr="00B53066">
        <w:rPr>
          <w:rFonts w:ascii="Arial" w:hAnsi="Arial" w:cs="Arial"/>
          <w:sz w:val="24"/>
          <w:szCs w:val="24"/>
        </w:rPr>
        <w:t xml:space="preserve"> Insert the generated PNG charts into the report and describe only patterns visible in the data.</w:t>
      </w:r>
    </w:p>
    <w:p w14:paraId="56F8B26C" w14:textId="77777777" w:rsidR="00AA4747" w:rsidRPr="00B53066" w:rsidRDefault="00000000">
      <w:pPr>
        <w:pStyle w:val="ListBullet"/>
        <w:rPr>
          <w:rFonts w:ascii="Arial" w:hAnsi="Arial" w:cs="Arial"/>
          <w:sz w:val="24"/>
          <w:szCs w:val="24"/>
        </w:rPr>
      </w:pPr>
      <w:r w:rsidRPr="00B53066">
        <w:rPr>
          <w:rFonts w:ascii="Segoe UI Symbol" w:hAnsi="Segoe UI Symbol" w:cs="Segoe UI Symbol"/>
          <w:sz w:val="24"/>
          <w:szCs w:val="24"/>
        </w:rPr>
        <w:t>☑</w:t>
      </w:r>
      <w:r w:rsidRPr="00B53066">
        <w:rPr>
          <w:rFonts w:ascii="Arial" w:hAnsi="Arial" w:cs="Arial"/>
          <w:sz w:val="24"/>
          <w:szCs w:val="24"/>
        </w:rPr>
        <w:t xml:space="preserve"> Confirmed: the 4-week moving average outperformed the naive baseline and Random Forest on the reported holdout.</w:t>
      </w:r>
    </w:p>
    <w:p w14:paraId="1DE1B121" w14:textId="77777777" w:rsidR="00AA4747" w:rsidRPr="00B53066" w:rsidRDefault="00000000">
      <w:pPr>
        <w:pStyle w:val="ListBullet"/>
        <w:rPr>
          <w:rFonts w:ascii="Arial" w:hAnsi="Arial" w:cs="Arial"/>
          <w:sz w:val="24"/>
          <w:szCs w:val="24"/>
        </w:rPr>
      </w:pPr>
      <w:r w:rsidRPr="00B53066">
        <w:rPr>
          <w:rFonts w:ascii="Segoe UI Symbol" w:hAnsi="Segoe UI Symbol" w:cs="Segoe UI Symbol"/>
          <w:sz w:val="24"/>
          <w:szCs w:val="24"/>
        </w:rPr>
        <w:t>☐</w:t>
      </w:r>
      <w:r w:rsidRPr="00B53066">
        <w:rPr>
          <w:rFonts w:ascii="Arial" w:hAnsi="Arial" w:cs="Arial"/>
          <w:sz w:val="24"/>
          <w:szCs w:val="24"/>
        </w:rPr>
        <w:t xml:space="preserve"> Add your name, internship details, dates, and environment/package versions.</w:t>
      </w:r>
    </w:p>
    <w:p w14:paraId="76550BF0" w14:textId="77777777" w:rsidR="00AA4747" w:rsidRPr="00B53066" w:rsidRDefault="00000000">
      <w:pPr>
        <w:pStyle w:val="ListBullet"/>
        <w:rPr>
          <w:rFonts w:ascii="Arial" w:hAnsi="Arial" w:cs="Arial"/>
          <w:sz w:val="24"/>
          <w:szCs w:val="24"/>
        </w:rPr>
      </w:pPr>
      <w:r w:rsidRPr="00B53066">
        <w:rPr>
          <w:rFonts w:ascii="Segoe UI Symbol" w:hAnsi="Segoe UI Symbol" w:cs="Segoe UI Symbol"/>
          <w:sz w:val="24"/>
          <w:szCs w:val="24"/>
        </w:rPr>
        <w:t>☐</w:t>
      </w:r>
      <w:r w:rsidRPr="00B53066">
        <w:rPr>
          <w:rFonts w:ascii="Arial" w:hAnsi="Arial" w:cs="Arial"/>
          <w:sz w:val="24"/>
          <w:szCs w:val="24"/>
        </w:rPr>
        <w:t xml:space="preserve"> Keep the data source citation and CC BY 4.0 attribution.</w:t>
      </w:r>
    </w:p>
    <w:p w14:paraId="37B7E4EF" w14:textId="77777777" w:rsidR="00AA4747" w:rsidRPr="00B53066" w:rsidRDefault="00000000">
      <w:pPr>
        <w:pStyle w:val="ListBullet"/>
        <w:rPr>
          <w:rFonts w:ascii="Arial" w:hAnsi="Arial" w:cs="Arial"/>
          <w:sz w:val="24"/>
          <w:szCs w:val="24"/>
        </w:rPr>
      </w:pPr>
      <w:r w:rsidRPr="00B53066">
        <w:rPr>
          <w:rFonts w:ascii="Segoe UI Symbol" w:hAnsi="Segoe UI Symbol" w:cs="Segoe UI Symbol"/>
          <w:sz w:val="24"/>
          <w:szCs w:val="24"/>
        </w:rPr>
        <w:t>☐</w:t>
      </w:r>
      <w:r w:rsidRPr="00B53066">
        <w:rPr>
          <w:rFonts w:ascii="Arial" w:hAnsi="Arial" w:cs="Arial"/>
          <w:sz w:val="24"/>
          <w:szCs w:val="24"/>
        </w:rPr>
        <w:t xml:space="preserve"> Do not report hypothetical savings as measured impact.</w:t>
      </w:r>
    </w:p>
    <w:p w14:paraId="24D66A49" w14:textId="6C1EE67F" w:rsidR="00AA4747" w:rsidRDefault="00AA4747" w:rsidP="00F96A76">
      <w:pPr>
        <w:pStyle w:val="ListBullet"/>
        <w:numPr>
          <w:ilvl w:val="0"/>
          <w:numId w:val="0"/>
        </w:numPr>
        <w:rPr>
          <w:rFonts w:ascii="Arial" w:hAnsi="Arial" w:cs="Arial"/>
          <w:sz w:val="24"/>
          <w:szCs w:val="24"/>
        </w:rPr>
      </w:pPr>
    </w:p>
    <w:p w14:paraId="7FD0979D" w14:textId="77777777" w:rsidR="00F96A76" w:rsidRDefault="00F96A76" w:rsidP="00F96A76">
      <w:pPr>
        <w:pStyle w:val="ListBullet"/>
        <w:numPr>
          <w:ilvl w:val="0"/>
          <w:numId w:val="0"/>
        </w:numPr>
        <w:rPr>
          <w:rFonts w:ascii="Arial" w:hAnsi="Arial" w:cs="Arial"/>
          <w:sz w:val="24"/>
          <w:szCs w:val="24"/>
        </w:rPr>
      </w:pPr>
    </w:p>
    <w:p w14:paraId="65CEF988" w14:textId="77777777" w:rsidR="00F96A76" w:rsidRDefault="00F96A76" w:rsidP="00F96A76">
      <w:pPr>
        <w:pStyle w:val="ListBullet"/>
        <w:numPr>
          <w:ilvl w:val="0"/>
          <w:numId w:val="0"/>
        </w:numPr>
        <w:rPr>
          <w:rFonts w:ascii="Arial" w:hAnsi="Arial" w:cs="Arial"/>
          <w:sz w:val="24"/>
          <w:szCs w:val="24"/>
        </w:rPr>
      </w:pPr>
    </w:p>
    <w:p w14:paraId="69835DF8" w14:textId="77777777" w:rsidR="00F96A76" w:rsidRDefault="00F96A76" w:rsidP="00F96A76">
      <w:pPr>
        <w:pStyle w:val="ListBullet"/>
        <w:numPr>
          <w:ilvl w:val="0"/>
          <w:numId w:val="0"/>
        </w:numPr>
        <w:rPr>
          <w:rFonts w:ascii="Arial" w:hAnsi="Arial" w:cs="Arial"/>
          <w:sz w:val="24"/>
          <w:szCs w:val="24"/>
        </w:rPr>
      </w:pPr>
    </w:p>
    <w:p w14:paraId="21DC8481" w14:textId="77777777" w:rsidR="00F96A76" w:rsidRDefault="00F96A76" w:rsidP="00F96A76">
      <w:pPr>
        <w:pStyle w:val="ListBullet"/>
        <w:numPr>
          <w:ilvl w:val="0"/>
          <w:numId w:val="0"/>
        </w:numPr>
        <w:rPr>
          <w:rFonts w:ascii="Arial" w:hAnsi="Arial" w:cs="Arial"/>
          <w:sz w:val="24"/>
          <w:szCs w:val="24"/>
        </w:rPr>
      </w:pPr>
    </w:p>
    <w:p w14:paraId="18CECCE6" w14:textId="77777777" w:rsidR="00F96A76" w:rsidRDefault="00F96A76" w:rsidP="00F96A76">
      <w:pPr>
        <w:pStyle w:val="ListBullet"/>
        <w:numPr>
          <w:ilvl w:val="0"/>
          <w:numId w:val="0"/>
        </w:numPr>
        <w:rPr>
          <w:rFonts w:ascii="Arial" w:hAnsi="Arial" w:cs="Arial"/>
          <w:sz w:val="24"/>
          <w:szCs w:val="24"/>
        </w:rPr>
      </w:pPr>
    </w:p>
    <w:p w14:paraId="56FA0AAA" w14:textId="77777777" w:rsidR="00F96A76" w:rsidRDefault="00F96A76" w:rsidP="00F96A76">
      <w:pPr>
        <w:pStyle w:val="ListBullet"/>
        <w:numPr>
          <w:ilvl w:val="0"/>
          <w:numId w:val="0"/>
        </w:numPr>
        <w:rPr>
          <w:rFonts w:ascii="Arial" w:hAnsi="Arial" w:cs="Arial"/>
          <w:sz w:val="24"/>
          <w:szCs w:val="24"/>
        </w:rPr>
      </w:pPr>
    </w:p>
    <w:p w14:paraId="018BC677" w14:textId="77777777" w:rsidR="00F96A76" w:rsidRDefault="00F96A76" w:rsidP="00F96A76">
      <w:pPr>
        <w:pStyle w:val="ListBullet"/>
        <w:numPr>
          <w:ilvl w:val="0"/>
          <w:numId w:val="0"/>
        </w:numPr>
        <w:rPr>
          <w:rFonts w:ascii="Arial" w:hAnsi="Arial" w:cs="Arial"/>
          <w:sz w:val="24"/>
          <w:szCs w:val="24"/>
        </w:rPr>
      </w:pPr>
    </w:p>
    <w:p w14:paraId="203085DC" w14:textId="77777777" w:rsidR="00F96A76" w:rsidRDefault="00F96A76" w:rsidP="00F96A76">
      <w:pPr>
        <w:pStyle w:val="ListBullet"/>
        <w:numPr>
          <w:ilvl w:val="0"/>
          <w:numId w:val="0"/>
        </w:numPr>
        <w:rPr>
          <w:rFonts w:ascii="Arial" w:hAnsi="Arial" w:cs="Arial"/>
          <w:sz w:val="24"/>
          <w:szCs w:val="24"/>
        </w:rPr>
      </w:pPr>
    </w:p>
    <w:p w14:paraId="174FF05B" w14:textId="77777777" w:rsidR="00F96A76" w:rsidRPr="00B53066" w:rsidRDefault="00F96A76" w:rsidP="00F96A76">
      <w:pPr>
        <w:pStyle w:val="ListBullet"/>
        <w:numPr>
          <w:ilvl w:val="0"/>
          <w:numId w:val="0"/>
        </w:numPr>
        <w:rPr>
          <w:rFonts w:ascii="Arial" w:hAnsi="Arial" w:cs="Arial"/>
          <w:sz w:val="24"/>
          <w:szCs w:val="24"/>
        </w:rPr>
      </w:pPr>
    </w:p>
    <w:tbl>
      <w:tblPr>
        <w:tblStyle w:val="TableGrid"/>
        <w:tblW w:w="0" w:type="auto"/>
        <w:tblLook w:val="04A0" w:firstRow="1" w:lastRow="0" w:firstColumn="1" w:lastColumn="0" w:noHBand="0" w:noVBand="1"/>
      </w:tblPr>
      <w:tblGrid>
        <w:gridCol w:w="3360"/>
        <w:gridCol w:w="1680"/>
        <w:gridCol w:w="1680"/>
        <w:gridCol w:w="3360"/>
      </w:tblGrid>
      <w:tr w:rsidR="00AA4747" w:rsidRPr="00B53066" w14:paraId="7E5B4DC4" w14:textId="77777777">
        <w:tc>
          <w:tcPr>
            <w:tcW w:w="5040" w:type="dxa"/>
            <w:gridSpan w:val="2"/>
          </w:tcPr>
          <w:p w14:paraId="50B8349B" w14:textId="77777777" w:rsidR="00AA4747" w:rsidRPr="00B53066" w:rsidRDefault="00000000">
            <w:pPr>
              <w:rPr>
                <w:rFonts w:ascii="Arial" w:hAnsi="Arial" w:cs="Arial"/>
                <w:sz w:val="24"/>
                <w:szCs w:val="24"/>
              </w:rPr>
            </w:pPr>
            <w:r w:rsidRPr="00B53066">
              <w:rPr>
                <w:rFonts w:ascii="Arial" w:hAnsi="Arial" w:cs="Arial"/>
                <w:sz w:val="24"/>
                <w:szCs w:val="24"/>
              </w:rPr>
              <w:lastRenderedPageBreak/>
              <w:t>Week ending</w:t>
            </w:r>
          </w:p>
        </w:tc>
        <w:tc>
          <w:tcPr>
            <w:tcW w:w="5040" w:type="dxa"/>
            <w:gridSpan w:val="2"/>
          </w:tcPr>
          <w:p w14:paraId="45C70017" w14:textId="77777777" w:rsidR="00AA4747" w:rsidRPr="00B53066" w:rsidRDefault="00000000">
            <w:pPr>
              <w:rPr>
                <w:rFonts w:ascii="Arial" w:hAnsi="Arial" w:cs="Arial"/>
                <w:sz w:val="24"/>
                <w:szCs w:val="24"/>
              </w:rPr>
            </w:pPr>
            <w:r w:rsidRPr="00B53066">
              <w:rPr>
                <w:rFonts w:ascii="Arial" w:hAnsi="Arial" w:cs="Arial"/>
                <w:sz w:val="24"/>
                <w:szCs w:val="24"/>
              </w:rPr>
              <w:t>Forecast positive sales value</w:t>
            </w:r>
          </w:p>
        </w:tc>
      </w:tr>
      <w:tr w:rsidR="00AA4747" w:rsidRPr="00B53066" w14:paraId="0BF83CB5" w14:textId="77777777">
        <w:tc>
          <w:tcPr>
            <w:tcW w:w="5040" w:type="dxa"/>
            <w:gridSpan w:val="2"/>
          </w:tcPr>
          <w:p w14:paraId="0FC34920" w14:textId="77777777" w:rsidR="00AA4747" w:rsidRPr="00B53066" w:rsidRDefault="00000000">
            <w:pPr>
              <w:rPr>
                <w:rFonts w:ascii="Arial" w:hAnsi="Arial" w:cs="Arial"/>
                <w:sz w:val="24"/>
                <w:szCs w:val="24"/>
              </w:rPr>
            </w:pPr>
            <w:r w:rsidRPr="00B53066">
              <w:rPr>
                <w:rFonts w:ascii="Arial" w:hAnsi="Arial" w:cs="Arial"/>
                <w:sz w:val="24"/>
                <w:szCs w:val="24"/>
              </w:rPr>
              <w:t>11 December 2011</w:t>
            </w:r>
          </w:p>
        </w:tc>
        <w:tc>
          <w:tcPr>
            <w:tcW w:w="5040" w:type="dxa"/>
            <w:gridSpan w:val="2"/>
          </w:tcPr>
          <w:p w14:paraId="51D8F9E9" w14:textId="77777777" w:rsidR="00AA4747" w:rsidRPr="00B53066" w:rsidRDefault="00000000">
            <w:pPr>
              <w:rPr>
                <w:rFonts w:ascii="Arial" w:hAnsi="Arial" w:cs="Arial"/>
                <w:sz w:val="24"/>
                <w:szCs w:val="24"/>
              </w:rPr>
            </w:pPr>
            <w:r w:rsidRPr="00B53066">
              <w:rPr>
                <w:rFonts w:ascii="Arial" w:hAnsi="Arial" w:cs="Arial"/>
                <w:sz w:val="24"/>
                <w:szCs w:val="24"/>
              </w:rPr>
              <w:t>£348,643.43</w:t>
            </w:r>
          </w:p>
        </w:tc>
      </w:tr>
      <w:tr w:rsidR="00AA4747" w:rsidRPr="00B53066" w14:paraId="3DF4B3BE" w14:textId="77777777">
        <w:tc>
          <w:tcPr>
            <w:tcW w:w="5040" w:type="dxa"/>
            <w:gridSpan w:val="2"/>
          </w:tcPr>
          <w:p w14:paraId="4D3DB628" w14:textId="77777777" w:rsidR="00AA4747" w:rsidRPr="00B53066" w:rsidRDefault="00000000">
            <w:pPr>
              <w:rPr>
                <w:rFonts w:ascii="Arial" w:hAnsi="Arial" w:cs="Arial"/>
                <w:sz w:val="24"/>
                <w:szCs w:val="24"/>
              </w:rPr>
            </w:pPr>
            <w:r w:rsidRPr="00B53066">
              <w:rPr>
                <w:rFonts w:ascii="Arial" w:hAnsi="Arial" w:cs="Arial"/>
                <w:sz w:val="24"/>
                <w:szCs w:val="24"/>
              </w:rPr>
              <w:t>18 December 2011</w:t>
            </w:r>
          </w:p>
        </w:tc>
        <w:tc>
          <w:tcPr>
            <w:tcW w:w="5040" w:type="dxa"/>
            <w:gridSpan w:val="2"/>
          </w:tcPr>
          <w:p w14:paraId="53820488" w14:textId="77777777" w:rsidR="00AA4747" w:rsidRPr="00B53066" w:rsidRDefault="00000000">
            <w:pPr>
              <w:rPr>
                <w:rFonts w:ascii="Arial" w:hAnsi="Arial" w:cs="Arial"/>
                <w:sz w:val="24"/>
                <w:szCs w:val="24"/>
              </w:rPr>
            </w:pPr>
            <w:r w:rsidRPr="00B53066">
              <w:rPr>
                <w:rFonts w:ascii="Arial" w:hAnsi="Arial" w:cs="Arial"/>
                <w:sz w:val="24"/>
                <w:szCs w:val="24"/>
              </w:rPr>
              <w:t>£343,555.21</w:t>
            </w:r>
          </w:p>
        </w:tc>
      </w:tr>
      <w:tr w:rsidR="00AA4747" w:rsidRPr="00B53066" w14:paraId="5FADAC12" w14:textId="77777777">
        <w:tc>
          <w:tcPr>
            <w:tcW w:w="5040" w:type="dxa"/>
            <w:gridSpan w:val="2"/>
          </w:tcPr>
          <w:p w14:paraId="6FA04DCC" w14:textId="77777777" w:rsidR="00AA4747" w:rsidRPr="00B53066" w:rsidRDefault="00000000">
            <w:pPr>
              <w:rPr>
                <w:rFonts w:ascii="Arial" w:hAnsi="Arial" w:cs="Arial"/>
                <w:sz w:val="24"/>
                <w:szCs w:val="24"/>
              </w:rPr>
            </w:pPr>
            <w:r w:rsidRPr="00B53066">
              <w:rPr>
                <w:rFonts w:ascii="Arial" w:hAnsi="Arial" w:cs="Arial"/>
                <w:sz w:val="24"/>
                <w:szCs w:val="24"/>
              </w:rPr>
              <w:t>25 December 2011</w:t>
            </w:r>
          </w:p>
        </w:tc>
        <w:tc>
          <w:tcPr>
            <w:tcW w:w="5040" w:type="dxa"/>
            <w:gridSpan w:val="2"/>
          </w:tcPr>
          <w:p w14:paraId="73D579C7" w14:textId="77777777" w:rsidR="00AA4747" w:rsidRPr="00B53066" w:rsidRDefault="00000000">
            <w:pPr>
              <w:rPr>
                <w:rFonts w:ascii="Arial" w:hAnsi="Arial" w:cs="Arial"/>
                <w:sz w:val="24"/>
                <w:szCs w:val="24"/>
              </w:rPr>
            </w:pPr>
            <w:r w:rsidRPr="00B53066">
              <w:rPr>
                <w:rFonts w:ascii="Arial" w:hAnsi="Arial" w:cs="Arial"/>
                <w:sz w:val="24"/>
                <w:szCs w:val="24"/>
              </w:rPr>
              <w:t>£332,677.85</w:t>
            </w:r>
          </w:p>
        </w:tc>
      </w:tr>
      <w:tr w:rsidR="00AA4747" w:rsidRPr="00B53066" w14:paraId="114618C3" w14:textId="77777777">
        <w:tc>
          <w:tcPr>
            <w:tcW w:w="5040" w:type="dxa"/>
            <w:gridSpan w:val="2"/>
          </w:tcPr>
          <w:p w14:paraId="24AF1438" w14:textId="77777777" w:rsidR="00AA4747" w:rsidRPr="00B53066" w:rsidRDefault="00000000">
            <w:pPr>
              <w:rPr>
                <w:rFonts w:ascii="Arial" w:hAnsi="Arial" w:cs="Arial"/>
                <w:sz w:val="24"/>
                <w:szCs w:val="24"/>
              </w:rPr>
            </w:pPr>
            <w:r w:rsidRPr="00B53066">
              <w:rPr>
                <w:rFonts w:ascii="Arial" w:hAnsi="Arial" w:cs="Arial"/>
                <w:sz w:val="24"/>
                <w:szCs w:val="24"/>
              </w:rPr>
              <w:t>1 January 2012</w:t>
            </w:r>
          </w:p>
        </w:tc>
        <w:tc>
          <w:tcPr>
            <w:tcW w:w="5040" w:type="dxa"/>
            <w:gridSpan w:val="2"/>
          </w:tcPr>
          <w:p w14:paraId="6BA76E79" w14:textId="77777777" w:rsidR="00AA4747" w:rsidRPr="00B53066" w:rsidRDefault="00000000">
            <w:pPr>
              <w:rPr>
                <w:rFonts w:ascii="Arial" w:hAnsi="Arial" w:cs="Arial"/>
                <w:sz w:val="24"/>
                <w:szCs w:val="24"/>
              </w:rPr>
            </w:pPr>
            <w:r w:rsidRPr="00B53066">
              <w:rPr>
                <w:rFonts w:ascii="Arial" w:hAnsi="Arial" w:cs="Arial"/>
                <w:sz w:val="24"/>
                <w:szCs w:val="24"/>
              </w:rPr>
              <w:t>£337,068.80</w:t>
            </w:r>
          </w:p>
        </w:tc>
      </w:tr>
      <w:tr w:rsidR="00AA4747" w:rsidRPr="00B53066" w14:paraId="18399267" w14:textId="77777777">
        <w:tc>
          <w:tcPr>
            <w:tcW w:w="3360" w:type="dxa"/>
          </w:tcPr>
          <w:p w14:paraId="4930AD9B" w14:textId="77777777" w:rsidR="00AA4747" w:rsidRPr="00B53066" w:rsidRDefault="00000000">
            <w:pPr>
              <w:rPr>
                <w:rFonts w:ascii="Arial" w:hAnsi="Arial" w:cs="Arial"/>
                <w:sz w:val="24"/>
                <w:szCs w:val="24"/>
              </w:rPr>
            </w:pPr>
            <w:r w:rsidRPr="00B53066">
              <w:rPr>
                <w:rFonts w:ascii="Arial" w:hAnsi="Arial" w:cs="Arial"/>
                <w:sz w:val="24"/>
                <w:szCs w:val="24"/>
              </w:rPr>
              <w:t>Rank</w:t>
            </w:r>
          </w:p>
        </w:tc>
        <w:tc>
          <w:tcPr>
            <w:tcW w:w="3360" w:type="dxa"/>
            <w:gridSpan w:val="2"/>
          </w:tcPr>
          <w:p w14:paraId="6B80F90F" w14:textId="77777777" w:rsidR="00AA4747" w:rsidRPr="00B53066" w:rsidRDefault="00000000">
            <w:pPr>
              <w:rPr>
                <w:rFonts w:ascii="Arial" w:hAnsi="Arial" w:cs="Arial"/>
                <w:sz w:val="24"/>
                <w:szCs w:val="24"/>
              </w:rPr>
            </w:pPr>
            <w:r w:rsidRPr="00B53066">
              <w:rPr>
                <w:rFonts w:ascii="Arial" w:hAnsi="Arial" w:cs="Arial"/>
                <w:sz w:val="24"/>
                <w:szCs w:val="24"/>
              </w:rPr>
              <w:t>Description</w:t>
            </w:r>
          </w:p>
        </w:tc>
        <w:tc>
          <w:tcPr>
            <w:tcW w:w="3360" w:type="dxa"/>
          </w:tcPr>
          <w:p w14:paraId="4DDFA7EA" w14:textId="77777777" w:rsidR="00AA4747" w:rsidRPr="00B53066" w:rsidRDefault="00000000">
            <w:pPr>
              <w:rPr>
                <w:rFonts w:ascii="Arial" w:hAnsi="Arial" w:cs="Arial"/>
                <w:sz w:val="24"/>
                <w:szCs w:val="24"/>
              </w:rPr>
            </w:pPr>
            <w:r w:rsidRPr="00B53066">
              <w:rPr>
                <w:rFonts w:ascii="Arial" w:hAnsi="Arial" w:cs="Arial"/>
                <w:sz w:val="24"/>
                <w:szCs w:val="24"/>
              </w:rPr>
              <w:t>Sales value</w:t>
            </w:r>
          </w:p>
        </w:tc>
      </w:tr>
      <w:tr w:rsidR="00AA4747" w:rsidRPr="00B53066" w14:paraId="615E20C1" w14:textId="77777777">
        <w:tc>
          <w:tcPr>
            <w:tcW w:w="3360" w:type="dxa"/>
          </w:tcPr>
          <w:p w14:paraId="73B23D73" w14:textId="77777777" w:rsidR="00AA4747" w:rsidRPr="00B53066" w:rsidRDefault="00000000">
            <w:pPr>
              <w:rPr>
                <w:rFonts w:ascii="Arial" w:hAnsi="Arial" w:cs="Arial"/>
                <w:sz w:val="24"/>
                <w:szCs w:val="24"/>
              </w:rPr>
            </w:pPr>
            <w:r w:rsidRPr="00B53066">
              <w:rPr>
                <w:rFonts w:ascii="Arial" w:hAnsi="Arial" w:cs="Arial"/>
                <w:sz w:val="24"/>
                <w:szCs w:val="24"/>
              </w:rPr>
              <w:t>1</w:t>
            </w:r>
          </w:p>
        </w:tc>
        <w:tc>
          <w:tcPr>
            <w:tcW w:w="3360" w:type="dxa"/>
            <w:gridSpan w:val="2"/>
          </w:tcPr>
          <w:p w14:paraId="17EC6249" w14:textId="77777777" w:rsidR="00AA4747" w:rsidRPr="00B53066" w:rsidRDefault="00000000">
            <w:pPr>
              <w:rPr>
                <w:rFonts w:ascii="Arial" w:hAnsi="Arial" w:cs="Arial"/>
                <w:sz w:val="24"/>
                <w:szCs w:val="24"/>
              </w:rPr>
            </w:pPr>
            <w:r w:rsidRPr="00B53066">
              <w:rPr>
                <w:rFonts w:ascii="Arial" w:hAnsi="Arial" w:cs="Arial"/>
                <w:sz w:val="24"/>
                <w:szCs w:val="24"/>
              </w:rPr>
              <w:t>DOTCOM POSTAGE</w:t>
            </w:r>
          </w:p>
        </w:tc>
        <w:tc>
          <w:tcPr>
            <w:tcW w:w="3360" w:type="dxa"/>
          </w:tcPr>
          <w:p w14:paraId="62834796" w14:textId="77777777" w:rsidR="00AA4747" w:rsidRPr="00B53066" w:rsidRDefault="00000000">
            <w:pPr>
              <w:rPr>
                <w:rFonts w:ascii="Arial" w:hAnsi="Arial" w:cs="Arial"/>
                <w:sz w:val="24"/>
                <w:szCs w:val="24"/>
              </w:rPr>
            </w:pPr>
            <w:r w:rsidRPr="00B53066">
              <w:rPr>
                <w:rFonts w:ascii="Arial" w:hAnsi="Arial" w:cs="Arial"/>
                <w:sz w:val="24"/>
                <w:szCs w:val="24"/>
              </w:rPr>
              <w:t>£206,248.77</w:t>
            </w:r>
          </w:p>
        </w:tc>
      </w:tr>
      <w:tr w:rsidR="00AA4747" w:rsidRPr="00B53066" w14:paraId="07D7122F" w14:textId="77777777">
        <w:tc>
          <w:tcPr>
            <w:tcW w:w="3360" w:type="dxa"/>
          </w:tcPr>
          <w:p w14:paraId="731B6F17" w14:textId="77777777" w:rsidR="00AA4747" w:rsidRPr="00B53066" w:rsidRDefault="00000000">
            <w:pPr>
              <w:rPr>
                <w:rFonts w:ascii="Arial" w:hAnsi="Arial" w:cs="Arial"/>
                <w:sz w:val="24"/>
                <w:szCs w:val="24"/>
              </w:rPr>
            </w:pPr>
            <w:r w:rsidRPr="00B53066">
              <w:rPr>
                <w:rFonts w:ascii="Arial" w:hAnsi="Arial" w:cs="Arial"/>
                <w:sz w:val="24"/>
                <w:szCs w:val="24"/>
              </w:rPr>
              <w:t>2</w:t>
            </w:r>
          </w:p>
        </w:tc>
        <w:tc>
          <w:tcPr>
            <w:tcW w:w="3360" w:type="dxa"/>
            <w:gridSpan w:val="2"/>
          </w:tcPr>
          <w:p w14:paraId="7E81C388" w14:textId="77777777" w:rsidR="00AA4747" w:rsidRPr="00B53066" w:rsidRDefault="00000000">
            <w:pPr>
              <w:rPr>
                <w:rFonts w:ascii="Arial" w:hAnsi="Arial" w:cs="Arial"/>
                <w:sz w:val="24"/>
                <w:szCs w:val="24"/>
              </w:rPr>
            </w:pPr>
            <w:r w:rsidRPr="00B53066">
              <w:rPr>
                <w:rFonts w:ascii="Arial" w:hAnsi="Arial" w:cs="Arial"/>
                <w:sz w:val="24"/>
                <w:szCs w:val="24"/>
              </w:rPr>
              <w:t>REGENCY CAKESTAND 3 TIER</w:t>
            </w:r>
          </w:p>
        </w:tc>
        <w:tc>
          <w:tcPr>
            <w:tcW w:w="3360" w:type="dxa"/>
          </w:tcPr>
          <w:p w14:paraId="5337341D" w14:textId="77777777" w:rsidR="00AA4747" w:rsidRPr="00B53066" w:rsidRDefault="00000000">
            <w:pPr>
              <w:rPr>
                <w:rFonts w:ascii="Arial" w:hAnsi="Arial" w:cs="Arial"/>
                <w:sz w:val="24"/>
                <w:szCs w:val="24"/>
              </w:rPr>
            </w:pPr>
            <w:r w:rsidRPr="00B53066">
              <w:rPr>
                <w:rFonts w:ascii="Arial" w:hAnsi="Arial" w:cs="Arial"/>
                <w:sz w:val="24"/>
                <w:szCs w:val="24"/>
              </w:rPr>
              <w:t>£174,156.54</w:t>
            </w:r>
          </w:p>
        </w:tc>
      </w:tr>
      <w:tr w:rsidR="00AA4747" w:rsidRPr="00B53066" w14:paraId="19BF1669" w14:textId="77777777">
        <w:tc>
          <w:tcPr>
            <w:tcW w:w="3360" w:type="dxa"/>
          </w:tcPr>
          <w:p w14:paraId="60E139CA" w14:textId="77777777" w:rsidR="00AA4747" w:rsidRPr="00B53066" w:rsidRDefault="00000000">
            <w:pPr>
              <w:rPr>
                <w:rFonts w:ascii="Arial" w:hAnsi="Arial" w:cs="Arial"/>
                <w:sz w:val="24"/>
                <w:szCs w:val="24"/>
              </w:rPr>
            </w:pPr>
            <w:r w:rsidRPr="00B53066">
              <w:rPr>
                <w:rFonts w:ascii="Arial" w:hAnsi="Arial" w:cs="Arial"/>
                <w:sz w:val="24"/>
                <w:szCs w:val="24"/>
              </w:rPr>
              <w:t>3</w:t>
            </w:r>
          </w:p>
        </w:tc>
        <w:tc>
          <w:tcPr>
            <w:tcW w:w="3360" w:type="dxa"/>
            <w:gridSpan w:val="2"/>
          </w:tcPr>
          <w:p w14:paraId="3B72D45F" w14:textId="77777777" w:rsidR="00AA4747" w:rsidRPr="00B53066" w:rsidRDefault="00000000">
            <w:pPr>
              <w:rPr>
                <w:rFonts w:ascii="Arial" w:hAnsi="Arial" w:cs="Arial"/>
                <w:sz w:val="24"/>
                <w:szCs w:val="24"/>
              </w:rPr>
            </w:pPr>
            <w:r w:rsidRPr="00B53066">
              <w:rPr>
                <w:rFonts w:ascii="Arial" w:hAnsi="Arial" w:cs="Arial"/>
                <w:sz w:val="24"/>
                <w:szCs w:val="24"/>
              </w:rPr>
              <w:t>PAPER CRAFT, LITTLE BIRDIE</w:t>
            </w:r>
          </w:p>
        </w:tc>
        <w:tc>
          <w:tcPr>
            <w:tcW w:w="3360" w:type="dxa"/>
          </w:tcPr>
          <w:p w14:paraId="3F4A201F" w14:textId="77777777" w:rsidR="00AA4747" w:rsidRPr="00B53066" w:rsidRDefault="00000000">
            <w:pPr>
              <w:rPr>
                <w:rFonts w:ascii="Arial" w:hAnsi="Arial" w:cs="Arial"/>
                <w:sz w:val="24"/>
                <w:szCs w:val="24"/>
              </w:rPr>
            </w:pPr>
            <w:r w:rsidRPr="00B53066">
              <w:rPr>
                <w:rFonts w:ascii="Arial" w:hAnsi="Arial" w:cs="Arial"/>
                <w:sz w:val="24"/>
                <w:szCs w:val="24"/>
              </w:rPr>
              <w:t>£168,469.60</w:t>
            </w:r>
          </w:p>
        </w:tc>
      </w:tr>
      <w:tr w:rsidR="00AA4747" w:rsidRPr="00B53066" w14:paraId="6A3E921E" w14:textId="77777777">
        <w:tc>
          <w:tcPr>
            <w:tcW w:w="3360" w:type="dxa"/>
          </w:tcPr>
          <w:p w14:paraId="52CB891E" w14:textId="77777777" w:rsidR="00AA4747" w:rsidRPr="00B53066" w:rsidRDefault="00000000">
            <w:pPr>
              <w:rPr>
                <w:rFonts w:ascii="Arial" w:hAnsi="Arial" w:cs="Arial"/>
                <w:sz w:val="24"/>
                <w:szCs w:val="24"/>
              </w:rPr>
            </w:pPr>
            <w:r w:rsidRPr="00B53066">
              <w:rPr>
                <w:rFonts w:ascii="Arial" w:hAnsi="Arial" w:cs="Arial"/>
                <w:sz w:val="24"/>
                <w:szCs w:val="24"/>
              </w:rPr>
              <w:t>4</w:t>
            </w:r>
          </w:p>
        </w:tc>
        <w:tc>
          <w:tcPr>
            <w:tcW w:w="3360" w:type="dxa"/>
            <w:gridSpan w:val="2"/>
          </w:tcPr>
          <w:p w14:paraId="65582EF8" w14:textId="77777777" w:rsidR="00AA4747" w:rsidRPr="00B53066" w:rsidRDefault="00000000">
            <w:pPr>
              <w:rPr>
                <w:rFonts w:ascii="Arial" w:hAnsi="Arial" w:cs="Arial"/>
                <w:sz w:val="24"/>
                <w:szCs w:val="24"/>
              </w:rPr>
            </w:pPr>
            <w:r w:rsidRPr="00B53066">
              <w:rPr>
                <w:rFonts w:ascii="Arial" w:hAnsi="Arial" w:cs="Arial"/>
                <w:sz w:val="24"/>
                <w:szCs w:val="24"/>
              </w:rPr>
              <w:t>WHITE HANGING HEART T-LIGHT HOLDER</w:t>
            </w:r>
          </w:p>
        </w:tc>
        <w:tc>
          <w:tcPr>
            <w:tcW w:w="3360" w:type="dxa"/>
          </w:tcPr>
          <w:p w14:paraId="030ECF97" w14:textId="77777777" w:rsidR="00AA4747" w:rsidRPr="00B53066" w:rsidRDefault="00000000">
            <w:pPr>
              <w:rPr>
                <w:rFonts w:ascii="Arial" w:hAnsi="Arial" w:cs="Arial"/>
                <w:sz w:val="24"/>
                <w:szCs w:val="24"/>
              </w:rPr>
            </w:pPr>
            <w:r w:rsidRPr="00B53066">
              <w:rPr>
                <w:rFonts w:ascii="Arial" w:hAnsi="Arial" w:cs="Arial"/>
                <w:sz w:val="24"/>
                <w:szCs w:val="24"/>
              </w:rPr>
              <w:t>£106,236.72</w:t>
            </w:r>
          </w:p>
        </w:tc>
      </w:tr>
      <w:tr w:rsidR="00AA4747" w:rsidRPr="00B53066" w14:paraId="0BDE1FAA" w14:textId="77777777">
        <w:tc>
          <w:tcPr>
            <w:tcW w:w="3360" w:type="dxa"/>
          </w:tcPr>
          <w:p w14:paraId="7D7886ED" w14:textId="77777777" w:rsidR="00AA4747" w:rsidRPr="00B53066" w:rsidRDefault="00000000">
            <w:pPr>
              <w:rPr>
                <w:rFonts w:ascii="Arial" w:hAnsi="Arial" w:cs="Arial"/>
                <w:sz w:val="24"/>
                <w:szCs w:val="24"/>
              </w:rPr>
            </w:pPr>
            <w:r w:rsidRPr="00B53066">
              <w:rPr>
                <w:rFonts w:ascii="Arial" w:hAnsi="Arial" w:cs="Arial"/>
                <w:sz w:val="24"/>
                <w:szCs w:val="24"/>
              </w:rPr>
              <w:t>5</w:t>
            </w:r>
          </w:p>
        </w:tc>
        <w:tc>
          <w:tcPr>
            <w:tcW w:w="3360" w:type="dxa"/>
            <w:gridSpan w:val="2"/>
          </w:tcPr>
          <w:p w14:paraId="13DD36E0" w14:textId="77777777" w:rsidR="00AA4747" w:rsidRPr="00B53066" w:rsidRDefault="00000000">
            <w:pPr>
              <w:rPr>
                <w:rFonts w:ascii="Arial" w:hAnsi="Arial" w:cs="Arial"/>
                <w:sz w:val="24"/>
                <w:szCs w:val="24"/>
              </w:rPr>
            </w:pPr>
            <w:r w:rsidRPr="00B53066">
              <w:rPr>
                <w:rFonts w:ascii="Arial" w:hAnsi="Arial" w:cs="Arial"/>
                <w:sz w:val="24"/>
                <w:szCs w:val="24"/>
              </w:rPr>
              <w:t>PARTY BUNTING</w:t>
            </w:r>
          </w:p>
        </w:tc>
        <w:tc>
          <w:tcPr>
            <w:tcW w:w="3360" w:type="dxa"/>
          </w:tcPr>
          <w:p w14:paraId="288EDDC2" w14:textId="77777777" w:rsidR="00AA4747" w:rsidRPr="00B53066" w:rsidRDefault="00000000">
            <w:pPr>
              <w:rPr>
                <w:rFonts w:ascii="Arial" w:hAnsi="Arial" w:cs="Arial"/>
                <w:sz w:val="24"/>
                <w:szCs w:val="24"/>
              </w:rPr>
            </w:pPr>
            <w:r w:rsidRPr="00B53066">
              <w:rPr>
                <w:rFonts w:ascii="Arial" w:hAnsi="Arial" w:cs="Arial"/>
                <w:sz w:val="24"/>
                <w:szCs w:val="24"/>
              </w:rPr>
              <w:t>£99,445.23</w:t>
            </w:r>
          </w:p>
        </w:tc>
      </w:tr>
      <w:tr w:rsidR="00AA4747" w:rsidRPr="00B53066" w14:paraId="273E4B30" w14:textId="77777777">
        <w:tc>
          <w:tcPr>
            <w:tcW w:w="3360" w:type="dxa"/>
          </w:tcPr>
          <w:p w14:paraId="63717B79" w14:textId="77777777" w:rsidR="00AA4747" w:rsidRPr="00B53066" w:rsidRDefault="00000000">
            <w:pPr>
              <w:rPr>
                <w:rFonts w:ascii="Arial" w:hAnsi="Arial" w:cs="Arial"/>
                <w:sz w:val="24"/>
                <w:szCs w:val="24"/>
              </w:rPr>
            </w:pPr>
            <w:r w:rsidRPr="00B53066">
              <w:rPr>
                <w:rFonts w:ascii="Arial" w:hAnsi="Arial" w:cs="Arial"/>
                <w:sz w:val="24"/>
                <w:szCs w:val="24"/>
              </w:rPr>
              <w:t>6</w:t>
            </w:r>
          </w:p>
        </w:tc>
        <w:tc>
          <w:tcPr>
            <w:tcW w:w="3360" w:type="dxa"/>
            <w:gridSpan w:val="2"/>
          </w:tcPr>
          <w:p w14:paraId="139AAC13" w14:textId="77777777" w:rsidR="00AA4747" w:rsidRPr="00B53066" w:rsidRDefault="00000000">
            <w:pPr>
              <w:rPr>
                <w:rFonts w:ascii="Arial" w:hAnsi="Arial" w:cs="Arial"/>
                <w:sz w:val="24"/>
                <w:szCs w:val="24"/>
              </w:rPr>
            </w:pPr>
            <w:r w:rsidRPr="00B53066">
              <w:rPr>
                <w:rFonts w:ascii="Arial" w:hAnsi="Arial" w:cs="Arial"/>
                <w:sz w:val="24"/>
                <w:szCs w:val="24"/>
              </w:rPr>
              <w:t>JUMBO BAG RED RETROSPOT</w:t>
            </w:r>
          </w:p>
        </w:tc>
        <w:tc>
          <w:tcPr>
            <w:tcW w:w="3360" w:type="dxa"/>
          </w:tcPr>
          <w:p w14:paraId="2FC80396" w14:textId="77777777" w:rsidR="00AA4747" w:rsidRPr="00B53066" w:rsidRDefault="00000000">
            <w:pPr>
              <w:rPr>
                <w:rFonts w:ascii="Arial" w:hAnsi="Arial" w:cs="Arial"/>
                <w:sz w:val="24"/>
                <w:szCs w:val="24"/>
              </w:rPr>
            </w:pPr>
            <w:r w:rsidRPr="00B53066">
              <w:rPr>
                <w:rFonts w:ascii="Arial" w:hAnsi="Arial" w:cs="Arial"/>
                <w:sz w:val="24"/>
                <w:szCs w:val="24"/>
              </w:rPr>
              <w:t>£94,159.81</w:t>
            </w:r>
          </w:p>
        </w:tc>
      </w:tr>
      <w:tr w:rsidR="00AA4747" w:rsidRPr="00B53066" w14:paraId="391038CB" w14:textId="77777777">
        <w:tc>
          <w:tcPr>
            <w:tcW w:w="3360" w:type="dxa"/>
          </w:tcPr>
          <w:p w14:paraId="1BD74509" w14:textId="77777777" w:rsidR="00AA4747" w:rsidRPr="00B53066" w:rsidRDefault="00000000">
            <w:pPr>
              <w:rPr>
                <w:rFonts w:ascii="Arial" w:hAnsi="Arial" w:cs="Arial"/>
                <w:sz w:val="24"/>
                <w:szCs w:val="24"/>
              </w:rPr>
            </w:pPr>
            <w:r w:rsidRPr="00B53066">
              <w:rPr>
                <w:rFonts w:ascii="Arial" w:hAnsi="Arial" w:cs="Arial"/>
                <w:sz w:val="24"/>
                <w:szCs w:val="24"/>
              </w:rPr>
              <w:t>7</w:t>
            </w:r>
          </w:p>
        </w:tc>
        <w:tc>
          <w:tcPr>
            <w:tcW w:w="3360" w:type="dxa"/>
            <w:gridSpan w:val="2"/>
          </w:tcPr>
          <w:p w14:paraId="2C802085" w14:textId="77777777" w:rsidR="00AA4747" w:rsidRPr="00B53066" w:rsidRDefault="00000000">
            <w:pPr>
              <w:rPr>
                <w:rFonts w:ascii="Arial" w:hAnsi="Arial" w:cs="Arial"/>
                <w:sz w:val="24"/>
                <w:szCs w:val="24"/>
              </w:rPr>
            </w:pPr>
            <w:r w:rsidRPr="00B53066">
              <w:rPr>
                <w:rFonts w:ascii="Arial" w:hAnsi="Arial" w:cs="Arial"/>
                <w:sz w:val="24"/>
                <w:szCs w:val="24"/>
              </w:rPr>
              <w:t>MEDIUM CERAMIC TOP STORAGE JAR</w:t>
            </w:r>
          </w:p>
        </w:tc>
        <w:tc>
          <w:tcPr>
            <w:tcW w:w="3360" w:type="dxa"/>
          </w:tcPr>
          <w:p w14:paraId="4A6C5546" w14:textId="77777777" w:rsidR="00AA4747" w:rsidRPr="00B53066" w:rsidRDefault="00000000">
            <w:pPr>
              <w:rPr>
                <w:rFonts w:ascii="Arial" w:hAnsi="Arial" w:cs="Arial"/>
                <w:sz w:val="24"/>
                <w:szCs w:val="24"/>
              </w:rPr>
            </w:pPr>
            <w:r w:rsidRPr="00B53066">
              <w:rPr>
                <w:rFonts w:ascii="Arial" w:hAnsi="Arial" w:cs="Arial"/>
                <w:sz w:val="24"/>
                <w:szCs w:val="24"/>
              </w:rPr>
              <w:t>£81,700.92</w:t>
            </w:r>
          </w:p>
        </w:tc>
      </w:tr>
      <w:tr w:rsidR="00AA4747" w:rsidRPr="00B53066" w14:paraId="0EBBE5B1" w14:textId="77777777">
        <w:tc>
          <w:tcPr>
            <w:tcW w:w="3360" w:type="dxa"/>
          </w:tcPr>
          <w:p w14:paraId="3E5F9FD5" w14:textId="77777777" w:rsidR="00AA4747" w:rsidRPr="00B53066" w:rsidRDefault="00000000">
            <w:pPr>
              <w:rPr>
                <w:rFonts w:ascii="Arial" w:hAnsi="Arial" w:cs="Arial"/>
                <w:sz w:val="24"/>
                <w:szCs w:val="24"/>
              </w:rPr>
            </w:pPr>
            <w:r w:rsidRPr="00B53066">
              <w:rPr>
                <w:rFonts w:ascii="Arial" w:hAnsi="Arial" w:cs="Arial"/>
                <w:sz w:val="24"/>
                <w:szCs w:val="24"/>
              </w:rPr>
              <w:t>8</w:t>
            </w:r>
          </w:p>
        </w:tc>
        <w:tc>
          <w:tcPr>
            <w:tcW w:w="3360" w:type="dxa"/>
            <w:gridSpan w:val="2"/>
          </w:tcPr>
          <w:p w14:paraId="75839148" w14:textId="77777777" w:rsidR="00AA4747" w:rsidRPr="00B53066" w:rsidRDefault="00000000">
            <w:pPr>
              <w:rPr>
                <w:rFonts w:ascii="Arial" w:hAnsi="Arial" w:cs="Arial"/>
                <w:sz w:val="24"/>
                <w:szCs w:val="24"/>
              </w:rPr>
            </w:pPr>
            <w:r w:rsidRPr="00B53066">
              <w:rPr>
                <w:rFonts w:ascii="Arial" w:hAnsi="Arial" w:cs="Arial"/>
                <w:sz w:val="24"/>
                <w:szCs w:val="24"/>
              </w:rPr>
              <w:t>POSTAGE</w:t>
            </w:r>
          </w:p>
        </w:tc>
        <w:tc>
          <w:tcPr>
            <w:tcW w:w="3360" w:type="dxa"/>
          </w:tcPr>
          <w:p w14:paraId="53696E5E" w14:textId="77777777" w:rsidR="00AA4747" w:rsidRPr="00B53066" w:rsidRDefault="00000000">
            <w:pPr>
              <w:rPr>
                <w:rFonts w:ascii="Arial" w:hAnsi="Arial" w:cs="Arial"/>
                <w:sz w:val="24"/>
                <w:szCs w:val="24"/>
              </w:rPr>
            </w:pPr>
            <w:r w:rsidRPr="00B53066">
              <w:rPr>
                <w:rFonts w:ascii="Arial" w:hAnsi="Arial" w:cs="Arial"/>
                <w:sz w:val="24"/>
                <w:szCs w:val="24"/>
              </w:rPr>
              <w:t>£78,101.88</w:t>
            </w:r>
          </w:p>
        </w:tc>
      </w:tr>
      <w:tr w:rsidR="00AA4747" w:rsidRPr="00B53066" w14:paraId="1CE07FC6" w14:textId="77777777">
        <w:tc>
          <w:tcPr>
            <w:tcW w:w="3360" w:type="dxa"/>
          </w:tcPr>
          <w:p w14:paraId="59676D19" w14:textId="77777777" w:rsidR="00AA4747" w:rsidRPr="00B53066" w:rsidRDefault="00000000">
            <w:pPr>
              <w:rPr>
                <w:rFonts w:ascii="Arial" w:hAnsi="Arial" w:cs="Arial"/>
                <w:sz w:val="24"/>
                <w:szCs w:val="24"/>
              </w:rPr>
            </w:pPr>
            <w:r w:rsidRPr="00B53066">
              <w:rPr>
                <w:rFonts w:ascii="Arial" w:hAnsi="Arial" w:cs="Arial"/>
                <w:sz w:val="24"/>
                <w:szCs w:val="24"/>
              </w:rPr>
              <w:t>9</w:t>
            </w:r>
          </w:p>
        </w:tc>
        <w:tc>
          <w:tcPr>
            <w:tcW w:w="3360" w:type="dxa"/>
            <w:gridSpan w:val="2"/>
          </w:tcPr>
          <w:p w14:paraId="6FD141F4" w14:textId="77777777" w:rsidR="00AA4747" w:rsidRPr="00B53066" w:rsidRDefault="00000000">
            <w:pPr>
              <w:rPr>
                <w:rFonts w:ascii="Arial" w:hAnsi="Arial" w:cs="Arial"/>
                <w:sz w:val="24"/>
                <w:szCs w:val="24"/>
              </w:rPr>
            </w:pPr>
            <w:r w:rsidRPr="00B53066">
              <w:rPr>
                <w:rFonts w:ascii="Arial" w:hAnsi="Arial" w:cs="Arial"/>
                <w:sz w:val="24"/>
                <w:szCs w:val="24"/>
              </w:rPr>
              <w:t>Manual</w:t>
            </w:r>
          </w:p>
        </w:tc>
        <w:tc>
          <w:tcPr>
            <w:tcW w:w="3360" w:type="dxa"/>
          </w:tcPr>
          <w:p w14:paraId="49DC20BB" w14:textId="77777777" w:rsidR="00AA4747" w:rsidRPr="00B53066" w:rsidRDefault="00000000">
            <w:pPr>
              <w:rPr>
                <w:rFonts w:ascii="Arial" w:hAnsi="Arial" w:cs="Arial"/>
                <w:sz w:val="24"/>
                <w:szCs w:val="24"/>
              </w:rPr>
            </w:pPr>
            <w:r w:rsidRPr="00B53066">
              <w:rPr>
                <w:rFonts w:ascii="Arial" w:hAnsi="Arial" w:cs="Arial"/>
                <w:sz w:val="24"/>
                <w:szCs w:val="24"/>
              </w:rPr>
              <w:t>£77,752.82</w:t>
            </w:r>
          </w:p>
        </w:tc>
      </w:tr>
      <w:tr w:rsidR="00AA4747" w:rsidRPr="00B53066" w14:paraId="72C8294A" w14:textId="77777777">
        <w:tc>
          <w:tcPr>
            <w:tcW w:w="3360" w:type="dxa"/>
          </w:tcPr>
          <w:p w14:paraId="6B92A099" w14:textId="77777777" w:rsidR="00AA4747" w:rsidRPr="00B53066" w:rsidRDefault="00000000">
            <w:pPr>
              <w:rPr>
                <w:rFonts w:ascii="Arial" w:hAnsi="Arial" w:cs="Arial"/>
                <w:sz w:val="24"/>
                <w:szCs w:val="24"/>
              </w:rPr>
            </w:pPr>
            <w:r w:rsidRPr="00B53066">
              <w:rPr>
                <w:rFonts w:ascii="Arial" w:hAnsi="Arial" w:cs="Arial"/>
                <w:sz w:val="24"/>
                <w:szCs w:val="24"/>
              </w:rPr>
              <w:t>10</w:t>
            </w:r>
          </w:p>
        </w:tc>
        <w:tc>
          <w:tcPr>
            <w:tcW w:w="3360" w:type="dxa"/>
            <w:gridSpan w:val="2"/>
          </w:tcPr>
          <w:p w14:paraId="73280D55" w14:textId="77777777" w:rsidR="00AA4747" w:rsidRPr="00B53066" w:rsidRDefault="00000000">
            <w:pPr>
              <w:rPr>
                <w:rFonts w:ascii="Arial" w:hAnsi="Arial" w:cs="Arial"/>
                <w:sz w:val="24"/>
                <w:szCs w:val="24"/>
              </w:rPr>
            </w:pPr>
            <w:r w:rsidRPr="00B53066">
              <w:rPr>
                <w:rFonts w:ascii="Arial" w:hAnsi="Arial" w:cs="Arial"/>
                <w:sz w:val="24"/>
                <w:szCs w:val="24"/>
              </w:rPr>
              <w:t>RABBIT NIGHT LIGHT</w:t>
            </w:r>
          </w:p>
        </w:tc>
        <w:tc>
          <w:tcPr>
            <w:tcW w:w="3360" w:type="dxa"/>
          </w:tcPr>
          <w:p w14:paraId="62946A8A" w14:textId="77777777" w:rsidR="00AA4747" w:rsidRPr="00B53066" w:rsidRDefault="00000000">
            <w:pPr>
              <w:rPr>
                <w:rFonts w:ascii="Arial" w:hAnsi="Arial" w:cs="Arial"/>
                <w:sz w:val="24"/>
                <w:szCs w:val="24"/>
              </w:rPr>
            </w:pPr>
            <w:r w:rsidRPr="00B53066">
              <w:rPr>
                <w:rFonts w:ascii="Arial" w:hAnsi="Arial" w:cs="Arial"/>
                <w:sz w:val="24"/>
                <w:szCs w:val="24"/>
              </w:rPr>
              <w:t>£66,870.03</w:t>
            </w:r>
          </w:p>
        </w:tc>
      </w:tr>
    </w:tbl>
    <w:p w14:paraId="40BD182C" w14:textId="77777777" w:rsidR="00F96A76" w:rsidRDefault="00F96A76">
      <w:pPr>
        <w:rPr>
          <w:rFonts w:ascii="Arial" w:hAnsi="Arial" w:cs="Arial"/>
          <w:sz w:val="24"/>
          <w:szCs w:val="24"/>
        </w:rPr>
      </w:pPr>
    </w:p>
    <w:p w14:paraId="03E4F113" w14:textId="70C4960B" w:rsidR="00AA4747" w:rsidRPr="00B53066" w:rsidRDefault="00000000">
      <w:pPr>
        <w:rPr>
          <w:rFonts w:ascii="Arial" w:hAnsi="Arial" w:cs="Arial"/>
          <w:sz w:val="24"/>
          <w:szCs w:val="24"/>
        </w:rPr>
      </w:pPr>
      <w:r w:rsidRPr="00B53066">
        <w:rPr>
          <w:rFonts w:ascii="Arial" w:hAnsi="Arial" w:cs="Arial"/>
          <w:sz w:val="24"/>
          <w:szCs w:val="24"/>
        </w:rPr>
        <w:t>Forecast interpretation: the four-week moving average reduced MAE by approximately 17.1% versus the naive baseline (£45,453.27) and achieved WAPE 12.26%, compared with 14.79% for the naive baseline and 17.28% for Random Forest. The result supports choosing the simplest best-performing model for this evaluation, not a claim that moving averages will always outperform machine learning.</w:t>
      </w:r>
    </w:p>
    <w:sectPr w:rsidR="00AA4747" w:rsidRPr="00B53066"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9A10D" w14:textId="77777777" w:rsidR="00047A48" w:rsidRDefault="00047A48">
      <w:pPr>
        <w:spacing w:after="0" w:line="240" w:lineRule="auto"/>
      </w:pPr>
      <w:r>
        <w:separator/>
      </w:r>
    </w:p>
  </w:endnote>
  <w:endnote w:type="continuationSeparator" w:id="0">
    <w:p w14:paraId="42AA0D12" w14:textId="77777777" w:rsidR="00047A48" w:rsidRDefault="00047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D1BD" w14:textId="65FE2FFF" w:rsidR="00AA4747" w:rsidRDefault="00AA474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7938" w14:textId="77777777" w:rsidR="00047A48" w:rsidRDefault="00047A48">
      <w:pPr>
        <w:spacing w:after="0" w:line="240" w:lineRule="auto"/>
      </w:pPr>
      <w:r>
        <w:separator/>
      </w:r>
    </w:p>
  </w:footnote>
  <w:footnote w:type="continuationSeparator" w:id="0">
    <w:p w14:paraId="57F04E05" w14:textId="77777777" w:rsidR="00047A48" w:rsidRDefault="00047A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DC6A" w14:textId="4E3BFC04" w:rsidR="00AA4747" w:rsidRDefault="00AA474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239544">
    <w:abstractNumId w:val="8"/>
  </w:num>
  <w:num w:numId="2" w16cid:durableId="1544050900">
    <w:abstractNumId w:val="6"/>
  </w:num>
  <w:num w:numId="3" w16cid:durableId="446585644">
    <w:abstractNumId w:val="5"/>
  </w:num>
  <w:num w:numId="4" w16cid:durableId="1486048323">
    <w:abstractNumId w:val="4"/>
  </w:num>
  <w:num w:numId="5" w16cid:durableId="128594067">
    <w:abstractNumId w:val="7"/>
  </w:num>
  <w:num w:numId="6" w16cid:durableId="161241337">
    <w:abstractNumId w:val="3"/>
  </w:num>
  <w:num w:numId="7" w16cid:durableId="2017683516">
    <w:abstractNumId w:val="2"/>
  </w:num>
  <w:num w:numId="8" w16cid:durableId="377632445">
    <w:abstractNumId w:val="1"/>
  </w:num>
  <w:num w:numId="9" w16cid:durableId="1277978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A48"/>
    <w:rsid w:val="0006063C"/>
    <w:rsid w:val="0015074B"/>
    <w:rsid w:val="0018266E"/>
    <w:rsid w:val="0029639D"/>
    <w:rsid w:val="00326F90"/>
    <w:rsid w:val="00AA1D8D"/>
    <w:rsid w:val="00AA4747"/>
    <w:rsid w:val="00B47730"/>
    <w:rsid w:val="00B53066"/>
    <w:rsid w:val="00CB0664"/>
    <w:rsid w:val="00E52A40"/>
    <w:rsid w:val="00EA7EAF"/>
    <w:rsid w:val="00F96A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F3B2C"/>
  <w14:defaultImageDpi w14:val="300"/>
  <w15:docId w15:val="{117F693C-EAD2-4938-8B9D-A2E40E919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2968</Words>
  <Characters>16924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5</cp:revision>
  <dcterms:created xsi:type="dcterms:W3CDTF">2013-12-23T23:15:00Z</dcterms:created>
  <dcterms:modified xsi:type="dcterms:W3CDTF">2026-10-09T17:40:00Z</dcterms:modified>
  <cp:category/>
</cp:coreProperties>
</file>