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C9333" w14:textId="77777777" w:rsidR="00666761" w:rsidRDefault="00666761">
      <w:pPr>
        <w:rPr>
          <w:lang w:val="en-US"/>
        </w:rPr>
      </w:pPr>
    </w:p>
    <w:p w14:paraId="727DA45F" w14:textId="77777777" w:rsidR="000D6367" w:rsidRDefault="000D6367">
      <w:pPr>
        <w:rPr>
          <w:lang w:val="en-US"/>
        </w:rPr>
      </w:pPr>
    </w:p>
    <w:p w14:paraId="01896FFD" w14:textId="77777777" w:rsidR="000D6367" w:rsidRDefault="000D6367">
      <w:pPr>
        <w:rPr>
          <w:lang w:val="en-US"/>
        </w:rPr>
      </w:pPr>
    </w:p>
    <w:p w14:paraId="7B350851" w14:textId="77777777" w:rsidR="000D6367" w:rsidRDefault="000D6367">
      <w:pPr>
        <w:rPr>
          <w:lang w:val="en-US"/>
        </w:rPr>
      </w:pPr>
    </w:p>
    <w:p w14:paraId="0ADA1791" w14:textId="77777777" w:rsidR="000D6367" w:rsidRDefault="000D6367">
      <w:pPr>
        <w:rPr>
          <w:lang w:val="en-US"/>
        </w:rPr>
      </w:pPr>
    </w:p>
    <w:p w14:paraId="448FC9CC" w14:textId="77777777" w:rsidR="000D6367" w:rsidRDefault="000D6367">
      <w:pPr>
        <w:rPr>
          <w:lang w:val="en-US"/>
        </w:rPr>
      </w:pPr>
    </w:p>
    <w:p w14:paraId="5DFDB924" w14:textId="77777777" w:rsidR="000D6367" w:rsidRDefault="000D6367">
      <w:pPr>
        <w:rPr>
          <w:lang w:val="en-US"/>
        </w:rPr>
      </w:pPr>
    </w:p>
    <w:p w14:paraId="3D3E08A0" w14:textId="77777777" w:rsidR="000D6367" w:rsidRPr="000D6367" w:rsidRDefault="000D6367" w:rsidP="000D6367">
      <w:pPr>
        <w:rPr>
          <w:color w:val="002060"/>
          <w:sz w:val="72"/>
          <w:szCs w:val="72"/>
          <w:lang w:val="en-US"/>
        </w:rPr>
      </w:pPr>
      <w:r w:rsidRPr="000D6367">
        <w:rPr>
          <w:b/>
          <w:color w:val="002060"/>
          <w:sz w:val="72"/>
          <w:szCs w:val="72"/>
          <w:lang w:val="en-US"/>
        </w:rPr>
        <w:t>STATISTICAL ANALYSIS</w:t>
      </w:r>
      <w:r w:rsidRPr="000D6367">
        <w:rPr>
          <w:b/>
          <w:color w:val="002060"/>
          <w:sz w:val="72"/>
          <w:szCs w:val="72"/>
          <w:lang w:val="en-US"/>
        </w:rPr>
        <w:br/>
        <w:t>AND HYPOTHESIS TESTING</w:t>
      </w:r>
    </w:p>
    <w:p w14:paraId="0FDDA93C" w14:textId="77777777" w:rsidR="000D6367" w:rsidRPr="000D6367" w:rsidRDefault="000D6367" w:rsidP="000D6367">
      <w:pPr>
        <w:rPr>
          <w:b/>
          <w:bCs/>
          <w:sz w:val="36"/>
          <w:szCs w:val="36"/>
          <w:lang w:val="en-US"/>
        </w:rPr>
      </w:pPr>
      <w:r w:rsidRPr="000D6367">
        <w:rPr>
          <w:b/>
          <w:bCs/>
          <w:sz w:val="36"/>
          <w:szCs w:val="36"/>
          <w:lang w:val="en-US"/>
        </w:rPr>
        <w:t>Customer Churn Dataset</w:t>
      </w:r>
    </w:p>
    <w:p w14:paraId="6EA26D6C" w14:textId="77777777" w:rsidR="000D6367" w:rsidRDefault="000D6367" w:rsidP="000D6367">
      <w:pPr>
        <w:rPr>
          <w:i/>
          <w:lang w:val="en-US"/>
        </w:rPr>
      </w:pPr>
    </w:p>
    <w:p w14:paraId="45B224BC" w14:textId="167DAEAA" w:rsidR="000D6367" w:rsidRPr="000D6367" w:rsidRDefault="000D6367" w:rsidP="000D6367">
      <w:pPr>
        <w:rPr>
          <w:b/>
          <w:bCs/>
          <w:sz w:val="28"/>
          <w:szCs w:val="28"/>
          <w:lang w:val="en-US"/>
        </w:rPr>
      </w:pPr>
      <w:r w:rsidRPr="000D6367">
        <w:rPr>
          <w:b/>
          <w:bCs/>
          <w:i/>
          <w:sz w:val="28"/>
          <w:szCs w:val="28"/>
          <w:lang w:val="en-US"/>
        </w:rPr>
        <w:t>A statistical investigation of satisfaction, contract type, and churn</w:t>
      </w:r>
    </w:p>
    <w:p w14:paraId="4A7F53AA" w14:textId="77777777" w:rsidR="000D6367" w:rsidRDefault="000D6367">
      <w:pPr>
        <w:rPr>
          <w:lang w:val="en-US"/>
        </w:rPr>
      </w:pPr>
    </w:p>
    <w:p w14:paraId="404865C0" w14:textId="77777777" w:rsidR="000D6367" w:rsidRDefault="000D6367">
      <w:pPr>
        <w:rPr>
          <w:lang w:val="en-US"/>
        </w:rPr>
      </w:pPr>
    </w:p>
    <w:p w14:paraId="6E5B55FB" w14:textId="77777777" w:rsidR="000D6367" w:rsidRDefault="000D6367">
      <w:pPr>
        <w:rPr>
          <w:lang w:val="en-US"/>
        </w:rPr>
      </w:pPr>
    </w:p>
    <w:p w14:paraId="7BC82A5D" w14:textId="77777777" w:rsidR="000D6367" w:rsidRDefault="000D6367">
      <w:pPr>
        <w:rPr>
          <w:lang w:val="en-US"/>
        </w:rPr>
      </w:pPr>
    </w:p>
    <w:p w14:paraId="4127A2A7" w14:textId="77777777" w:rsidR="000D6367" w:rsidRDefault="000D6367">
      <w:pPr>
        <w:rPr>
          <w:lang w:val="en-US"/>
        </w:rPr>
      </w:pPr>
    </w:p>
    <w:p w14:paraId="61986ADA" w14:textId="77777777" w:rsidR="000D6367" w:rsidRDefault="000D6367">
      <w:pPr>
        <w:rPr>
          <w:lang w:val="en-US"/>
        </w:rPr>
      </w:pPr>
    </w:p>
    <w:p w14:paraId="7B33FF91" w14:textId="77777777" w:rsidR="000D6367" w:rsidRDefault="000D6367">
      <w:pPr>
        <w:rPr>
          <w:lang w:val="en-US"/>
        </w:rPr>
      </w:pPr>
    </w:p>
    <w:p w14:paraId="7B119A00" w14:textId="77777777" w:rsidR="000D6367" w:rsidRDefault="000D6367">
      <w:pPr>
        <w:rPr>
          <w:lang w:val="en-US"/>
        </w:rPr>
      </w:pPr>
    </w:p>
    <w:p w14:paraId="62FB1F15" w14:textId="77777777" w:rsidR="000D6367" w:rsidRDefault="000D6367">
      <w:pPr>
        <w:rPr>
          <w:lang w:val="en-US"/>
        </w:rPr>
      </w:pPr>
    </w:p>
    <w:p w14:paraId="0DEDC63C" w14:textId="77777777" w:rsidR="000D6367" w:rsidRDefault="000D6367">
      <w:pPr>
        <w:rPr>
          <w:lang w:val="en-US"/>
        </w:rPr>
      </w:pPr>
    </w:p>
    <w:p w14:paraId="5FDAC990" w14:textId="77777777" w:rsidR="000D6367" w:rsidRDefault="000D6367">
      <w:pPr>
        <w:rPr>
          <w:lang w:val="en-US"/>
        </w:rPr>
      </w:pPr>
    </w:p>
    <w:p w14:paraId="583FB559" w14:textId="77777777" w:rsidR="000D6367" w:rsidRDefault="000D6367">
      <w:pPr>
        <w:rPr>
          <w:lang w:val="en-US"/>
        </w:rPr>
      </w:pPr>
    </w:p>
    <w:p w14:paraId="37AA10A3" w14:textId="77777777" w:rsidR="000D6367" w:rsidRDefault="000D6367">
      <w:pPr>
        <w:rPr>
          <w:lang w:val="en-US"/>
        </w:rPr>
      </w:pPr>
    </w:p>
    <w:p w14:paraId="2F106D13" w14:textId="77777777" w:rsidR="000D6367" w:rsidRDefault="000D6367">
      <w:pPr>
        <w:rPr>
          <w:lang w:val="en-US"/>
        </w:rPr>
      </w:pPr>
    </w:p>
    <w:p w14:paraId="299C613C" w14:textId="77777777" w:rsidR="000D6367" w:rsidRDefault="000D6367">
      <w:pPr>
        <w:rPr>
          <w:lang w:val="en-US"/>
        </w:rPr>
      </w:pPr>
    </w:p>
    <w:p w14:paraId="3B22B665" w14:textId="77777777" w:rsidR="000D6367" w:rsidRDefault="000D6367">
      <w:pPr>
        <w:rPr>
          <w:lang w:val="en-US"/>
        </w:rPr>
      </w:pPr>
    </w:p>
    <w:p w14:paraId="4ED9A728" w14:textId="77777777" w:rsidR="000D6367" w:rsidRPr="000D6367" w:rsidRDefault="000D6367" w:rsidP="000D6367">
      <w:pPr>
        <w:rPr>
          <w:b/>
          <w:bCs/>
          <w:color w:val="002060"/>
          <w:sz w:val="36"/>
          <w:szCs w:val="36"/>
          <w:lang w:val="en-US"/>
        </w:rPr>
      </w:pPr>
      <w:r w:rsidRPr="000D6367">
        <w:rPr>
          <w:b/>
          <w:bCs/>
          <w:color w:val="002060"/>
          <w:sz w:val="36"/>
          <w:szCs w:val="36"/>
          <w:lang w:val="en-US"/>
        </w:rPr>
        <w:lastRenderedPageBreak/>
        <w:t>1. Executive Summary</w:t>
      </w:r>
    </w:p>
    <w:p w14:paraId="677F7DBC" w14:textId="77777777" w:rsidR="000D6367" w:rsidRDefault="000D6367" w:rsidP="000D6367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0D6367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This report presents a statistical investigation of customer churn using a cleaned dataset of 10,000 customer records. </w:t>
      </w:r>
    </w:p>
    <w:p w14:paraId="5256DD9D" w14:textId="77777777" w:rsidR="000D6367" w:rsidRDefault="000D6367" w:rsidP="000D6367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0D6367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Three tests were conducted: </w:t>
      </w:r>
      <w:r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 </w:t>
      </w:r>
    </w:p>
    <w:p w14:paraId="7177A383" w14:textId="482BC5FA" w:rsidR="000D6367" w:rsidRDefault="000D6367" w:rsidP="000D6367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  <w:r>
        <w:rPr>
          <w:rFonts w:ascii="Arial" w:hAnsi="Arial" w:cs="Arial"/>
          <w:color w:val="000000" w:themeColor="text1"/>
          <w:sz w:val="24"/>
          <w:szCs w:val="24"/>
          <w:lang w:val="en-US"/>
        </w:rPr>
        <w:t>1.</w:t>
      </w:r>
      <w:r w:rsidRPr="000D6367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Welch’s independent-samples t-test compared satisfaction scores for churned and non-churned customers; </w:t>
      </w:r>
    </w:p>
    <w:p w14:paraId="4014D969" w14:textId="4B1C77A5" w:rsidR="000D6367" w:rsidRDefault="000D6367" w:rsidP="000D6367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  <w:r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2.A </w:t>
      </w:r>
      <w:r w:rsidRPr="000D6367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chi-square test of independence examined the association between contract type and churn; </w:t>
      </w:r>
    </w:p>
    <w:p w14:paraId="342F0E8F" w14:textId="6E49C895" w:rsidR="000D6367" w:rsidRPr="000D6367" w:rsidRDefault="000D6367" w:rsidP="000D6367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  <w:r>
        <w:rPr>
          <w:rFonts w:ascii="Arial" w:hAnsi="Arial" w:cs="Arial"/>
          <w:color w:val="000000" w:themeColor="text1"/>
          <w:sz w:val="24"/>
          <w:szCs w:val="24"/>
          <w:lang w:val="en-US"/>
        </w:rPr>
        <w:t>3.And a</w:t>
      </w:r>
      <w:r w:rsidRPr="000D6367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 one-way ANOVA compared average satisfaction across contract types. The results show significantly lower satisfaction among churned customers and a statistically significant association between contract type and churn. The ANOVA did not find statistically significant differences in mean satisfaction across contract types.</w:t>
      </w:r>
    </w:p>
    <w:p w14:paraId="68CD5ADF" w14:textId="77777777" w:rsidR="000D6367" w:rsidRPr="000D6367" w:rsidRDefault="000D6367" w:rsidP="000D6367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p w14:paraId="35E70A95" w14:textId="77777777" w:rsidR="000D6367" w:rsidRDefault="000D6367" w:rsidP="000D6367">
      <w:pPr>
        <w:rPr>
          <w:b/>
          <w:bCs/>
          <w:color w:val="002060"/>
          <w:sz w:val="36"/>
          <w:szCs w:val="36"/>
          <w:lang w:val="en-US"/>
        </w:rPr>
      </w:pPr>
    </w:p>
    <w:p w14:paraId="6988F286" w14:textId="5B17AA24" w:rsidR="000D6367" w:rsidRDefault="000D6367" w:rsidP="000D6367">
      <w:pPr>
        <w:rPr>
          <w:b/>
          <w:bCs/>
          <w:color w:val="002060"/>
          <w:sz w:val="36"/>
          <w:szCs w:val="36"/>
          <w:lang w:val="en-US"/>
        </w:rPr>
      </w:pPr>
      <w:r w:rsidRPr="000D6367">
        <w:rPr>
          <w:b/>
          <w:bCs/>
          <w:color w:val="002060"/>
          <w:sz w:val="36"/>
          <w:szCs w:val="36"/>
          <w:lang w:val="en-US"/>
        </w:rPr>
        <w:t>2. Dataset and Preparation</w:t>
      </w:r>
    </w:p>
    <w:p w14:paraId="3B627E42" w14:textId="77777777" w:rsidR="000D6367" w:rsidRDefault="000D6367" w:rsidP="000D6367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0D6367">
        <w:rPr>
          <w:rFonts w:ascii="Arial" w:hAnsi="Arial" w:cs="Arial"/>
          <w:color w:val="000000" w:themeColor="text1"/>
          <w:sz w:val="24"/>
          <w:szCs w:val="24"/>
          <w:lang w:val="en-US"/>
        </w:rPr>
        <w:t>The cleaned dataset contains 10,000 records and 16 columns, with no missing values remaining after cleaning. The Churn variable is coded as 0 for customers who did not churn and 1 for customers who churned. A significance level of 0.05 was used for hypothesis testing.</w:t>
      </w:r>
    </w:p>
    <w:p w14:paraId="5BD6D0DE" w14:textId="77777777" w:rsidR="000D6367" w:rsidRPr="000D6367" w:rsidRDefault="000D6367" w:rsidP="000D6367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9"/>
        <w:gridCol w:w="4467"/>
      </w:tblGrid>
      <w:tr w:rsidR="000D6367" w:rsidRPr="000D6367" w14:paraId="72C3316F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4C927B46" w14:textId="77777777" w:rsidR="000D6367" w:rsidRPr="000D6367" w:rsidRDefault="000D6367" w:rsidP="000D6367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0D6367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Dataset characteristic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2A900958" w14:textId="77777777" w:rsidR="000D6367" w:rsidRPr="000D6367" w:rsidRDefault="000D6367" w:rsidP="000D6367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0D6367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Value</w:t>
            </w:r>
          </w:p>
        </w:tc>
      </w:tr>
      <w:tr w:rsidR="000D6367" w:rsidRPr="000D6367" w14:paraId="45576DE6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C5F91" w14:textId="77777777" w:rsidR="000D6367" w:rsidRPr="000D6367" w:rsidRDefault="000D6367" w:rsidP="000D6367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0D6367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Total records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B1B6A" w14:textId="77777777" w:rsidR="000D6367" w:rsidRPr="000D6367" w:rsidRDefault="000D6367" w:rsidP="000D6367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0D6367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10,000</w:t>
            </w:r>
          </w:p>
        </w:tc>
      </w:tr>
      <w:tr w:rsidR="000D6367" w:rsidRPr="000D6367" w14:paraId="0BF45CA8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461FF9D4" w14:textId="77777777" w:rsidR="000D6367" w:rsidRPr="000D6367" w:rsidRDefault="000D6367" w:rsidP="000D6367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0D6367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Columns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53C01BB9" w14:textId="77777777" w:rsidR="000D6367" w:rsidRPr="000D6367" w:rsidRDefault="000D6367" w:rsidP="000D6367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0D6367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16</w:t>
            </w:r>
          </w:p>
        </w:tc>
      </w:tr>
      <w:tr w:rsidR="000D6367" w:rsidRPr="000D6367" w14:paraId="70F9F73C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34158" w14:textId="77777777" w:rsidR="000D6367" w:rsidRPr="000D6367" w:rsidRDefault="000D6367" w:rsidP="000D6367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0D6367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Did not churn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E9C2C" w14:textId="77777777" w:rsidR="000D6367" w:rsidRPr="000D6367" w:rsidRDefault="000D6367" w:rsidP="000D6367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0D6367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7,740 (77.4%)</w:t>
            </w:r>
          </w:p>
        </w:tc>
      </w:tr>
      <w:tr w:rsidR="000D6367" w:rsidRPr="000D6367" w14:paraId="48C3302B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408E9BED" w14:textId="77777777" w:rsidR="000D6367" w:rsidRPr="000D6367" w:rsidRDefault="000D6367" w:rsidP="000D6367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0D6367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Churned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3A00B8ED" w14:textId="77777777" w:rsidR="000D6367" w:rsidRPr="000D6367" w:rsidRDefault="000D6367" w:rsidP="000D6367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0D6367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2,260 (22.6%)</w:t>
            </w:r>
          </w:p>
        </w:tc>
      </w:tr>
      <w:tr w:rsidR="000D6367" w:rsidRPr="000D6367" w14:paraId="7AFCA9AC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BB3D2" w14:textId="77777777" w:rsidR="000D6367" w:rsidRPr="000D6367" w:rsidRDefault="000D6367" w:rsidP="000D6367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0D6367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Missing values after cleaning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E3CBB" w14:textId="77777777" w:rsidR="000D6367" w:rsidRPr="000D6367" w:rsidRDefault="000D6367" w:rsidP="000D6367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0D6367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</w:tr>
      <w:tr w:rsidR="000D6367" w:rsidRPr="000D6367" w14:paraId="619C5D18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4A06373A" w14:textId="77777777" w:rsidR="000D6367" w:rsidRPr="000D6367" w:rsidRDefault="000D6367" w:rsidP="000D6367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0D6367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Significance level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6B817CC4" w14:textId="77777777" w:rsidR="000D6367" w:rsidRPr="000D6367" w:rsidRDefault="000D6367" w:rsidP="000D6367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0D6367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0.05</w:t>
            </w:r>
          </w:p>
        </w:tc>
      </w:tr>
    </w:tbl>
    <w:p w14:paraId="4874221B" w14:textId="77777777" w:rsidR="000D6367" w:rsidRPr="000D6367" w:rsidRDefault="000D6367" w:rsidP="000D6367">
      <w:pPr>
        <w:rPr>
          <w:rFonts w:ascii="Arial" w:hAnsi="Arial" w:cs="Arial"/>
          <w:b/>
          <w:bCs/>
          <w:color w:val="002060"/>
          <w:sz w:val="24"/>
          <w:szCs w:val="24"/>
          <w:lang w:val="en-US"/>
        </w:rPr>
      </w:pPr>
    </w:p>
    <w:p w14:paraId="715047BC" w14:textId="77777777" w:rsidR="000D6367" w:rsidRDefault="000D6367">
      <w:pPr>
        <w:rPr>
          <w:lang w:val="en-US"/>
        </w:rPr>
      </w:pPr>
    </w:p>
    <w:p w14:paraId="0BB22049" w14:textId="77777777" w:rsidR="000D6367" w:rsidRDefault="000D6367">
      <w:pPr>
        <w:rPr>
          <w:lang w:val="en-US"/>
        </w:rPr>
      </w:pPr>
    </w:p>
    <w:p w14:paraId="053CE1E6" w14:textId="77777777" w:rsidR="000D6367" w:rsidRDefault="000D6367">
      <w:pPr>
        <w:rPr>
          <w:lang w:val="en-US"/>
        </w:rPr>
      </w:pPr>
    </w:p>
    <w:p w14:paraId="6A458386" w14:textId="77777777" w:rsidR="000D6367" w:rsidRDefault="000D6367">
      <w:pPr>
        <w:rPr>
          <w:lang w:val="en-US"/>
        </w:rPr>
      </w:pPr>
    </w:p>
    <w:p w14:paraId="19F94A07" w14:textId="77777777" w:rsidR="000D6367" w:rsidRPr="000D6367" w:rsidRDefault="000D6367" w:rsidP="000D6367">
      <w:pPr>
        <w:rPr>
          <w:b/>
          <w:bCs/>
          <w:color w:val="2F5496" w:themeColor="accent1" w:themeShade="BF"/>
          <w:sz w:val="36"/>
          <w:szCs w:val="36"/>
          <w:lang w:val="en-US"/>
        </w:rPr>
      </w:pPr>
      <w:r w:rsidRPr="000D6367">
        <w:rPr>
          <w:b/>
          <w:bCs/>
          <w:color w:val="2F5496" w:themeColor="accent1" w:themeShade="BF"/>
          <w:sz w:val="36"/>
          <w:szCs w:val="36"/>
          <w:lang w:val="en-US"/>
        </w:rPr>
        <w:lastRenderedPageBreak/>
        <w:t>3. Test 1 — Independent-Samples Welch t-Test</w:t>
      </w:r>
    </w:p>
    <w:p w14:paraId="0B99A4DF" w14:textId="77777777" w:rsidR="000D6367" w:rsidRPr="000D6367" w:rsidRDefault="000D6367" w:rsidP="000D6367">
      <w:pPr>
        <w:rPr>
          <w:rFonts w:ascii="Arial" w:hAnsi="Arial" w:cs="Arial"/>
          <w:sz w:val="24"/>
          <w:szCs w:val="24"/>
          <w:lang w:val="en-US"/>
        </w:rPr>
      </w:pPr>
      <w:r w:rsidRPr="000D6367">
        <w:rPr>
          <w:rFonts w:ascii="Arial" w:hAnsi="Arial" w:cs="Arial"/>
          <w:sz w:val="24"/>
          <w:szCs w:val="24"/>
          <w:lang w:val="en-US"/>
        </w:rPr>
        <w:t>Research question: Do average satisfaction scores differ between customers who churned and customers who did not churn?</w:t>
      </w:r>
    </w:p>
    <w:p w14:paraId="2056A693" w14:textId="77777777" w:rsidR="000D6367" w:rsidRPr="000D6367" w:rsidRDefault="000D6367" w:rsidP="000D6367">
      <w:pPr>
        <w:rPr>
          <w:rFonts w:ascii="Arial" w:hAnsi="Arial" w:cs="Arial"/>
          <w:sz w:val="24"/>
          <w:szCs w:val="24"/>
          <w:lang w:val="en-US"/>
        </w:rPr>
      </w:pPr>
      <w:r w:rsidRPr="000D6367">
        <w:rPr>
          <w:rFonts w:ascii="Arial" w:hAnsi="Arial" w:cs="Arial"/>
          <w:color w:val="2F5496" w:themeColor="accent1" w:themeShade="BF"/>
          <w:sz w:val="24"/>
          <w:szCs w:val="24"/>
          <w:lang w:val="en-US"/>
        </w:rPr>
        <w:t>H</w:t>
      </w:r>
      <w:r w:rsidRPr="000D6367">
        <w:rPr>
          <w:rFonts w:ascii="Cambria Math" w:hAnsi="Cambria Math" w:cs="Cambria Math"/>
          <w:color w:val="2F5496" w:themeColor="accent1" w:themeShade="BF"/>
          <w:sz w:val="24"/>
          <w:szCs w:val="24"/>
          <w:lang w:val="en-US"/>
        </w:rPr>
        <w:t>₀</w:t>
      </w:r>
      <w:r w:rsidRPr="000D6367">
        <w:rPr>
          <w:rFonts w:ascii="Arial" w:hAnsi="Arial" w:cs="Arial"/>
          <w:sz w:val="24"/>
          <w:szCs w:val="24"/>
          <w:lang w:val="en-US"/>
        </w:rPr>
        <w:t>: The mean satisfaction score is equal for churned and non-churned customers.</w:t>
      </w:r>
    </w:p>
    <w:p w14:paraId="37412BA5" w14:textId="77777777" w:rsidR="000D6367" w:rsidRPr="000D6367" w:rsidRDefault="000D6367" w:rsidP="000D6367">
      <w:pPr>
        <w:rPr>
          <w:rFonts w:ascii="Arial" w:hAnsi="Arial" w:cs="Arial"/>
          <w:sz w:val="24"/>
          <w:szCs w:val="24"/>
          <w:lang w:val="en-US"/>
        </w:rPr>
      </w:pPr>
      <w:r w:rsidRPr="000D6367">
        <w:rPr>
          <w:rFonts w:ascii="Arial" w:hAnsi="Arial" w:cs="Arial"/>
          <w:color w:val="2F5496" w:themeColor="accent1" w:themeShade="BF"/>
          <w:sz w:val="24"/>
          <w:szCs w:val="24"/>
          <w:lang w:val="en-US"/>
        </w:rPr>
        <w:t>H</w:t>
      </w:r>
      <w:r w:rsidRPr="000D6367">
        <w:rPr>
          <w:rFonts w:ascii="Cambria Math" w:hAnsi="Cambria Math" w:cs="Cambria Math"/>
          <w:color w:val="2F5496" w:themeColor="accent1" w:themeShade="BF"/>
          <w:sz w:val="24"/>
          <w:szCs w:val="24"/>
          <w:lang w:val="en-US"/>
        </w:rPr>
        <w:t>₁</w:t>
      </w:r>
      <w:r w:rsidRPr="000D6367">
        <w:rPr>
          <w:rFonts w:ascii="Arial" w:hAnsi="Arial" w:cs="Arial"/>
          <w:sz w:val="24"/>
          <w:szCs w:val="24"/>
          <w:lang w:val="en-US"/>
        </w:rPr>
        <w:t>: The mean satisfaction scores differ between churned and non-churned customers.</w:t>
      </w:r>
    </w:p>
    <w:p w14:paraId="5A343567" w14:textId="77777777" w:rsidR="000D6367" w:rsidRPr="000D6367" w:rsidRDefault="000D6367" w:rsidP="000D6367">
      <w:pPr>
        <w:rPr>
          <w:rFonts w:ascii="Arial" w:hAnsi="Arial" w:cs="Arial"/>
          <w:sz w:val="24"/>
          <w:szCs w:val="24"/>
          <w:lang w:val="en-US"/>
        </w:rPr>
      </w:pPr>
      <w:r w:rsidRPr="000D6367">
        <w:rPr>
          <w:rFonts w:ascii="Arial" w:hAnsi="Arial" w:cs="Arial"/>
          <w:sz w:val="24"/>
          <w:szCs w:val="24"/>
          <w:lang w:val="en-US"/>
        </w:rPr>
        <w:t>Welch’s t-test compares the means of two independent groups without requiring equal population variances.</w:t>
      </w:r>
    </w:p>
    <w:p w14:paraId="1DC8EFDD" w14:textId="77777777" w:rsidR="000D6367" w:rsidRDefault="000D636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0"/>
        <w:gridCol w:w="4506"/>
      </w:tblGrid>
      <w:tr w:rsidR="000D6367" w:rsidRPr="000D6367" w14:paraId="7B240D5B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09D65923" w14:textId="77777777" w:rsidR="000D6367" w:rsidRPr="000D6367" w:rsidRDefault="000D6367" w:rsidP="000D6367">
            <w:pPr>
              <w:spacing w:after="160" w:line="259" w:lineRule="auto"/>
              <w:rPr>
                <w:lang w:val="en-US"/>
              </w:rPr>
            </w:pPr>
            <w:r w:rsidRPr="000D6367">
              <w:rPr>
                <w:b/>
                <w:lang w:val="en-US"/>
              </w:rPr>
              <w:t>Measure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7F264B4F" w14:textId="77777777" w:rsidR="000D6367" w:rsidRPr="000D6367" w:rsidRDefault="000D6367" w:rsidP="000D6367">
            <w:pPr>
              <w:spacing w:after="160" w:line="259" w:lineRule="auto"/>
              <w:rPr>
                <w:lang w:val="en-US"/>
              </w:rPr>
            </w:pPr>
            <w:r w:rsidRPr="000D6367">
              <w:rPr>
                <w:b/>
                <w:lang w:val="en-US"/>
              </w:rPr>
              <w:t>Result</w:t>
            </w:r>
          </w:p>
        </w:tc>
      </w:tr>
      <w:tr w:rsidR="000D6367" w:rsidRPr="000D6367" w14:paraId="46B0B3C2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15F69" w14:textId="77777777" w:rsidR="000D6367" w:rsidRPr="000D6367" w:rsidRDefault="000D6367" w:rsidP="000D6367">
            <w:pPr>
              <w:spacing w:after="160" w:line="259" w:lineRule="auto"/>
              <w:rPr>
                <w:lang w:val="en-US"/>
              </w:rPr>
            </w:pPr>
            <w:r w:rsidRPr="000D6367">
              <w:rPr>
                <w:lang w:val="en-US"/>
              </w:rPr>
              <w:t>Non-churned customers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602A7" w14:textId="77777777" w:rsidR="000D6367" w:rsidRPr="000D6367" w:rsidRDefault="000D6367" w:rsidP="000D6367">
            <w:pPr>
              <w:spacing w:after="160" w:line="259" w:lineRule="auto"/>
              <w:rPr>
                <w:lang w:val="en-US"/>
              </w:rPr>
            </w:pPr>
            <w:r w:rsidRPr="000D6367">
              <w:rPr>
                <w:lang w:val="en-US"/>
              </w:rPr>
              <w:t>n = 7,740; mean = 6.8833; SD = 1.1913</w:t>
            </w:r>
          </w:p>
        </w:tc>
      </w:tr>
      <w:tr w:rsidR="000D6367" w:rsidRPr="000D6367" w14:paraId="78F16478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03ECF352" w14:textId="77777777" w:rsidR="000D6367" w:rsidRPr="000D6367" w:rsidRDefault="000D6367" w:rsidP="000D6367">
            <w:pPr>
              <w:spacing w:after="160" w:line="259" w:lineRule="auto"/>
              <w:rPr>
                <w:lang w:val="en-US"/>
              </w:rPr>
            </w:pPr>
            <w:r w:rsidRPr="000D6367">
              <w:rPr>
                <w:lang w:val="en-US"/>
              </w:rPr>
              <w:t>Churned customers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343F3C19" w14:textId="77777777" w:rsidR="000D6367" w:rsidRPr="000D6367" w:rsidRDefault="000D6367" w:rsidP="000D6367">
            <w:pPr>
              <w:spacing w:after="160" w:line="259" w:lineRule="auto"/>
              <w:rPr>
                <w:lang w:val="en-US"/>
              </w:rPr>
            </w:pPr>
            <w:r w:rsidRPr="000D6367">
              <w:rPr>
                <w:lang w:val="en-US"/>
              </w:rPr>
              <w:t>n = 2,260; mean = 6.2987; SD = 1.2272</w:t>
            </w:r>
          </w:p>
        </w:tc>
      </w:tr>
      <w:tr w:rsidR="000D6367" w:rsidRPr="000D6367" w14:paraId="7476B2FD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442E" w14:textId="77777777" w:rsidR="000D6367" w:rsidRPr="000D6367" w:rsidRDefault="000D6367" w:rsidP="000D6367">
            <w:pPr>
              <w:spacing w:after="160" w:line="259" w:lineRule="auto"/>
              <w:rPr>
                <w:lang w:val="en-US"/>
              </w:rPr>
            </w:pPr>
            <w:r w:rsidRPr="000D6367">
              <w:rPr>
                <w:lang w:val="en-US"/>
              </w:rPr>
              <w:t>Mean difference (churned − non-churned)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C8AD3" w14:textId="77777777" w:rsidR="000D6367" w:rsidRPr="000D6367" w:rsidRDefault="000D6367" w:rsidP="000D6367">
            <w:pPr>
              <w:spacing w:after="160" w:line="259" w:lineRule="auto"/>
              <w:rPr>
                <w:lang w:val="en-US"/>
              </w:rPr>
            </w:pPr>
            <w:r w:rsidRPr="000D6367">
              <w:rPr>
                <w:lang w:val="en-US"/>
              </w:rPr>
              <w:t>−0.5846</w:t>
            </w:r>
          </w:p>
        </w:tc>
      </w:tr>
      <w:tr w:rsidR="000D6367" w:rsidRPr="000D6367" w14:paraId="3988023D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08BD9B29" w14:textId="77777777" w:rsidR="000D6367" w:rsidRPr="000D6367" w:rsidRDefault="000D6367" w:rsidP="000D6367">
            <w:pPr>
              <w:spacing w:after="160" w:line="259" w:lineRule="auto"/>
              <w:rPr>
                <w:lang w:val="en-US"/>
              </w:rPr>
            </w:pPr>
            <w:r w:rsidRPr="000D6367">
              <w:rPr>
                <w:lang w:val="en-US"/>
              </w:rPr>
              <w:t>t-statistic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6CF6221F" w14:textId="77777777" w:rsidR="000D6367" w:rsidRPr="000D6367" w:rsidRDefault="000D6367" w:rsidP="000D6367">
            <w:pPr>
              <w:spacing w:after="160" w:line="259" w:lineRule="auto"/>
              <w:rPr>
                <w:lang w:val="en-US"/>
              </w:rPr>
            </w:pPr>
            <w:r w:rsidRPr="000D6367">
              <w:rPr>
                <w:lang w:val="en-US"/>
              </w:rPr>
              <w:t>−20.0563</w:t>
            </w:r>
          </w:p>
        </w:tc>
      </w:tr>
      <w:tr w:rsidR="000D6367" w:rsidRPr="000D6367" w14:paraId="5286C86D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AA51E" w14:textId="77777777" w:rsidR="000D6367" w:rsidRPr="000D6367" w:rsidRDefault="000D6367" w:rsidP="000D6367">
            <w:pPr>
              <w:spacing w:after="160" w:line="259" w:lineRule="auto"/>
              <w:rPr>
                <w:lang w:val="en-US"/>
              </w:rPr>
            </w:pPr>
            <w:r w:rsidRPr="000D6367">
              <w:rPr>
                <w:lang w:val="en-US"/>
              </w:rPr>
              <w:t>Welch degrees of freedom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D4A43" w14:textId="77777777" w:rsidR="000D6367" w:rsidRPr="000D6367" w:rsidRDefault="000D6367" w:rsidP="000D6367">
            <w:pPr>
              <w:spacing w:after="160" w:line="259" w:lineRule="auto"/>
              <w:rPr>
                <w:lang w:val="en-US"/>
              </w:rPr>
            </w:pPr>
            <w:r w:rsidRPr="000D6367">
              <w:rPr>
                <w:lang w:val="en-US"/>
              </w:rPr>
              <w:t>3593.9094</w:t>
            </w:r>
          </w:p>
        </w:tc>
      </w:tr>
      <w:tr w:rsidR="000D6367" w:rsidRPr="000D6367" w14:paraId="207E7095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17C3E081" w14:textId="77777777" w:rsidR="000D6367" w:rsidRPr="000D6367" w:rsidRDefault="000D6367" w:rsidP="000D6367">
            <w:pPr>
              <w:spacing w:after="160" w:line="259" w:lineRule="auto"/>
              <w:rPr>
                <w:lang w:val="en-US"/>
              </w:rPr>
            </w:pPr>
            <w:r w:rsidRPr="000D6367">
              <w:rPr>
                <w:lang w:val="en-US"/>
              </w:rPr>
              <w:t>p-value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508885B6" w14:textId="77777777" w:rsidR="000D6367" w:rsidRPr="000D6367" w:rsidRDefault="000D6367" w:rsidP="000D6367">
            <w:pPr>
              <w:spacing w:after="160" w:line="259" w:lineRule="auto"/>
              <w:rPr>
                <w:lang w:val="en-US"/>
              </w:rPr>
            </w:pPr>
            <w:r w:rsidRPr="000D6367">
              <w:rPr>
                <w:lang w:val="en-US"/>
              </w:rPr>
              <w:t>6.6833 × 10⁻⁸⁵</w:t>
            </w:r>
          </w:p>
        </w:tc>
      </w:tr>
      <w:tr w:rsidR="000D6367" w:rsidRPr="000D6367" w14:paraId="4656475F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1D953" w14:textId="77777777" w:rsidR="000D6367" w:rsidRPr="000D6367" w:rsidRDefault="000D6367" w:rsidP="000D6367">
            <w:pPr>
              <w:spacing w:after="160" w:line="259" w:lineRule="auto"/>
              <w:rPr>
                <w:lang w:val="en-US"/>
              </w:rPr>
            </w:pPr>
            <w:r w:rsidRPr="000D6367">
              <w:rPr>
                <w:lang w:val="en-US"/>
              </w:rPr>
              <w:t>95% confidence interval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B0CC9" w14:textId="77777777" w:rsidR="000D6367" w:rsidRPr="000D6367" w:rsidRDefault="000D6367" w:rsidP="000D6367">
            <w:pPr>
              <w:spacing w:after="160" w:line="259" w:lineRule="auto"/>
              <w:rPr>
                <w:lang w:val="en-US"/>
              </w:rPr>
            </w:pPr>
            <w:r w:rsidRPr="000D6367">
              <w:rPr>
                <w:lang w:val="en-US"/>
              </w:rPr>
              <w:t>[−0.6418, −0.5275]</w:t>
            </w:r>
          </w:p>
        </w:tc>
      </w:tr>
      <w:tr w:rsidR="000D6367" w:rsidRPr="000D6367" w14:paraId="17D45F7A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76FCE4DF" w14:textId="77777777" w:rsidR="000D6367" w:rsidRPr="000D6367" w:rsidRDefault="000D6367" w:rsidP="000D6367">
            <w:pPr>
              <w:spacing w:after="160" w:line="259" w:lineRule="auto"/>
              <w:rPr>
                <w:lang w:val="en-US"/>
              </w:rPr>
            </w:pPr>
            <w:r w:rsidRPr="000D6367">
              <w:rPr>
                <w:lang w:val="en-US"/>
              </w:rPr>
              <w:t>Cohen’s d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5EE5254A" w14:textId="77777777" w:rsidR="000D6367" w:rsidRPr="000D6367" w:rsidRDefault="000D6367" w:rsidP="000D6367">
            <w:pPr>
              <w:spacing w:after="160" w:line="259" w:lineRule="auto"/>
              <w:rPr>
                <w:lang w:val="en-US"/>
              </w:rPr>
            </w:pPr>
            <w:r w:rsidRPr="000D6367">
              <w:rPr>
                <w:lang w:val="en-US"/>
              </w:rPr>
              <w:t>−0.4874</w:t>
            </w:r>
          </w:p>
        </w:tc>
      </w:tr>
    </w:tbl>
    <w:p w14:paraId="1FB6F8AE" w14:textId="77777777" w:rsidR="000D6367" w:rsidRDefault="000D6367">
      <w:pPr>
        <w:rPr>
          <w:lang w:val="en-US"/>
        </w:rPr>
      </w:pPr>
    </w:p>
    <w:p w14:paraId="07E0F45F" w14:textId="3CDB82DE" w:rsidR="00314278" w:rsidRPr="00314278" w:rsidRDefault="00314278" w:rsidP="00314278">
      <w:pPr>
        <w:rPr>
          <w:lang w:val="en-US"/>
        </w:rPr>
      </w:pPr>
      <w:r w:rsidRPr="00314278">
        <w:rPr>
          <w:lang w:val="en-US"/>
        </w:rPr>
        <w:drawing>
          <wp:inline distT="0" distB="0" distL="0" distR="0" wp14:anchorId="4C3852CB" wp14:editId="27CD0EEA">
            <wp:extent cx="5391150" cy="2943225"/>
            <wp:effectExtent l="0" t="0" r="0" b="9525"/>
            <wp:docPr id="1213553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BA73E" w14:textId="422A3F5A" w:rsidR="00314278" w:rsidRPr="00314278" w:rsidRDefault="00314278" w:rsidP="00314278">
      <w:pPr>
        <w:rPr>
          <w:lang w:val="en-US"/>
        </w:rPr>
      </w:pPr>
      <w:r>
        <w:rPr>
          <w:lang w:val="en-US"/>
        </w:rPr>
        <w:t xml:space="preserve">                     </w:t>
      </w:r>
      <w:r w:rsidRPr="00314278">
        <w:rPr>
          <w:i/>
        </w:rPr>
        <w:t>Figure 1. Mean satisfaction by churn status; error bars represent one standard deviation</w:t>
      </w:r>
    </w:p>
    <w:p w14:paraId="64F0BA24" w14:textId="5EA4B423" w:rsidR="00314278" w:rsidRDefault="00314278" w:rsidP="00314278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2D47F8F" wp14:editId="60F2FEE0">
            <wp:extent cx="5731510" cy="4130675"/>
            <wp:effectExtent l="0" t="0" r="2540" b="3175"/>
            <wp:docPr id="1637965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9C58B" w14:textId="797D525F" w:rsidR="00314278" w:rsidRDefault="00314278" w:rsidP="00314278">
      <w:pPr>
        <w:rPr>
          <w:i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</w:t>
      </w:r>
      <w:r>
        <w:rPr>
          <w:rFonts w:ascii="Arial" w:hAnsi="Arial" w:cs="Arial"/>
          <w:lang w:val="en-US"/>
        </w:rPr>
        <w:t xml:space="preserve">           </w:t>
      </w:r>
      <w:r w:rsidRPr="00314278">
        <w:rPr>
          <w:i/>
        </w:rPr>
        <w:t xml:space="preserve">Figure </w:t>
      </w:r>
      <w:r>
        <w:rPr>
          <w:i/>
        </w:rPr>
        <w:t>2</w:t>
      </w:r>
      <w:r w:rsidRPr="00314278">
        <w:rPr>
          <w:i/>
        </w:rPr>
        <w:t xml:space="preserve">. Mean satisfaction by churn status; </w:t>
      </w:r>
      <w:r>
        <w:rPr>
          <w:i/>
        </w:rPr>
        <w:t>box plot</w:t>
      </w:r>
      <w:r w:rsidRPr="00314278">
        <w:rPr>
          <w:i/>
        </w:rPr>
        <w:t xml:space="preserve"> </w:t>
      </w:r>
      <w:r w:rsidRPr="00314278">
        <w:rPr>
          <w:i/>
        </w:rPr>
        <w:t>represent</w:t>
      </w:r>
      <w:r>
        <w:rPr>
          <w:i/>
        </w:rPr>
        <w:t>ation</w:t>
      </w:r>
    </w:p>
    <w:p w14:paraId="2A16BC8A" w14:textId="77777777" w:rsidR="00314278" w:rsidRPr="00314278" w:rsidRDefault="00314278" w:rsidP="00314278">
      <w:pPr>
        <w:rPr>
          <w:rFonts w:ascii="Arial" w:hAnsi="Arial" w:cs="Arial"/>
          <w:lang w:val="en-US"/>
        </w:rPr>
      </w:pPr>
    </w:p>
    <w:p w14:paraId="16A87F54" w14:textId="77777777" w:rsidR="00314278" w:rsidRDefault="00314278" w:rsidP="00314278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68BEF55" w14:textId="77777777" w:rsidR="00314278" w:rsidRDefault="00314278" w:rsidP="00314278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D2E5009" w14:textId="1ED6F7FB" w:rsidR="00314278" w:rsidRDefault="00314278" w:rsidP="00314278">
      <w:pPr>
        <w:rPr>
          <w:lang w:val="en-US"/>
        </w:rPr>
      </w:pPr>
      <w:r w:rsidRPr="00314278">
        <w:rPr>
          <w:rFonts w:ascii="Arial" w:hAnsi="Arial" w:cs="Arial"/>
          <w:b/>
          <w:bCs/>
          <w:sz w:val="24"/>
          <w:szCs w:val="24"/>
          <w:lang w:val="en-US"/>
        </w:rPr>
        <w:t>Decision</w:t>
      </w:r>
      <w:r w:rsidRPr="00314278">
        <w:rPr>
          <w:rFonts w:ascii="Arial" w:hAnsi="Arial" w:cs="Arial"/>
          <w:sz w:val="24"/>
          <w:szCs w:val="24"/>
          <w:lang w:val="en-US"/>
        </w:rPr>
        <w:t>: Reject H</w:t>
      </w:r>
      <w:r w:rsidRPr="00314278">
        <w:rPr>
          <w:rFonts w:ascii="Cambria Math" w:hAnsi="Cambria Math" w:cs="Cambria Math"/>
          <w:sz w:val="24"/>
          <w:szCs w:val="24"/>
          <w:lang w:val="en-US"/>
        </w:rPr>
        <w:t>₀</w:t>
      </w:r>
      <w:r w:rsidRPr="00314278">
        <w:rPr>
          <w:rFonts w:ascii="Arial" w:hAnsi="Arial" w:cs="Arial"/>
          <w:sz w:val="24"/>
          <w:szCs w:val="24"/>
          <w:lang w:val="en-US"/>
        </w:rPr>
        <w:t xml:space="preserve"> because the p-value is far below 0.05. Churned customers had a mean satisfaction score approximately 0.585 points lower than customers who stayed. The 95% confidence interval is entirely below zero. The absolute Cohen’s d value of about 0.49 indicates a moderate standardized difference. This association does not establish that lower satisfaction causes churn</w:t>
      </w:r>
      <w:r w:rsidRPr="00314278">
        <w:rPr>
          <w:lang w:val="en-US"/>
        </w:rPr>
        <w:t>.</w:t>
      </w:r>
    </w:p>
    <w:p w14:paraId="16ECE055" w14:textId="77777777" w:rsidR="00314278" w:rsidRDefault="00314278" w:rsidP="00314278">
      <w:pPr>
        <w:rPr>
          <w:lang w:val="en-US"/>
        </w:rPr>
      </w:pPr>
    </w:p>
    <w:p w14:paraId="3CFA91B8" w14:textId="77777777" w:rsidR="00314278" w:rsidRDefault="00314278" w:rsidP="00314278">
      <w:pPr>
        <w:rPr>
          <w:lang w:val="en-US"/>
        </w:rPr>
      </w:pPr>
    </w:p>
    <w:p w14:paraId="4BCA3FFE" w14:textId="77777777" w:rsidR="00314278" w:rsidRPr="00314278" w:rsidRDefault="00314278" w:rsidP="00314278">
      <w:pPr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314278">
        <w:rPr>
          <w:b/>
          <w:bCs/>
          <w:color w:val="1F3864" w:themeColor="accent1" w:themeShade="80"/>
          <w:sz w:val="32"/>
          <w:szCs w:val="32"/>
          <w:lang w:val="en-US"/>
        </w:rPr>
        <w:t>4. Test 2 — Chi-Square Test of Independence</w:t>
      </w:r>
    </w:p>
    <w:p w14:paraId="2905DCB3" w14:textId="77777777" w:rsidR="00314278" w:rsidRPr="00314278" w:rsidRDefault="00314278" w:rsidP="00314278">
      <w:pPr>
        <w:rPr>
          <w:rFonts w:ascii="Arial" w:hAnsi="Arial" w:cs="Arial"/>
          <w:sz w:val="24"/>
          <w:szCs w:val="24"/>
          <w:lang w:val="en-US"/>
        </w:rPr>
      </w:pPr>
      <w:r w:rsidRPr="00314278">
        <w:rPr>
          <w:rFonts w:ascii="Arial" w:hAnsi="Arial" w:cs="Arial"/>
          <w:sz w:val="24"/>
          <w:szCs w:val="24"/>
          <w:lang w:val="en-US"/>
        </w:rPr>
        <w:t>Research question: Is customer churn associated with contract type?</w:t>
      </w:r>
    </w:p>
    <w:p w14:paraId="60F0884E" w14:textId="77777777" w:rsidR="00314278" w:rsidRPr="00314278" w:rsidRDefault="00314278" w:rsidP="00314278">
      <w:pPr>
        <w:rPr>
          <w:rFonts w:ascii="Arial" w:hAnsi="Arial" w:cs="Arial"/>
          <w:sz w:val="24"/>
          <w:szCs w:val="24"/>
          <w:lang w:val="en-US"/>
        </w:rPr>
      </w:pPr>
      <w:r w:rsidRPr="00314278">
        <w:rPr>
          <w:rFonts w:ascii="Arial" w:hAnsi="Arial" w:cs="Arial"/>
          <w:color w:val="2F5496" w:themeColor="accent1" w:themeShade="BF"/>
          <w:sz w:val="24"/>
          <w:szCs w:val="24"/>
          <w:lang w:val="en-US"/>
        </w:rPr>
        <w:t>H</w:t>
      </w:r>
      <w:r w:rsidRPr="00314278">
        <w:rPr>
          <w:rFonts w:ascii="Cambria Math" w:hAnsi="Cambria Math" w:cs="Cambria Math"/>
          <w:color w:val="2F5496" w:themeColor="accent1" w:themeShade="BF"/>
          <w:sz w:val="24"/>
          <w:szCs w:val="24"/>
          <w:lang w:val="en-US"/>
        </w:rPr>
        <w:t>₀</w:t>
      </w:r>
      <w:r w:rsidRPr="00314278">
        <w:rPr>
          <w:rFonts w:ascii="Arial" w:hAnsi="Arial" w:cs="Arial"/>
          <w:sz w:val="24"/>
          <w:szCs w:val="24"/>
          <w:lang w:val="en-US"/>
        </w:rPr>
        <w:t>: Contract type and churn are independent.</w:t>
      </w:r>
    </w:p>
    <w:p w14:paraId="06AA0AE8" w14:textId="77777777" w:rsidR="00314278" w:rsidRPr="00314278" w:rsidRDefault="00314278" w:rsidP="00314278">
      <w:pPr>
        <w:rPr>
          <w:rFonts w:ascii="Arial" w:hAnsi="Arial" w:cs="Arial"/>
          <w:sz w:val="24"/>
          <w:szCs w:val="24"/>
          <w:lang w:val="en-US"/>
        </w:rPr>
      </w:pPr>
      <w:r w:rsidRPr="00314278">
        <w:rPr>
          <w:rFonts w:ascii="Arial" w:hAnsi="Arial" w:cs="Arial"/>
          <w:color w:val="2F5496" w:themeColor="accent1" w:themeShade="BF"/>
          <w:sz w:val="24"/>
          <w:szCs w:val="24"/>
          <w:lang w:val="en-US"/>
        </w:rPr>
        <w:t>H</w:t>
      </w:r>
      <w:r w:rsidRPr="00314278">
        <w:rPr>
          <w:rFonts w:ascii="Cambria Math" w:hAnsi="Cambria Math" w:cs="Cambria Math"/>
          <w:color w:val="2F5496" w:themeColor="accent1" w:themeShade="BF"/>
          <w:sz w:val="24"/>
          <w:szCs w:val="24"/>
          <w:lang w:val="en-US"/>
        </w:rPr>
        <w:t>₁</w:t>
      </w:r>
      <w:r w:rsidRPr="00314278">
        <w:rPr>
          <w:rFonts w:ascii="Arial" w:hAnsi="Arial" w:cs="Arial"/>
          <w:sz w:val="24"/>
          <w:szCs w:val="24"/>
          <w:lang w:val="en-US"/>
        </w:rPr>
        <w:t>: Contract type and churn are associated.</w:t>
      </w:r>
    </w:p>
    <w:p w14:paraId="44710F58" w14:textId="77777777" w:rsidR="00314278" w:rsidRPr="00314278" w:rsidRDefault="00314278" w:rsidP="00314278">
      <w:pPr>
        <w:rPr>
          <w:rFonts w:ascii="Arial" w:hAnsi="Arial" w:cs="Arial"/>
          <w:sz w:val="24"/>
          <w:szCs w:val="24"/>
          <w:lang w:val="en-US"/>
        </w:rPr>
      </w:pPr>
      <w:r w:rsidRPr="00314278">
        <w:rPr>
          <w:rFonts w:ascii="Arial" w:hAnsi="Arial" w:cs="Arial"/>
          <w:sz w:val="24"/>
          <w:szCs w:val="24"/>
          <w:lang w:val="en-US"/>
        </w:rPr>
        <w:t>The expected cell counts were all well above 5, satisfying the usual expected-frequency condition for the chi-square test.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776"/>
        <w:gridCol w:w="1823"/>
        <w:gridCol w:w="1792"/>
        <w:gridCol w:w="1801"/>
      </w:tblGrid>
      <w:tr w:rsidR="00314278" w:rsidRPr="00314278" w14:paraId="34803216" w14:textId="77777777"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04EFAAC3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b/>
                <w:lang w:val="en-US"/>
              </w:rPr>
              <w:lastRenderedPageBreak/>
              <w:t>Contract type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7976B475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b/>
                <w:lang w:val="en-US"/>
              </w:rPr>
              <w:t>Did not churn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59F5E07E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b/>
                <w:lang w:val="en-US"/>
              </w:rPr>
              <w:t>Churned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48B22281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b/>
                <w:lang w:val="en-US"/>
              </w:rPr>
              <w:t>Total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74E29BCE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b/>
                <w:lang w:val="en-US"/>
              </w:rPr>
              <w:t>Churn rate</w:t>
            </w:r>
          </w:p>
        </w:tc>
      </w:tr>
      <w:tr w:rsidR="00314278" w:rsidRPr="00314278" w14:paraId="01FEDC5D" w14:textId="77777777"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E4066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Month-to-Month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94AB0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3,881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346A4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1,715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9A911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5,596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7C073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30.65%</w:t>
            </w:r>
          </w:p>
        </w:tc>
      </w:tr>
      <w:tr w:rsidR="00314278" w:rsidRPr="00314278" w14:paraId="082C00E8" w14:textId="77777777"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2958946F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One Year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46432617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2,059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191920F1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354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74117632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2,413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5CF0424A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14.67%</w:t>
            </w:r>
          </w:p>
        </w:tc>
      </w:tr>
      <w:tr w:rsidR="00314278" w:rsidRPr="00314278" w14:paraId="54EE7208" w14:textId="77777777"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B669A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Two Year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BDCC3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1,800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1153C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191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863F5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1,991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F7A94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9.59%</w:t>
            </w:r>
          </w:p>
        </w:tc>
      </w:tr>
      <w:tr w:rsidR="00314278" w:rsidRPr="00314278" w14:paraId="6DDB6ABC" w14:textId="77777777"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5A9976D2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Total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4C702EEE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7,740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06C535BC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2,260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56AB1588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10,000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7C65F0FF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22.60%</w:t>
            </w:r>
          </w:p>
        </w:tc>
      </w:tr>
    </w:tbl>
    <w:p w14:paraId="06C97330" w14:textId="77777777" w:rsidR="00314278" w:rsidRPr="00314278" w:rsidRDefault="00314278" w:rsidP="00314278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0"/>
        <w:gridCol w:w="4506"/>
      </w:tblGrid>
      <w:tr w:rsidR="00314278" w:rsidRPr="00314278" w14:paraId="24B9CC86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7E64F720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b/>
                <w:lang w:val="en-US"/>
              </w:rPr>
              <w:t>Statistic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02698256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b/>
                <w:lang w:val="en-US"/>
              </w:rPr>
              <w:t>Result</w:t>
            </w:r>
          </w:p>
        </w:tc>
      </w:tr>
      <w:tr w:rsidR="00314278" w:rsidRPr="00314278" w14:paraId="2B46FC23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7FBC4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Chi-square statistic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23279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486.4445</w:t>
            </w:r>
          </w:p>
        </w:tc>
      </w:tr>
      <w:tr w:rsidR="00314278" w:rsidRPr="00314278" w14:paraId="517E27D8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5D439CAF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Degrees of freedom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05DEDAD7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2</w:t>
            </w:r>
          </w:p>
        </w:tc>
      </w:tr>
      <w:tr w:rsidR="00314278" w:rsidRPr="00314278" w14:paraId="16662371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B7D15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p-value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A72E1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2.3438 × 10⁻¹⁰⁶</w:t>
            </w:r>
          </w:p>
        </w:tc>
      </w:tr>
      <w:tr w:rsidR="00314278" w:rsidRPr="00314278" w14:paraId="068FDB42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676A69B5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Minimum expected cell count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786645C7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449.966</w:t>
            </w:r>
          </w:p>
        </w:tc>
      </w:tr>
      <w:tr w:rsidR="00314278" w:rsidRPr="00314278" w14:paraId="59E0D8AA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B1F1C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Cramér’s V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54E7D" w14:textId="77777777" w:rsidR="00314278" w:rsidRPr="00314278" w:rsidRDefault="00314278" w:rsidP="00314278">
            <w:pPr>
              <w:spacing w:after="160" w:line="259" w:lineRule="auto"/>
              <w:rPr>
                <w:lang w:val="en-US"/>
              </w:rPr>
            </w:pPr>
            <w:r w:rsidRPr="00314278">
              <w:rPr>
                <w:lang w:val="en-US"/>
              </w:rPr>
              <w:t>0.2206</w:t>
            </w:r>
          </w:p>
        </w:tc>
      </w:tr>
    </w:tbl>
    <w:p w14:paraId="6E2945A8" w14:textId="77777777" w:rsidR="00314278" w:rsidRDefault="00314278">
      <w:pPr>
        <w:rPr>
          <w:lang w:val="en-US"/>
        </w:rPr>
      </w:pPr>
    </w:p>
    <w:p w14:paraId="356841ED" w14:textId="77777777" w:rsidR="00580BB5" w:rsidRDefault="00580BB5">
      <w:pPr>
        <w:rPr>
          <w:lang w:val="en-US"/>
        </w:rPr>
      </w:pPr>
    </w:p>
    <w:p w14:paraId="0A4D8DB3" w14:textId="2C7430D0" w:rsidR="00580BB5" w:rsidRPr="00580BB5" w:rsidRDefault="00580BB5" w:rsidP="00580BB5">
      <w:pPr>
        <w:rPr>
          <w:lang w:val="en-US"/>
        </w:rPr>
      </w:pPr>
      <w:r w:rsidRPr="00580BB5">
        <w:rPr>
          <w:lang w:val="en-US"/>
        </w:rPr>
        <w:drawing>
          <wp:inline distT="0" distB="0" distL="0" distR="0" wp14:anchorId="723F87E7" wp14:editId="60E0D5BA">
            <wp:extent cx="5391150" cy="2943225"/>
            <wp:effectExtent l="0" t="0" r="0" b="9525"/>
            <wp:docPr id="740786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4E145" w14:textId="2E1431A0" w:rsidR="00580BB5" w:rsidRPr="00580BB5" w:rsidRDefault="00580BB5" w:rsidP="00580BB5">
      <w:pPr>
        <w:rPr>
          <w:lang w:val="en-US"/>
        </w:rPr>
      </w:pPr>
      <w:r>
        <w:rPr>
          <w:lang w:val="en-US"/>
        </w:rPr>
        <w:t xml:space="preserve">                                                       </w:t>
      </w:r>
      <w:r w:rsidRPr="00580BB5">
        <w:rPr>
          <w:i/>
          <w:lang w:val="en-US"/>
        </w:rPr>
        <w:t xml:space="preserve">Figure </w:t>
      </w:r>
      <w:r>
        <w:rPr>
          <w:i/>
          <w:lang w:val="en-US"/>
        </w:rPr>
        <w:t>3</w:t>
      </w:r>
      <w:r w:rsidRPr="00580BB5">
        <w:rPr>
          <w:i/>
          <w:lang w:val="en-US"/>
        </w:rPr>
        <w:t>. Observed churn rate by contract type.</w:t>
      </w:r>
    </w:p>
    <w:p w14:paraId="0BFBE24F" w14:textId="20E2BA48" w:rsidR="00580BB5" w:rsidRDefault="00580BB5">
      <w:pPr>
        <w:rPr>
          <w:lang w:val="en-US"/>
        </w:rPr>
      </w:pPr>
    </w:p>
    <w:p w14:paraId="59C85B8E" w14:textId="77777777" w:rsidR="00580BB5" w:rsidRPr="00580BB5" w:rsidRDefault="00580BB5" w:rsidP="00580BB5">
      <w:pPr>
        <w:rPr>
          <w:rFonts w:ascii="Arial" w:hAnsi="Arial" w:cs="Arial"/>
          <w:sz w:val="24"/>
          <w:szCs w:val="24"/>
          <w:lang w:val="en-US"/>
        </w:rPr>
      </w:pPr>
      <w:r w:rsidRPr="00580BB5">
        <w:rPr>
          <w:b/>
          <w:bCs/>
          <w:sz w:val="28"/>
          <w:szCs w:val="28"/>
          <w:lang w:val="en-US"/>
        </w:rPr>
        <w:t>Decision</w:t>
      </w:r>
      <w:r w:rsidRPr="00580BB5">
        <w:rPr>
          <w:b/>
          <w:bCs/>
          <w:lang w:val="en-US"/>
        </w:rPr>
        <w:t>:</w:t>
      </w:r>
      <w:r w:rsidRPr="00580BB5">
        <w:rPr>
          <w:lang w:val="en-US"/>
        </w:rPr>
        <w:t xml:space="preserve"> </w:t>
      </w:r>
      <w:r w:rsidRPr="00580BB5">
        <w:rPr>
          <w:rFonts w:ascii="Arial" w:hAnsi="Arial" w:cs="Arial"/>
          <w:sz w:val="24"/>
          <w:szCs w:val="24"/>
          <w:lang w:val="en-US"/>
        </w:rPr>
        <w:t>Reject H</w:t>
      </w:r>
      <w:r w:rsidRPr="00580BB5">
        <w:rPr>
          <w:rFonts w:ascii="Cambria Math" w:hAnsi="Cambria Math" w:cs="Cambria Math"/>
          <w:sz w:val="24"/>
          <w:szCs w:val="24"/>
          <w:lang w:val="en-US"/>
        </w:rPr>
        <w:t>₀</w:t>
      </w:r>
      <w:r w:rsidRPr="00580BB5">
        <w:rPr>
          <w:rFonts w:ascii="Arial" w:hAnsi="Arial" w:cs="Arial"/>
          <w:sz w:val="24"/>
          <w:szCs w:val="24"/>
          <w:lang w:val="en-US"/>
        </w:rPr>
        <w:t xml:space="preserve"> because the p-value is below 0.05. Contract type is statistically associated with churn. Month-to-Month customers had the highest observed churn rate (30.65%), followed by One Year customers (14.67%) and Two Year customers (9.59%). Cramér’s V of 0.2206 suggests a small-to-moderate association. The test does not establish causation or account for other possible influences on churn.</w:t>
      </w:r>
    </w:p>
    <w:p w14:paraId="3F1C51AD" w14:textId="51380F47" w:rsidR="00580BB5" w:rsidRPr="00580BB5" w:rsidRDefault="00580BB5" w:rsidP="00580BB5">
      <w:pPr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580BB5">
        <w:rPr>
          <w:b/>
          <w:bCs/>
          <w:color w:val="1F3864" w:themeColor="accent1" w:themeShade="80"/>
          <w:sz w:val="32"/>
          <w:szCs w:val="32"/>
          <w:lang w:val="en-US"/>
        </w:rPr>
        <w:lastRenderedPageBreak/>
        <w:t>5. Test 3 — One-Way ANOVA</w:t>
      </w:r>
    </w:p>
    <w:p w14:paraId="3C7638EF" w14:textId="77777777" w:rsidR="00580BB5" w:rsidRPr="00580BB5" w:rsidRDefault="00580BB5" w:rsidP="00580BB5">
      <w:pPr>
        <w:rPr>
          <w:rFonts w:ascii="Arial" w:hAnsi="Arial" w:cs="Arial"/>
          <w:sz w:val="24"/>
          <w:szCs w:val="24"/>
          <w:lang w:val="en-US"/>
        </w:rPr>
      </w:pPr>
      <w:r w:rsidRPr="00580BB5">
        <w:rPr>
          <w:rFonts w:ascii="Arial" w:hAnsi="Arial" w:cs="Arial"/>
          <w:sz w:val="24"/>
          <w:szCs w:val="24"/>
          <w:lang w:val="en-US"/>
        </w:rPr>
        <w:t>Research question: Does mean satisfaction differ among Month-to-Month, One Year, and Two Year contract customers?</w:t>
      </w:r>
    </w:p>
    <w:p w14:paraId="1E72EF8F" w14:textId="77777777" w:rsidR="00580BB5" w:rsidRPr="00580BB5" w:rsidRDefault="00580BB5" w:rsidP="00580BB5">
      <w:pPr>
        <w:rPr>
          <w:rFonts w:ascii="Arial" w:hAnsi="Arial" w:cs="Arial"/>
          <w:sz w:val="24"/>
          <w:szCs w:val="24"/>
          <w:lang w:val="en-US"/>
        </w:rPr>
      </w:pPr>
      <w:r w:rsidRPr="00580BB5">
        <w:rPr>
          <w:rFonts w:ascii="Arial" w:hAnsi="Arial" w:cs="Arial"/>
          <w:color w:val="1F3864" w:themeColor="accent1" w:themeShade="80"/>
          <w:sz w:val="24"/>
          <w:szCs w:val="24"/>
          <w:lang w:val="en-US"/>
        </w:rPr>
        <w:t>H</w:t>
      </w:r>
      <w:r w:rsidRPr="00580BB5">
        <w:rPr>
          <w:rFonts w:ascii="Cambria Math" w:hAnsi="Cambria Math" w:cs="Cambria Math"/>
          <w:color w:val="1F3864" w:themeColor="accent1" w:themeShade="80"/>
          <w:sz w:val="24"/>
          <w:szCs w:val="24"/>
          <w:lang w:val="en-US"/>
        </w:rPr>
        <w:t>₀</w:t>
      </w:r>
      <w:r w:rsidRPr="00580BB5">
        <w:rPr>
          <w:rFonts w:ascii="Arial" w:hAnsi="Arial" w:cs="Arial"/>
          <w:sz w:val="24"/>
          <w:szCs w:val="24"/>
          <w:lang w:val="en-US"/>
        </w:rPr>
        <w:t>: All three contract groups have equal mean satisfaction scores.</w:t>
      </w:r>
    </w:p>
    <w:p w14:paraId="3A5D0669" w14:textId="77777777" w:rsidR="00580BB5" w:rsidRPr="00580BB5" w:rsidRDefault="00580BB5" w:rsidP="00580BB5">
      <w:pPr>
        <w:rPr>
          <w:rFonts w:ascii="Arial" w:hAnsi="Arial" w:cs="Arial"/>
          <w:sz w:val="24"/>
          <w:szCs w:val="24"/>
          <w:lang w:val="en-US"/>
        </w:rPr>
      </w:pPr>
      <w:r w:rsidRPr="00580BB5">
        <w:rPr>
          <w:rFonts w:ascii="Arial" w:hAnsi="Arial" w:cs="Arial"/>
          <w:color w:val="1F3864" w:themeColor="accent1" w:themeShade="80"/>
          <w:sz w:val="24"/>
          <w:szCs w:val="24"/>
          <w:lang w:val="en-US"/>
        </w:rPr>
        <w:t>H</w:t>
      </w:r>
      <w:r w:rsidRPr="00580BB5">
        <w:rPr>
          <w:rFonts w:ascii="Cambria Math" w:hAnsi="Cambria Math" w:cs="Cambria Math"/>
          <w:color w:val="1F3864" w:themeColor="accent1" w:themeShade="80"/>
          <w:sz w:val="24"/>
          <w:szCs w:val="24"/>
          <w:lang w:val="en-US"/>
        </w:rPr>
        <w:t>₁</w:t>
      </w:r>
      <w:r w:rsidRPr="00580BB5">
        <w:rPr>
          <w:rFonts w:ascii="Arial" w:hAnsi="Arial" w:cs="Arial"/>
          <w:sz w:val="24"/>
          <w:szCs w:val="24"/>
          <w:lang w:val="en-US"/>
        </w:rPr>
        <w:t>: At least one contract group has a different mean satisfaction score.</w:t>
      </w:r>
    </w:p>
    <w:p w14:paraId="35355C09" w14:textId="02195E14" w:rsidR="00580BB5" w:rsidRDefault="00580BB5" w:rsidP="00580BB5">
      <w:pPr>
        <w:rPr>
          <w:rFonts w:ascii="Arial" w:hAnsi="Arial" w:cs="Arial"/>
          <w:sz w:val="24"/>
          <w:szCs w:val="24"/>
          <w:lang w:val="en-US"/>
        </w:rPr>
      </w:pPr>
      <w:r w:rsidRPr="00580BB5">
        <w:rPr>
          <w:rFonts w:ascii="Arial" w:hAnsi="Arial" w:cs="Arial"/>
          <w:sz w:val="24"/>
          <w:szCs w:val="24"/>
          <w:lang w:val="en-US"/>
        </w:rPr>
        <w:t>Levene’s test assessed equality of variances. Its p-value was 0.4171, providing no evidence of unequal variances at the 0.05 level.</w:t>
      </w:r>
    </w:p>
    <w:p w14:paraId="44693BEB" w14:textId="77777777" w:rsidR="00580BB5" w:rsidRDefault="00580BB5" w:rsidP="00580BB5">
      <w:pPr>
        <w:rPr>
          <w:rFonts w:ascii="Arial" w:hAnsi="Arial" w:cs="Arial"/>
          <w:sz w:val="24"/>
          <w:szCs w:val="24"/>
          <w:lang w:val="en-US"/>
        </w:rPr>
      </w:pPr>
    </w:p>
    <w:p w14:paraId="44C1AB76" w14:textId="77777777" w:rsidR="00580BB5" w:rsidRDefault="00580BB5" w:rsidP="00580BB5">
      <w:pPr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8"/>
        <w:gridCol w:w="2187"/>
        <w:gridCol w:w="2319"/>
        <w:gridCol w:w="2262"/>
      </w:tblGrid>
      <w:tr w:rsidR="00580BB5" w:rsidRPr="00580BB5" w14:paraId="0E526066" w14:textId="77777777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1FBE3EF2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b/>
                <w:sz w:val="24"/>
                <w:szCs w:val="24"/>
                <w:lang w:val="en-US"/>
              </w:rPr>
              <w:t>Contract type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608183FB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b/>
                <w:sz w:val="24"/>
                <w:szCs w:val="24"/>
                <w:lang w:val="en-US"/>
              </w:rPr>
              <w:t>Count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63B12B9E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b/>
                <w:sz w:val="24"/>
                <w:szCs w:val="24"/>
                <w:lang w:val="en-US"/>
              </w:rPr>
              <w:t>Mean satisfaction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1EE33AC5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b/>
                <w:sz w:val="24"/>
                <w:szCs w:val="24"/>
                <w:lang w:val="en-US"/>
              </w:rPr>
              <w:t>Standard deviation</w:t>
            </w:r>
          </w:p>
        </w:tc>
      </w:tr>
      <w:tr w:rsidR="00580BB5" w:rsidRPr="00580BB5" w14:paraId="74F9FE85" w14:textId="77777777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8F1D0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Month-to-Month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17A59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5,596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F949A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6.7302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4C3D8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1.2157</w:t>
            </w:r>
          </w:p>
        </w:tc>
      </w:tr>
      <w:tr w:rsidR="00580BB5" w:rsidRPr="00580BB5" w14:paraId="6FEA3A80" w14:textId="77777777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35A63857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One Year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44CC3D8B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2,413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6A61D276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6.7855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45D3F852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1.2400</w:t>
            </w:r>
          </w:p>
        </w:tc>
      </w:tr>
      <w:tr w:rsidR="00580BB5" w:rsidRPr="00580BB5" w14:paraId="2ABBC9AA" w14:textId="77777777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3431B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Two Year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20700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1,991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35A94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6.7687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68F7F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1.2279</w:t>
            </w:r>
          </w:p>
        </w:tc>
      </w:tr>
    </w:tbl>
    <w:p w14:paraId="240E3C9D" w14:textId="77777777" w:rsidR="00580BB5" w:rsidRDefault="00580BB5" w:rsidP="00580BB5">
      <w:pPr>
        <w:rPr>
          <w:rFonts w:ascii="Arial" w:hAnsi="Arial" w:cs="Arial"/>
          <w:sz w:val="24"/>
          <w:szCs w:val="24"/>
          <w:lang w:val="en-US"/>
        </w:rPr>
      </w:pPr>
    </w:p>
    <w:p w14:paraId="06E09D68" w14:textId="77777777" w:rsidR="00580BB5" w:rsidRDefault="00580BB5" w:rsidP="00580BB5">
      <w:pPr>
        <w:rPr>
          <w:rFonts w:ascii="Arial" w:hAnsi="Arial" w:cs="Arial"/>
          <w:sz w:val="24"/>
          <w:szCs w:val="24"/>
          <w:lang w:val="en-US"/>
        </w:rPr>
      </w:pPr>
    </w:p>
    <w:p w14:paraId="06A8066F" w14:textId="77777777" w:rsidR="00580BB5" w:rsidRDefault="00580BB5" w:rsidP="00580BB5">
      <w:pPr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0"/>
        <w:gridCol w:w="4506"/>
      </w:tblGrid>
      <w:tr w:rsidR="00580BB5" w:rsidRPr="00580BB5" w14:paraId="1B047D1D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2EEFB68D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b/>
                <w:sz w:val="24"/>
                <w:szCs w:val="24"/>
                <w:lang w:val="en-US"/>
              </w:rPr>
              <w:t>Statistic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3D3AFCE4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b/>
                <w:sz w:val="24"/>
                <w:szCs w:val="24"/>
                <w:lang w:val="en-US"/>
              </w:rPr>
              <w:t>Result</w:t>
            </w:r>
          </w:p>
        </w:tc>
      </w:tr>
      <w:tr w:rsidR="00580BB5" w:rsidRPr="00580BB5" w14:paraId="526CE204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0838D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Levene statistic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36CAC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0.8744</w:t>
            </w:r>
          </w:p>
        </w:tc>
      </w:tr>
      <w:tr w:rsidR="00580BB5" w:rsidRPr="00580BB5" w14:paraId="757F30A1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3627A3FF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Levene p-value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29CB40BC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0.4171</w:t>
            </w:r>
          </w:p>
        </w:tc>
      </w:tr>
      <w:tr w:rsidR="00580BB5" w:rsidRPr="00580BB5" w14:paraId="50C2E7F6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98381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ANOVA F-statistic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6BECE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1.9750</w:t>
            </w:r>
          </w:p>
        </w:tc>
      </w:tr>
      <w:tr w:rsidR="00580BB5" w:rsidRPr="00580BB5" w14:paraId="4956907C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60499D69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ANOVA p-value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0328A535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0.1388</w:t>
            </w:r>
          </w:p>
        </w:tc>
      </w:tr>
      <w:tr w:rsidR="00580BB5" w:rsidRPr="00580BB5" w14:paraId="338DCA5B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1C1AA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Eta-squared (η²)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F4E5C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0.000395</w:t>
            </w:r>
          </w:p>
        </w:tc>
      </w:tr>
      <w:tr w:rsidR="00580BB5" w:rsidRPr="00580BB5" w14:paraId="484C52FA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6198E1F8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Variation explained by contract type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F8"/>
            <w:hideMark/>
          </w:tcPr>
          <w:p w14:paraId="4121C9ED" w14:textId="77777777" w:rsidR="00580BB5" w:rsidRPr="00580BB5" w:rsidRDefault="00580BB5" w:rsidP="00580BB5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80BB5">
              <w:rPr>
                <w:rFonts w:ascii="Arial" w:hAnsi="Arial" w:cs="Arial"/>
                <w:sz w:val="24"/>
                <w:szCs w:val="24"/>
                <w:lang w:val="en-US"/>
              </w:rPr>
              <w:t>0.0395%</w:t>
            </w:r>
          </w:p>
        </w:tc>
      </w:tr>
    </w:tbl>
    <w:p w14:paraId="19A0B7B7" w14:textId="77777777" w:rsidR="00580BB5" w:rsidRPr="00580BB5" w:rsidRDefault="00580BB5" w:rsidP="00580BB5">
      <w:pPr>
        <w:rPr>
          <w:rFonts w:ascii="Arial" w:hAnsi="Arial" w:cs="Arial"/>
          <w:sz w:val="24"/>
          <w:szCs w:val="24"/>
          <w:lang w:val="en-US"/>
        </w:rPr>
      </w:pPr>
    </w:p>
    <w:p w14:paraId="0EFB2E4F" w14:textId="77777777" w:rsidR="00580BB5" w:rsidRDefault="00580BB5">
      <w:pPr>
        <w:rPr>
          <w:lang w:val="en-US"/>
        </w:rPr>
      </w:pPr>
    </w:p>
    <w:p w14:paraId="100B5E4D" w14:textId="77777777" w:rsidR="00580BB5" w:rsidRDefault="00580BB5" w:rsidP="00580BB5">
      <w:pPr>
        <w:rPr>
          <w:lang w:val="en-US"/>
        </w:rPr>
      </w:pPr>
    </w:p>
    <w:p w14:paraId="3F72977D" w14:textId="1F2D7B6E" w:rsidR="00580BB5" w:rsidRPr="00580BB5" w:rsidRDefault="00580BB5" w:rsidP="00580BB5">
      <w:pPr>
        <w:rPr>
          <w:lang w:val="en-US"/>
        </w:rPr>
      </w:pPr>
      <w:r>
        <w:rPr>
          <w:lang w:val="en-US"/>
        </w:rPr>
        <w:lastRenderedPageBreak/>
        <w:t xml:space="preserve"> </w:t>
      </w:r>
      <w:r w:rsidRPr="00580BB5">
        <w:rPr>
          <w:lang w:val="en-US"/>
        </w:rPr>
        <w:drawing>
          <wp:inline distT="0" distB="0" distL="0" distR="0" wp14:anchorId="5C298224" wp14:editId="411CA5EF">
            <wp:extent cx="5391150" cy="2943225"/>
            <wp:effectExtent l="0" t="0" r="0" b="9525"/>
            <wp:docPr id="5762880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5525" w14:textId="22FEB617" w:rsidR="00580BB5" w:rsidRPr="00580BB5" w:rsidRDefault="00580BB5" w:rsidP="00580BB5">
      <w:pPr>
        <w:rPr>
          <w:lang w:val="en-US"/>
        </w:rPr>
      </w:pPr>
      <w:r>
        <w:rPr>
          <w:lang w:val="en-US"/>
        </w:rPr>
        <w:t xml:space="preserve">                   </w:t>
      </w:r>
      <w:r w:rsidRPr="00580BB5">
        <w:rPr>
          <w:i/>
          <w:lang w:val="en-US"/>
        </w:rPr>
        <w:t xml:space="preserve">Figure </w:t>
      </w:r>
      <w:r>
        <w:rPr>
          <w:i/>
          <w:lang w:val="en-US"/>
        </w:rPr>
        <w:t>4</w:t>
      </w:r>
      <w:r w:rsidRPr="00580BB5">
        <w:rPr>
          <w:i/>
          <w:lang w:val="en-US"/>
        </w:rPr>
        <w:t>. Mean satisfaction by contract type; error bars represent one standard deviation.</w:t>
      </w:r>
    </w:p>
    <w:p w14:paraId="5655981E" w14:textId="48E227C9" w:rsidR="00580BB5" w:rsidRDefault="00580BB5">
      <w:pPr>
        <w:rPr>
          <w:lang w:val="en-US"/>
        </w:rPr>
      </w:pPr>
    </w:p>
    <w:p w14:paraId="0B0DA41E" w14:textId="77777777" w:rsidR="00580BB5" w:rsidRDefault="00580BB5">
      <w:pPr>
        <w:rPr>
          <w:lang w:val="en-US"/>
        </w:rPr>
      </w:pPr>
    </w:p>
    <w:p w14:paraId="7E443DC1" w14:textId="3E6E92C5" w:rsidR="00580BB5" w:rsidRPr="00580BB5" w:rsidRDefault="00580BB5">
      <w:pPr>
        <w:rPr>
          <w:lang w:val="en-US"/>
        </w:rPr>
      </w:pPr>
      <w:r>
        <w:rPr>
          <w:noProof/>
        </w:rPr>
        <w:drawing>
          <wp:inline distT="0" distB="0" distL="0" distR="0" wp14:anchorId="70E45503" wp14:editId="331CEF12">
            <wp:extent cx="5731510" cy="4130675"/>
            <wp:effectExtent l="0" t="0" r="2540" b="3175"/>
            <wp:docPr id="8858543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63E93" w14:textId="20754902" w:rsidR="00580BB5" w:rsidRDefault="00580BB5">
      <w:pPr>
        <w:rPr>
          <w:lang w:val="en-US"/>
        </w:rPr>
      </w:pPr>
      <w:r>
        <w:rPr>
          <w:i/>
          <w:lang w:val="en-US"/>
        </w:rPr>
        <w:t xml:space="preserve">                               </w:t>
      </w:r>
      <w:r w:rsidRPr="00580BB5">
        <w:rPr>
          <w:i/>
          <w:lang w:val="en-US"/>
        </w:rPr>
        <w:t xml:space="preserve">Figure </w:t>
      </w:r>
      <w:r>
        <w:rPr>
          <w:i/>
          <w:lang w:val="en-US"/>
        </w:rPr>
        <w:t>4</w:t>
      </w:r>
      <w:r w:rsidRPr="00580BB5">
        <w:rPr>
          <w:i/>
          <w:lang w:val="en-US"/>
        </w:rPr>
        <w:t xml:space="preserve">. Mean satisfaction by contract type; </w:t>
      </w:r>
      <w:r>
        <w:rPr>
          <w:i/>
          <w:lang w:val="en-US"/>
        </w:rPr>
        <w:t xml:space="preserve">box plot </w:t>
      </w:r>
      <w:r w:rsidRPr="00580BB5">
        <w:rPr>
          <w:i/>
          <w:lang w:val="en-US"/>
        </w:rPr>
        <w:t>represen</w:t>
      </w:r>
      <w:r>
        <w:rPr>
          <w:i/>
          <w:lang w:val="en-US"/>
        </w:rPr>
        <w:t>tation</w:t>
      </w:r>
    </w:p>
    <w:p w14:paraId="3FBA8300" w14:textId="77777777" w:rsidR="00580BB5" w:rsidRDefault="00580BB5">
      <w:pPr>
        <w:rPr>
          <w:lang w:val="en-US"/>
        </w:rPr>
      </w:pPr>
    </w:p>
    <w:p w14:paraId="70F86397" w14:textId="77777777" w:rsidR="00580BB5" w:rsidRPr="00580BB5" w:rsidRDefault="00580BB5" w:rsidP="00580BB5">
      <w:pPr>
        <w:rPr>
          <w:rFonts w:ascii="Arial" w:hAnsi="Arial" w:cs="Arial"/>
          <w:lang w:val="en-US"/>
        </w:rPr>
      </w:pPr>
      <w:r w:rsidRPr="00580BB5">
        <w:rPr>
          <w:b/>
          <w:bCs/>
          <w:sz w:val="28"/>
          <w:szCs w:val="28"/>
          <w:lang w:val="en-US"/>
        </w:rPr>
        <w:lastRenderedPageBreak/>
        <w:t>Decision</w:t>
      </w:r>
      <w:r w:rsidRPr="00580BB5">
        <w:rPr>
          <w:lang w:val="en-US"/>
        </w:rPr>
        <w:t xml:space="preserve">: </w:t>
      </w:r>
      <w:r w:rsidRPr="00580BB5">
        <w:rPr>
          <w:rFonts w:ascii="Arial" w:hAnsi="Arial" w:cs="Arial"/>
          <w:lang w:val="en-US"/>
        </w:rPr>
        <w:t>Fail to reject H</w:t>
      </w:r>
      <w:r w:rsidRPr="00580BB5">
        <w:rPr>
          <w:rFonts w:ascii="Cambria Math" w:hAnsi="Cambria Math" w:cs="Cambria Math"/>
          <w:lang w:val="en-US"/>
        </w:rPr>
        <w:t>₀</w:t>
      </w:r>
      <w:r w:rsidRPr="00580BB5">
        <w:rPr>
          <w:rFonts w:ascii="Arial" w:hAnsi="Arial" w:cs="Arial"/>
          <w:lang w:val="en-US"/>
        </w:rPr>
        <w:t xml:space="preserve"> because the ANOVA p-value (0.1388) exceeds 0.05. There is insufficient evidence that mean satisfaction differs across contract types. Eta-squared is approximately 0.000395, meaning contract type accounts for about 0.0395% of observed variation in satisfaction scores, a negligible effect in this analysis. Because the overall ANOVA was not statistically significant, post-hoc tests were not needed for the main conclusion.</w:t>
      </w:r>
    </w:p>
    <w:p w14:paraId="50B15437" w14:textId="77777777" w:rsidR="00580BB5" w:rsidRDefault="00580BB5">
      <w:pPr>
        <w:rPr>
          <w:lang w:val="en-US"/>
        </w:rPr>
      </w:pPr>
    </w:p>
    <w:p w14:paraId="66E18929" w14:textId="77777777" w:rsidR="00A27D49" w:rsidRDefault="00A27D49">
      <w:pPr>
        <w:rPr>
          <w:lang w:val="en-US"/>
        </w:rPr>
      </w:pPr>
    </w:p>
    <w:p w14:paraId="7CD89BF1" w14:textId="77777777" w:rsidR="00A27D49" w:rsidRPr="00A27D49" w:rsidRDefault="00A27D49" w:rsidP="00A27D49">
      <w:pPr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A27D49">
        <w:rPr>
          <w:b/>
          <w:bCs/>
          <w:color w:val="1F3864" w:themeColor="accent1" w:themeShade="80"/>
          <w:sz w:val="32"/>
          <w:szCs w:val="32"/>
          <w:lang w:val="en-US"/>
        </w:rPr>
        <w:t>6. Overall Findings and Business Implications</w:t>
      </w:r>
    </w:p>
    <w:p w14:paraId="1CE366AD" w14:textId="77777777" w:rsidR="00A27D49" w:rsidRPr="00A64EF6" w:rsidRDefault="00A27D49" w:rsidP="00A27D49">
      <w:pPr>
        <w:rPr>
          <w:rFonts w:ascii="Arial" w:hAnsi="Arial" w:cs="Arial"/>
          <w:lang w:val="en-US"/>
        </w:rPr>
      </w:pPr>
      <w:r w:rsidRPr="00A64EF6">
        <w:rPr>
          <w:rFonts w:ascii="Arial" w:hAnsi="Arial" w:cs="Arial"/>
          <w:lang w:val="en-US"/>
        </w:rPr>
        <w:t>Satisfaction and churn: Churned customers had lower average satisfaction. Satisfaction and customer experience are useful areas to examine in retention analysis.</w:t>
      </w:r>
    </w:p>
    <w:p w14:paraId="5AE6C866" w14:textId="77777777" w:rsidR="00A27D49" w:rsidRPr="00A64EF6" w:rsidRDefault="00A27D49" w:rsidP="00A27D49">
      <w:pPr>
        <w:rPr>
          <w:rFonts w:ascii="Arial" w:hAnsi="Arial" w:cs="Arial"/>
          <w:lang w:val="en-US"/>
        </w:rPr>
      </w:pPr>
      <w:r w:rsidRPr="00A64EF6">
        <w:rPr>
          <w:rFonts w:ascii="Arial" w:hAnsi="Arial" w:cs="Arial"/>
          <w:lang w:val="en-US"/>
        </w:rPr>
        <w:t>Contract type and churn: Month-to-Month customers had the highest observed churn rate. The business could investigate targeted onboarding, retention support, or suitable longer-term plan options for this group.</w:t>
      </w:r>
    </w:p>
    <w:p w14:paraId="62A2CAD1" w14:textId="77777777" w:rsidR="00A27D49" w:rsidRPr="00A64EF6" w:rsidRDefault="00A27D49" w:rsidP="00A27D49">
      <w:pPr>
        <w:rPr>
          <w:rFonts w:ascii="Arial" w:hAnsi="Arial" w:cs="Arial"/>
          <w:lang w:val="en-US"/>
        </w:rPr>
      </w:pPr>
      <w:r w:rsidRPr="00A64EF6">
        <w:rPr>
          <w:rFonts w:ascii="Arial" w:hAnsi="Arial" w:cs="Arial"/>
          <w:lang w:val="en-US"/>
        </w:rPr>
        <w:t>Satisfaction and contract type: Mean satisfaction scores were similar across contract types. Contract type alone should not be used to infer satisfaction.</w:t>
      </w:r>
    </w:p>
    <w:p w14:paraId="1A4BA4FF" w14:textId="77777777" w:rsidR="00A27D49" w:rsidRPr="00A64EF6" w:rsidRDefault="00A27D49" w:rsidP="00A27D49">
      <w:pPr>
        <w:rPr>
          <w:rFonts w:ascii="Arial" w:hAnsi="Arial" w:cs="Arial"/>
          <w:lang w:val="en-US"/>
        </w:rPr>
      </w:pPr>
      <w:r w:rsidRPr="00A64EF6">
        <w:rPr>
          <w:rFonts w:ascii="Arial" w:hAnsi="Arial" w:cs="Arial"/>
          <w:lang w:val="en-US"/>
        </w:rPr>
        <w:t>Further analysis: Additional customer characteristics and validated predictive models may help identify churn patterns; any model should be evaluated before operational use.</w:t>
      </w:r>
    </w:p>
    <w:p w14:paraId="462A505F" w14:textId="77777777" w:rsidR="00A27D49" w:rsidRDefault="00A27D49">
      <w:pPr>
        <w:rPr>
          <w:lang w:val="en-US"/>
        </w:rPr>
      </w:pPr>
    </w:p>
    <w:p w14:paraId="20E592B4" w14:textId="77777777" w:rsidR="00A64EF6" w:rsidRPr="00326F98" w:rsidRDefault="00A64EF6" w:rsidP="00A64EF6">
      <w:pPr>
        <w:rPr>
          <w:rFonts w:cstheme="minorHAnsi"/>
          <w:b/>
          <w:bCs/>
          <w:color w:val="1F3864" w:themeColor="accent1" w:themeShade="80"/>
          <w:sz w:val="32"/>
          <w:szCs w:val="32"/>
          <w:lang w:val="en-US"/>
        </w:rPr>
      </w:pPr>
      <w:r w:rsidRPr="00326F98">
        <w:rPr>
          <w:rFonts w:cstheme="minorHAnsi"/>
          <w:b/>
          <w:bCs/>
          <w:color w:val="1F3864" w:themeColor="accent1" w:themeShade="80"/>
          <w:sz w:val="32"/>
          <w:szCs w:val="32"/>
          <w:lang w:val="en-US"/>
        </w:rPr>
        <w:t>7. Limitations</w:t>
      </w:r>
    </w:p>
    <w:p w14:paraId="2239D54A" w14:textId="77777777" w:rsidR="00A64EF6" w:rsidRPr="00326F98" w:rsidRDefault="00A64EF6" w:rsidP="00A64EF6">
      <w:pPr>
        <w:rPr>
          <w:rFonts w:ascii="Arial" w:hAnsi="Arial" w:cs="Arial"/>
          <w:lang w:val="en-US"/>
        </w:rPr>
      </w:pPr>
      <w:r w:rsidRPr="00326F98">
        <w:rPr>
          <w:rFonts w:ascii="Arial" w:hAnsi="Arial" w:cs="Arial"/>
          <w:lang w:val="en-US"/>
        </w:rPr>
        <w:t>The tests identify differences or associations, not cause-and-effect relationships.</w:t>
      </w:r>
    </w:p>
    <w:p w14:paraId="1FB83FD1" w14:textId="77777777" w:rsidR="00A64EF6" w:rsidRPr="00326F98" w:rsidRDefault="00A64EF6" w:rsidP="00A64EF6">
      <w:pPr>
        <w:rPr>
          <w:rFonts w:ascii="Arial" w:hAnsi="Arial" w:cs="Arial"/>
          <w:lang w:val="en-US"/>
        </w:rPr>
      </w:pPr>
      <w:r w:rsidRPr="00326F98">
        <w:rPr>
          <w:rFonts w:ascii="Arial" w:hAnsi="Arial" w:cs="Arial"/>
          <w:lang w:val="en-US"/>
        </w:rPr>
        <w:t>The findings are based on one dataset and may not generalize to other organizations or time periods.</w:t>
      </w:r>
    </w:p>
    <w:p w14:paraId="7A74F6C9" w14:textId="77777777" w:rsidR="00A64EF6" w:rsidRPr="00326F98" w:rsidRDefault="00A64EF6" w:rsidP="00A64EF6">
      <w:pPr>
        <w:rPr>
          <w:rFonts w:ascii="Arial" w:hAnsi="Arial" w:cs="Arial"/>
          <w:lang w:val="en-US"/>
        </w:rPr>
      </w:pPr>
      <w:r w:rsidRPr="00326F98">
        <w:rPr>
          <w:rFonts w:ascii="Arial" w:hAnsi="Arial" w:cs="Arial"/>
          <w:lang w:val="en-US"/>
        </w:rPr>
        <w:t>Group averages do not describe every individual customer.</w:t>
      </w:r>
    </w:p>
    <w:p w14:paraId="742C7042" w14:textId="77777777" w:rsidR="00A64EF6" w:rsidRDefault="00A64EF6" w:rsidP="00A64EF6">
      <w:pPr>
        <w:rPr>
          <w:rFonts w:ascii="Arial" w:hAnsi="Arial" w:cs="Arial"/>
          <w:lang w:val="en-US"/>
        </w:rPr>
      </w:pPr>
      <w:r w:rsidRPr="00326F98">
        <w:rPr>
          <w:rFonts w:ascii="Arial" w:hAnsi="Arial" w:cs="Arial"/>
          <w:lang w:val="en-US"/>
        </w:rPr>
        <w:t>The chi-square test does not adjust for other variables that may be related to churn.</w:t>
      </w:r>
    </w:p>
    <w:p w14:paraId="5542D1A8" w14:textId="77777777" w:rsidR="00326F98" w:rsidRDefault="00326F98" w:rsidP="00A64EF6">
      <w:pPr>
        <w:rPr>
          <w:rFonts w:ascii="Arial" w:hAnsi="Arial" w:cs="Arial"/>
          <w:lang w:val="en-US"/>
        </w:rPr>
      </w:pPr>
    </w:p>
    <w:p w14:paraId="339FCD43" w14:textId="77777777" w:rsidR="00326F98" w:rsidRPr="00326F98" w:rsidRDefault="00326F98" w:rsidP="00326F98">
      <w:pPr>
        <w:rPr>
          <w:rFonts w:cstheme="minorHAnsi"/>
          <w:b/>
          <w:bCs/>
          <w:color w:val="1F3864" w:themeColor="accent1" w:themeShade="80"/>
          <w:sz w:val="32"/>
          <w:szCs w:val="32"/>
          <w:lang w:val="en-US"/>
        </w:rPr>
      </w:pPr>
      <w:r w:rsidRPr="00326F98">
        <w:rPr>
          <w:rFonts w:cstheme="minorHAnsi"/>
          <w:b/>
          <w:bCs/>
          <w:color w:val="1F3864" w:themeColor="accent1" w:themeShade="80"/>
          <w:sz w:val="32"/>
          <w:szCs w:val="32"/>
          <w:lang w:val="en-US"/>
        </w:rPr>
        <w:t>8. Conclusion</w:t>
      </w:r>
    </w:p>
    <w:p w14:paraId="14924C53" w14:textId="77777777" w:rsidR="00326F98" w:rsidRPr="00326F98" w:rsidRDefault="00326F98" w:rsidP="00326F98">
      <w:pPr>
        <w:rPr>
          <w:rFonts w:ascii="Arial" w:hAnsi="Arial" w:cs="Arial"/>
          <w:lang w:val="en-US"/>
        </w:rPr>
      </w:pPr>
      <w:r w:rsidRPr="00326F98">
        <w:rPr>
          <w:rFonts w:ascii="Arial" w:hAnsi="Arial" w:cs="Arial"/>
          <w:lang w:val="en-US"/>
        </w:rPr>
        <w:t>The analysis found strong statistical evidence that satisfaction differs between churned and non-churned customers, with churned customers reporting lower mean satisfaction. It also found a significant association between contract type and churn, with the Month-to-Month group showing the highest churn rate. However, there was no statistically significant evidence that average satisfaction differed by contract type, and the eta-squared effect was negligible. These findings identify useful areas for further retention analysis while recognizing that multiple customer characteristics may contribute to churn.</w:t>
      </w:r>
    </w:p>
    <w:p w14:paraId="10F76C5F" w14:textId="77777777" w:rsidR="00326F98" w:rsidRDefault="00326F98" w:rsidP="00326F98">
      <w:pPr>
        <w:rPr>
          <w:rFonts w:ascii="Arial" w:hAnsi="Arial" w:cs="Arial"/>
          <w:b/>
          <w:bCs/>
          <w:lang w:val="en-US"/>
        </w:rPr>
      </w:pPr>
    </w:p>
    <w:p w14:paraId="06106818" w14:textId="77777777" w:rsidR="00326F98" w:rsidRDefault="00326F98" w:rsidP="00326F98">
      <w:pPr>
        <w:rPr>
          <w:rFonts w:ascii="Arial" w:hAnsi="Arial" w:cs="Arial"/>
          <w:b/>
          <w:bCs/>
          <w:lang w:val="en-US"/>
        </w:rPr>
      </w:pPr>
    </w:p>
    <w:p w14:paraId="4709D6CD" w14:textId="77777777" w:rsidR="00326F98" w:rsidRDefault="00326F98" w:rsidP="00326F98">
      <w:pPr>
        <w:rPr>
          <w:rFonts w:ascii="Arial" w:hAnsi="Arial" w:cs="Arial"/>
          <w:b/>
          <w:bCs/>
          <w:lang w:val="en-US"/>
        </w:rPr>
      </w:pPr>
    </w:p>
    <w:p w14:paraId="4B86BC7B" w14:textId="0C7030B9" w:rsidR="00326F98" w:rsidRPr="00326F98" w:rsidRDefault="00326F98" w:rsidP="00326F98">
      <w:pPr>
        <w:rPr>
          <w:rFonts w:ascii="Arial" w:hAnsi="Arial" w:cs="Arial"/>
          <w:b/>
          <w:bCs/>
          <w:color w:val="1F3864" w:themeColor="accent1" w:themeShade="80"/>
          <w:sz w:val="32"/>
          <w:szCs w:val="32"/>
          <w:lang w:val="en-US"/>
        </w:rPr>
      </w:pPr>
      <w:r w:rsidRPr="00326F98">
        <w:rPr>
          <w:rFonts w:ascii="Arial" w:hAnsi="Arial" w:cs="Arial"/>
          <w:b/>
          <w:bCs/>
          <w:color w:val="1F3864" w:themeColor="accent1" w:themeShade="80"/>
          <w:sz w:val="32"/>
          <w:szCs w:val="32"/>
          <w:lang w:val="en-US"/>
        </w:rPr>
        <w:lastRenderedPageBreak/>
        <w:t>Python Code Submission</w:t>
      </w:r>
    </w:p>
    <w:p w14:paraId="0AF99A98" w14:textId="77777777" w:rsidR="00326F98" w:rsidRPr="00326F98" w:rsidRDefault="00326F98" w:rsidP="00326F98">
      <w:pPr>
        <w:rPr>
          <w:rFonts w:ascii="Arial" w:hAnsi="Arial" w:cs="Arial"/>
          <w:lang w:val="en-US"/>
        </w:rPr>
      </w:pPr>
      <w:r w:rsidRPr="00326F98">
        <w:rPr>
          <w:rFonts w:ascii="Arial" w:hAnsi="Arial" w:cs="Arial"/>
          <w:lang w:val="en-US"/>
        </w:rPr>
        <w:t>The complete Python code is submitted separately in the project notebook/script. This report therefore focuses on the dataset, statistical methodology, results, visualizations, interpretations, and conclusions.</w:t>
      </w:r>
    </w:p>
    <w:p w14:paraId="52AB17EA" w14:textId="77777777" w:rsidR="00326F98" w:rsidRPr="00326F98" w:rsidRDefault="00326F98" w:rsidP="00A64EF6">
      <w:pPr>
        <w:rPr>
          <w:rFonts w:ascii="Arial" w:hAnsi="Arial" w:cs="Arial"/>
          <w:lang w:val="en-US"/>
        </w:rPr>
      </w:pPr>
    </w:p>
    <w:p w14:paraId="42822944" w14:textId="77777777" w:rsidR="00A64EF6" w:rsidRPr="00326F98" w:rsidRDefault="00A64EF6" w:rsidP="00A64EF6">
      <w:pPr>
        <w:rPr>
          <w:rFonts w:ascii="Arial" w:hAnsi="Arial" w:cs="Arial"/>
          <w:lang w:val="en-US"/>
        </w:rPr>
      </w:pPr>
    </w:p>
    <w:sectPr w:rsidR="00A64EF6" w:rsidRPr="00326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367"/>
    <w:rsid w:val="000D6367"/>
    <w:rsid w:val="00314278"/>
    <w:rsid w:val="00326F98"/>
    <w:rsid w:val="00580BB5"/>
    <w:rsid w:val="00666761"/>
    <w:rsid w:val="009E7BC1"/>
    <w:rsid w:val="00A27D49"/>
    <w:rsid w:val="00A64EF6"/>
    <w:rsid w:val="00E2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2D7FC"/>
  <w15:chartTrackingRefBased/>
  <w15:docId w15:val="{0C0CACFA-C937-44F7-A1BF-721698FF4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36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6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1084</Words>
  <Characters>6181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2026-10-09T09:06:00Z</dcterms:created>
  <dcterms:modified xsi:type="dcterms:W3CDTF">2026-10-09T09:59:00Z</dcterms:modified>
</cp:coreProperties>
</file>