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08A7F" w14:textId="77777777" w:rsidR="00612659" w:rsidRPr="00214498" w:rsidRDefault="00612659" w:rsidP="00214498">
      <w:pPr>
        <w:pStyle w:val="ListParagraph"/>
        <w:numPr>
          <w:ilvl w:val="0"/>
          <w:numId w:val="1"/>
        </w:numPr>
        <w:spacing w:before="150" w:after="150"/>
        <w:jc w:val="center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</w:pPr>
      <w:r w:rsidRPr="00214498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G1.</w:t>
      </w:r>
      <w:proofErr w:type="gramStart"/>
      <w:r w:rsidRPr="00214498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D.S</w:t>
      </w:r>
      <w:proofErr w:type="gramEnd"/>
      <w:r w:rsidRPr="00214498">
        <w:rPr>
          <w:rFonts w:ascii="Source Sans Pro" w:eastAsia="Times New Roman" w:hAnsi="Source Sans Pro" w:cs="Times New Roman"/>
          <w:color w:val="333333"/>
          <w:sz w:val="27"/>
          <w:szCs w:val="27"/>
          <w:lang w:val="en-AU"/>
        </w:rPr>
        <w:t>-G1.D.NS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612659" w:rsidRPr="00612659" w14:paraId="040B7414" w14:textId="77777777" w:rsidTr="0053208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4E6E1881" w14:textId="77777777" w:rsidR="00612659" w:rsidRPr="00612659" w:rsidRDefault="00612659" w:rsidP="00612659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0AEFC21" w14:textId="77777777" w:rsidR="00612659" w:rsidRPr="00612659" w:rsidRDefault="00612659" w:rsidP="00612659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612659">
              <w:rPr>
                <w:b/>
                <w:bCs/>
              </w:rPr>
              <w:t>Number</w:t>
            </w:r>
          </w:p>
        </w:tc>
      </w:tr>
      <w:tr w:rsidR="00612659" w:rsidRPr="00612659" w14:paraId="7621AF2E" w14:textId="77777777" w:rsidTr="00532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670E0EE" w14:textId="77777777" w:rsidR="00612659" w:rsidRPr="00612659" w:rsidRDefault="00612659" w:rsidP="00612659">
            <w:pPr>
              <w:spacing w:before="100" w:beforeAutospacing="1" w:after="100" w:afterAutospacing="1"/>
            </w:pPr>
            <w:r w:rsidRPr="00612659"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371F71B" w14:textId="77777777" w:rsidR="00612659" w:rsidRPr="00612659" w:rsidRDefault="00612659" w:rsidP="00612659">
            <w:pPr>
              <w:spacing w:before="100" w:beforeAutospacing="1" w:after="100" w:afterAutospacing="1"/>
              <w:jc w:val="center"/>
            </w:pPr>
            <w:r w:rsidRPr="00612659">
              <w:t>3469</w:t>
            </w:r>
          </w:p>
        </w:tc>
      </w:tr>
      <w:tr w:rsidR="00612659" w:rsidRPr="00612659" w14:paraId="09471FF2" w14:textId="77777777" w:rsidTr="00532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54A78F7" w14:textId="77777777" w:rsidR="00612659" w:rsidRPr="00612659" w:rsidRDefault="00612659" w:rsidP="00612659">
            <w:pPr>
              <w:spacing w:before="100" w:beforeAutospacing="1" w:after="100" w:afterAutospacing="1"/>
            </w:pPr>
            <w:r w:rsidRPr="00612659"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50F5BF2" w14:textId="77777777" w:rsidR="00612659" w:rsidRPr="00612659" w:rsidRDefault="00612659" w:rsidP="00612659">
            <w:pPr>
              <w:spacing w:before="100" w:beforeAutospacing="1" w:after="100" w:afterAutospacing="1"/>
              <w:jc w:val="center"/>
            </w:pPr>
            <w:r w:rsidRPr="00612659">
              <w:t>14670</w:t>
            </w:r>
          </w:p>
        </w:tc>
      </w:tr>
      <w:tr w:rsidR="00612659" w:rsidRPr="00612659" w14:paraId="5AA150B2" w14:textId="77777777" w:rsidTr="005320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8A12FE7" w14:textId="77777777" w:rsidR="00612659" w:rsidRPr="00612659" w:rsidRDefault="00612659" w:rsidP="00612659">
            <w:pPr>
              <w:spacing w:before="100" w:beforeAutospacing="1" w:after="100" w:afterAutospacing="1"/>
            </w:pPr>
            <w:r w:rsidRPr="00612659"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AB7721B" w14:textId="77777777" w:rsidR="00612659" w:rsidRPr="00612659" w:rsidRDefault="00612659" w:rsidP="00612659">
            <w:pPr>
              <w:spacing w:before="100" w:beforeAutospacing="1" w:after="100" w:afterAutospacing="1"/>
              <w:jc w:val="center"/>
            </w:pPr>
            <w:r w:rsidRPr="00612659">
              <w:t>3695</w:t>
            </w:r>
          </w:p>
        </w:tc>
      </w:tr>
    </w:tbl>
    <w:p w14:paraId="7DF781D1" w14:textId="77777777" w:rsidR="000B6D67" w:rsidRDefault="000B6D67" w:rsidP="000B6D67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-G1.D.NS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0B6D67" w14:paraId="45EB9769" w14:textId="77777777" w:rsidTr="000B6D6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1B3C3C51" w14:textId="77777777" w:rsidR="000B6D67" w:rsidRDefault="000B6D67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0E2BFF9" w14:textId="77777777" w:rsidR="000B6D67" w:rsidRDefault="000B6D67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0B6D67" w14:paraId="59997D63" w14:textId="77777777" w:rsidTr="000B6D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A1C7CF8" w14:textId="77777777" w:rsidR="000B6D67" w:rsidRDefault="000B6D67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1F33087" w14:textId="77777777" w:rsidR="000B6D67" w:rsidRDefault="000B6D67">
            <w:pPr>
              <w:spacing w:before="100" w:beforeAutospacing="1" w:after="100" w:afterAutospacing="1"/>
              <w:jc w:val="center"/>
            </w:pPr>
            <w:r>
              <w:t>3190</w:t>
            </w:r>
          </w:p>
        </w:tc>
      </w:tr>
      <w:tr w:rsidR="000B6D67" w14:paraId="5A740FD0" w14:textId="77777777" w:rsidTr="000B6D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06C30B4" w14:textId="77777777" w:rsidR="000B6D67" w:rsidRDefault="000B6D67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1955F42" w14:textId="77777777" w:rsidR="000B6D67" w:rsidRDefault="000B6D67">
            <w:pPr>
              <w:spacing w:before="100" w:beforeAutospacing="1" w:after="100" w:afterAutospacing="1"/>
              <w:jc w:val="center"/>
            </w:pPr>
            <w:r>
              <w:t>15588</w:t>
            </w:r>
          </w:p>
        </w:tc>
      </w:tr>
      <w:tr w:rsidR="000B6D67" w14:paraId="3A1BAF49" w14:textId="77777777" w:rsidTr="000B6D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18F782E" w14:textId="77777777" w:rsidR="000B6D67" w:rsidRDefault="000B6D67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80244F1" w14:textId="77777777" w:rsidR="000B6D67" w:rsidRDefault="000B6D67">
            <w:pPr>
              <w:spacing w:before="100" w:beforeAutospacing="1" w:after="100" w:afterAutospacing="1"/>
              <w:jc w:val="center"/>
            </w:pPr>
            <w:r>
              <w:t>3056</w:t>
            </w:r>
          </w:p>
        </w:tc>
      </w:tr>
    </w:tbl>
    <w:p w14:paraId="76B09BCD" w14:textId="77777777" w:rsidR="000121BF" w:rsidRDefault="000121BF" w:rsidP="000121BF">
      <w:pPr>
        <w:pStyle w:val="Heading4"/>
        <w:numPr>
          <w:ilvl w:val="0"/>
          <w:numId w:val="1"/>
        </w:numPr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0121BF" w14:paraId="190C091F" w14:textId="77777777" w:rsidTr="00C40CC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055ED39" w14:textId="77777777" w:rsidR="000121BF" w:rsidRDefault="000121BF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2B7A9753" w14:textId="77777777" w:rsidR="000121BF" w:rsidRDefault="000121BF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0121BF" w14:paraId="6AC5D934" w14:textId="77777777" w:rsidTr="00C40C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DC6A60D" w14:textId="77777777" w:rsidR="000121BF" w:rsidRDefault="000121BF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8DD3EFA" w14:textId="77777777" w:rsidR="000121BF" w:rsidRDefault="000121BF">
            <w:pPr>
              <w:spacing w:before="100" w:beforeAutospacing="1" w:after="100" w:afterAutospacing="1"/>
              <w:jc w:val="center"/>
            </w:pPr>
            <w:r>
              <w:t>3101</w:t>
            </w:r>
          </w:p>
        </w:tc>
      </w:tr>
      <w:tr w:rsidR="000121BF" w14:paraId="452C1BCC" w14:textId="77777777" w:rsidTr="00C40C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32A9EAB" w14:textId="77777777" w:rsidR="000121BF" w:rsidRDefault="000121BF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515ECD9" w14:textId="77777777" w:rsidR="000121BF" w:rsidRDefault="000121BF">
            <w:pPr>
              <w:spacing w:before="100" w:beforeAutospacing="1" w:after="100" w:afterAutospacing="1"/>
              <w:jc w:val="center"/>
            </w:pPr>
            <w:r>
              <w:t>15853</w:t>
            </w:r>
          </w:p>
        </w:tc>
      </w:tr>
      <w:tr w:rsidR="000121BF" w14:paraId="621CD400" w14:textId="77777777" w:rsidTr="00C40C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8332837" w14:textId="77777777" w:rsidR="000121BF" w:rsidRDefault="000121BF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D9AAE47" w14:textId="77777777" w:rsidR="000121BF" w:rsidRDefault="000121BF">
            <w:pPr>
              <w:spacing w:before="100" w:beforeAutospacing="1" w:after="100" w:afterAutospacing="1"/>
              <w:jc w:val="center"/>
            </w:pPr>
            <w:r>
              <w:t>2880</w:t>
            </w:r>
          </w:p>
        </w:tc>
      </w:tr>
    </w:tbl>
    <w:p w14:paraId="7928B8C5" w14:textId="77777777" w:rsidR="00EB2088" w:rsidRDefault="00EB2088" w:rsidP="00BC1837">
      <w:pPr>
        <w:pStyle w:val="Heading4"/>
        <w:numPr>
          <w:ilvl w:val="0"/>
          <w:numId w:val="1"/>
        </w:numPr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EB2088" w14:paraId="42D83DE6" w14:textId="77777777" w:rsidTr="00EB208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2A455681" w14:textId="77777777" w:rsidR="00EB2088" w:rsidRDefault="00EB2088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41144CEF" w14:textId="77777777" w:rsidR="00EB2088" w:rsidRDefault="00EB208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EB2088" w14:paraId="4FD8C532" w14:textId="77777777" w:rsidTr="00EB20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CCB688F" w14:textId="77777777" w:rsidR="00EB2088" w:rsidRDefault="00EB2088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2772525" w14:textId="77777777" w:rsidR="00EB2088" w:rsidRDefault="00EB2088">
            <w:pPr>
              <w:spacing w:before="100" w:beforeAutospacing="1" w:after="100" w:afterAutospacing="1"/>
              <w:jc w:val="center"/>
            </w:pPr>
            <w:r>
              <w:t>2619</w:t>
            </w:r>
          </w:p>
        </w:tc>
      </w:tr>
      <w:tr w:rsidR="00EB2088" w14:paraId="5A323CC6" w14:textId="77777777" w:rsidTr="00EB20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A11F750" w14:textId="77777777" w:rsidR="00EB2088" w:rsidRDefault="00EB2088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E49A456" w14:textId="77777777" w:rsidR="00EB2088" w:rsidRDefault="00EB2088">
            <w:pPr>
              <w:spacing w:before="100" w:beforeAutospacing="1" w:after="100" w:afterAutospacing="1"/>
              <w:jc w:val="center"/>
            </w:pPr>
            <w:r>
              <w:t>16800</w:t>
            </w:r>
          </w:p>
        </w:tc>
      </w:tr>
      <w:tr w:rsidR="00EB2088" w14:paraId="3B075210" w14:textId="77777777" w:rsidTr="00EB20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4526759" w14:textId="77777777" w:rsidR="00EB2088" w:rsidRDefault="00EB2088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8539EFD" w14:textId="77777777" w:rsidR="00EB2088" w:rsidRDefault="00EB2088">
            <w:pPr>
              <w:spacing w:before="100" w:beforeAutospacing="1" w:after="100" w:afterAutospacing="1"/>
              <w:jc w:val="center"/>
            </w:pPr>
            <w:r>
              <w:t>2415</w:t>
            </w:r>
          </w:p>
        </w:tc>
      </w:tr>
    </w:tbl>
    <w:p w14:paraId="22E3F6EC" w14:textId="77777777" w:rsidR="00EB2088" w:rsidRDefault="00EB2088" w:rsidP="00EB2088"/>
    <w:p w14:paraId="643431FF" w14:textId="77777777" w:rsidR="005919EA" w:rsidRDefault="005919EA" w:rsidP="005919EA">
      <w:pPr>
        <w:pStyle w:val="Heading4"/>
        <w:numPr>
          <w:ilvl w:val="0"/>
          <w:numId w:val="1"/>
        </w:numPr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G1.</w:t>
      </w:r>
      <w:proofErr w:type="gramStart"/>
      <w:r>
        <w:rPr>
          <w:rFonts w:ascii="Source Sans Pro" w:hAnsi="Source Sans Pro"/>
          <w:b w:val="0"/>
          <w:bCs w:val="0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sz w:val="27"/>
          <w:szCs w:val="27"/>
        </w:rPr>
        <w:t>-G1.D.S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5919EA" w14:paraId="10F054FF" w14:textId="77777777" w:rsidTr="00DE2DB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416F02F1" w14:textId="77777777" w:rsidR="005919EA" w:rsidRDefault="005919EA">
            <w:pPr>
              <w:rPr>
                <w:rFonts w:ascii="Source Sans Pro" w:hAnsi="Source Sans Pro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5AD0A254" w14:textId="77777777" w:rsidR="005919EA" w:rsidRDefault="005919EA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5919EA" w14:paraId="464B443F" w14:textId="77777777" w:rsidTr="00DE2D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EF9845D" w14:textId="77777777" w:rsidR="005919EA" w:rsidRDefault="005919EA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557D9CB" w14:textId="77777777" w:rsidR="005919EA" w:rsidRDefault="005919EA">
            <w:pPr>
              <w:spacing w:before="100" w:beforeAutospacing="1" w:after="100" w:afterAutospacing="1"/>
              <w:jc w:val="center"/>
            </w:pPr>
            <w:r>
              <w:t>2700</w:t>
            </w:r>
          </w:p>
        </w:tc>
      </w:tr>
      <w:tr w:rsidR="005919EA" w14:paraId="6C108B28" w14:textId="77777777" w:rsidTr="00DE2D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085F655" w14:textId="77777777" w:rsidR="005919EA" w:rsidRDefault="005919EA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E4805BA" w14:textId="77777777" w:rsidR="005919EA" w:rsidRDefault="005919EA">
            <w:pPr>
              <w:spacing w:before="100" w:beforeAutospacing="1" w:after="100" w:afterAutospacing="1"/>
              <w:jc w:val="center"/>
            </w:pPr>
            <w:r>
              <w:t>16784</w:t>
            </w:r>
          </w:p>
        </w:tc>
      </w:tr>
      <w:tr w:rsidR="005919EA" w14:paraId="002819AF" w14:textId="77777777" w:rsidTr="00DE2D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1B76E86" w14:textId="77777777" w:rsidR="005919EA" w:rsidRDefault="005919EA">
            <w:pPr>
              <w:spacing w:before="100" w:beforeAutospacing="1" w:after="100" w:afterAutospacing="1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up-regulated DEG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7E13A" w14:textId="77777777" w:rsidR="005919EA" w:rsidRDefault="005919E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2350</w:t>
            </w:r>
            <w:r>
              <w:br/>
            </w:r>
          </w:p>
        </w:tc>
      </w:tr>
    </w:tbl>
    <w:p w14:paraId="572BCD72" w14:textId="5511EF16" w:rsidR="00E404FD" w:rsidRPr="00213CB3" w:rsidRDefault="00E404FD" w:rsidP="00213CB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bookmarkStart w:id="0" w:name="OLE_LINK1"/>
      <w:bookmarkStart w:id="1" w:name="OLE_LINK2"/>
      <w:bookmarkStart w:id="2" w:name="_GoBack"/>
      <w:bookmarkEnd w:id="2"/>
      <w:r w:rsidRPr="00213CB3">
        <w:rPr>
          <w:rFonts w:ascii="Source Sans Pro" w:hAnsi="Source Sans Pro"/>
          <w:b w:val="0"/>
          <w:bCs w:val="0"/>
          <w:color w:val="333333"/>
          <w:sz w:val="27"/>
          <w:szCs w:val="27"/>
        </w:rPr>
        <w:t>G1.ND.S-G1.ND.NS DE analysis</w:t>
      </w:r>
    </w:p>
    <w:bookmarkEnd w:id="0"/>
    <w:bookmarkEnd w:id="1"/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E404FD" w14:paraId="4FD9EABC" w14:textId="77777777" w:rsidTr="00B35A5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467565A1" w14:textId="77777777" w:rsidR="00E404FD" w:rsidRDefault="00E404FD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20C8BBD0" w14:textId="77777777" w:rsidR="00E404FD" w:rsidRDefault="00E404FD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E404FD" w14:paraId="47D00F74" w14:textId="77777777" w:rsidTr="00B35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60F15C5" w14:textId="77777777" w:rsidR="00E404FD" w:rsidRDefault="00E404FD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BC320DA" w14:textId="77777777" w:rsidR="00E404FD" w:rsidRDefault="00E404FD">
            <w:pPr>
              <w:spacing w:before="100" w:beforeAutospacing="1" w:after="100" w:afterAutospacing="1"/>
              <w:jc w:val="center"/>
            </w:pPr>
            <w:r>
              <w:t>75</w:t>
            </w:r>
          </w:p>
        </w:tc>
      </w:tr>
      <w:tr w:rsidR="00E404FD" w14:paraId="16BDC262" w14:textId="77777777" w:rsidTr="00B35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3EDC131" w14:textId="77777777" w:rsidR="00E404FD" w:rsidRDefault="00E404FD">
            <w:pPr>
              <w:spacing w:before="100" w:beforeAutospacing="1" w:after="100" w:afterAutospacing="1"/>
            </w:pPr>
            <w:r>
              <w:lastRenderedPageBreak/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319256E" w14:textId="77777777" w:rsidR="00E404FD" w:rsidRDefault="00E404FD">
            <w:pPr>
              <w:spacing w:before="100" w:beforeAutospacing="1" w:after="100" w:afterAutospacing="1"/>
              <w:jc w:val="center"/>
            </w:pPr>
            <w:r>
              <w:t>21707</w:t>
            </w:r>
          </w:p>
        </w:tc>
      </w:tr>
      <w:tr w:rsidR="00E404FD" w14:paraId="3F92C9A4" w14:textId="77777777" w:rsidTr="00B35A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8D6DFC7" w14:textId="77777777" w:rsidR="00E404FD" w:rsidRDefault="00E404FD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6539548" w14:textId="77777777" w:rsidR="00E404FD" w:rsidRDefault="00E404FD">
            <w:pPr>
              <w:spacing w:before="100" w:beforeAutospacing="1" w:after="100" w:afterAutospacing="1"/>
              <w:jc w:val="center"/>
            </w:pPr>
            <w:r>
              <w:t>52</w:t>
            </w:r>
          </w:p>
        </w:tc>
      </w:tr>
    </w:tbl>
    <w:p w14:paraId="36C0C4A1" w14:textId="7A7E2803" w:rsidR="00CE3F08" w:rsidRDefault="00CE3F08" w:rsidP="00CE3F08">
      <w:pPr>
        <w:rPr>
          <w:rFonts w:ascii="Source Sans Pro" w:hAnsi="Source Sans Pro"/>
          <w:color w:val="333333"/>
          <w:sz w:val="21"/>
          <w:szCs w:val="21"/>
        </w:rPr>
      </w:pPr>
    </w:p>
    <w:p w14:paraId="1C44372C" w14:textId="77777777" w:rsidR="00055C8F" w:rsidRDefault="00055C8F" w:rsidP="00055C8F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-G2.D.NS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055C8F" w14:paraId="4C1CBB2B" w14:textId="77777777" w:rsidTr="00055C8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00054EEE" w14:textId="77777777" w:rsidR="00055C8F" w:rsidRDefault="00055C8F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6B1BFEC" w14:textId="77777777" w:rsidR="00055C8F" w:rsidRDefault="00055C8F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055C8F" w14:paraId="4236E673" w14:textId="77777777" w:rsidTr="00055C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54540AF" w14:textId="77777777" w:rsidR="00055C8F" w:rsidRDefault="00055C8F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CCF27CE" w14:textId="77777777" w:rsidR="00055C8F" w:rsidRDefault="00055C8F">
            <w:pPr>
              <w:spacing w:before="100" w:beforeAutospacing="1" w:after="100" w:afterAutospacing="1"/>
              <w:jc w:val="center"/>
            </w:pPr>
            <w:r>
              <w:t>2499</w:t>
            </w:r>
          </w:p>
        </w:tc>
      </w:tr>
      <w:tr w:rsidR="00055C8F" w14:paraId="40BD6D7B" w14:textId="77777777" w:rsidTr="00055C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F3390BC" w14:textId="77777777" w:rsidR="00055C8F" w:rsidRDefault="00055C8F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84456AA" w14:textId="77777777" w:rsidR="00055C8F" w:rsidRDefault="00055C8F">
            <w:pPr>
              <w:spacing w:before="100" w:beforeAutospacing="1" w:after="100" w:afterAutospacing="1"/>
              <w:jc w:val="center"/>
            </w:pPr>
            <w:r>
              <w:t>16258</w:t>
            </w:r>
          </w:p>
        </w:tc>
      </w:tr>
      <w:tr w:rsidR="00055C8F" w14:paraId="2B0C99DB" w14:textId="77777777" w:rsidTr="00055C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E1DEA97" w14:textId="77777777" w:rsidR="00055C8F" w:rsidRDefault="00055C8F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CBD73B5" w14:textId="77777777" w:rsidR="00055C8F" w:rsidRDefault="00055C8F">
            <w:pPr>
              <w:spacing w:before="100" w:beforeAutospacing="1" w:after="100" w:afterAutospacing="1"/>
              <w:jc w:val="center"/>
            </w:pPr>
            <w:r>
              <w:t>3077</w:t>
            </w:r>
          </w:p>
        </w:tc>
      </w:tr>
    </w:tbl>
    <w:p w14:paraId="5E0FBF88" w14:textId="77777777" w:rsidR="00643F32" w:rsidRDefault="00643F32" w:rsidP="00643F32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643F32" w14:paraId="5E38F363" w14:textId="77777777" w:rsidTr="000C5E8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1D33A511" w14:textId="77777777" w:rsidR="00643F32" w:rsidRDefault="00643F32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1503CCA" w14:textId="77777777" w:rsidR="00643F32" w:rsidRDefault="00643F32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643F32" w14:paraId="188781D1" w14:textId="77777777" w:rsidTr="000C5E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9DE0D48" w14:textId="77777777" w:rsidR="00643F32" w:rsidRDefault="00643F32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6B067B5" w14:textId="77777777" w:rsidR="00643F32" w:rsidRDefault="00643F32">
            <w:pPr>
              <w:spacing w:before="100" w:beforeAutospacing="1" w:after="100" w:afterAutospacing="1"/>
              <w:jc w:val="center"/>
            </w:pPr>
            <w:r>
              <w:t>2950</w:t>
            </w:r>
          </w:p>
        </w:tc>
      </w:tr>
      <w:tr w:rsidR="00643F32" w14:paraId="26F321A6" w14:textId="77777777" w:rsidTr="000C5E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18BFA75" w14:textId="77777777" w:rsidR="00643F32" w:rsidRDefault="00643F32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2141194" w14:textId="77777777" w:rsidR="00643F32" w:rsidRDefault="00643F32">
            <w:pPr>
              <w:spacing w:before="100" w:beforeAutospacing="1" w:after="100" w:afterAutospacing="1"/>
              <w:jc w:val="center"/>
            </w:pPr>
            <w:r>
              <w:t>15151</w:t>
            </w:r>
          </w:p>
        </w:tc>
      </w:tr>
      <w:tr w:rsidR="00643F32" w14:paraId="775C1753" w14:textId="77777777" w:rsidTr="000C5E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85EB0B3" w14:textId="77777777" w:rsidR="00643F32" w:rsidRDefault="00643F32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3ADA33C" w14:textId="77777777" w:rsidR="00643F32" w:rsidRDefault="00643F32">
            <w:pPr>
              <w:spacing w:before="100" w:beforeAutospacing="1" w:after="100" w:afterAutospacing="1"/>
              <w:jc w:val="center"/>
            </w:pPr>
            <w:r>
              <w:t>3733</w:t>
            </w:r>
          </w:p>
        </w:tc>
      </w:tr>
    </w:tbl>
    <w:p w14:paraId="67AE415B" w14:textId="72521F8B" w:rsidR="004F5E9C" w:rsidRDefault="004F5E9C" w:rsidP="004F5E9C">
      <w:pPr>
        <w:rPr>
          <w:rFonts w:ascii="Source Sans Pro" w:hAnsi="Source Sans Pro"/>
          <w:color w:val="333333"/>
          <w:sz w:val="21"/>
          <w:szCs w:val="21"/>
        </w:rPr>
      </w:pPr>
    </w:p>
    <w:p w14:paraId="230E2776" w14:textId="77777777" w:rsidR="00A97B46" w:rsidRDefault="00A97B46" w:rsidP="00A97B46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A97B46" w14:paraId="7F3621F0" w14:textId="77777777" w:rsidTr="00F661B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10CA6D1" w14:textId="77777777" w:rsidR="00A97B46" w:rsidRDefault="00A97B46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0D688EAC" w14:textId="77777777" w:rsidR="00A97B46" w:rsidRDefault="00A97B4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A97B46" w14:paraId="5606ABCF" w14:textId="77777777" w:rsidTr="00F661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AC10300" w14:textId="77777777" w:rsidR="00A97B46" w:rsidRDefault="00A97B46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99CF8EF" w14:textId="77777777" w:rsidR="00A97B46" w:rsidRDefault="00A97B46">
            <w:pPr>
              <w:spacing w:before="100" w:beforeAutospacing="1" w:after="100" w:afterAutospacing="1"/>
              <w:jc w:val="center"/>
            </w:pPr>
            <w:r>
              <w:t>3536</w:t>
            </w:r>
          </w:p>
        </w:tc>
      </w:tr>
      <w:tr w:rsidR="00A97B46" w14:paraId="48964B14" w14:textId="77777777" w:rsidTr="00F661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8FA0CDF" w14:textId="77777777" w:rsidR="00A97B46" w:rsidRDefault="00A97B46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BCCBDB4" w14:textId="77777777" w:rsidR="00A97B46" w:rsidRDefault="00A97B46">
            <w:pPr>
              <w:spacing w:before="100" w:beforeAutospacing="1" w:after="100" w:afterAutospacing="1"/>
              <w:jc w:val="center"/>
            </w:pPr>
            <w:r>
              <w:t>15109</w:t>
            </w:r>
          </w:p>
        </w:tc>
      </w:tr>
      <w:tr w:rsidR="00A97B46" w14:paraId="073F3BBE" w14:textId="77777777" w:rsidTr="00F661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8CB09F1" w14:textId="77777777" w:rsidR="00A97B46" w:rsidRDefault="00A97B46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0494DED" w14:textId="77777777" w:rsidR="00A97B46" w:rsidRDefault="00A97B46">
            <w:pPr>
              <w:spacing w:before="100" w:beforeAutospacing="1" w:after="100" w:afterAutospacing="1"/>
              <w:jc w:val="center"/>
            </w:pPr>
            <w:r>
              <w:t>3189</w:t>
            </w:r>
          </w:p>
        </w:tc>
      </w:tr>
    </w:tbl>
    <w:p w14:paraId="76F375C3" w14:textId="79F1B7E3" w:rsidR="00607847" w:rsidRDefault="00607847" w:rsidP="00607847">
      <w:pPr>
        <w:rPr>
          <w:rFonts w:ascii="Source Sans Pro" w:hAnsi="Source Sans Pro"/>
          <w:color w:val="333333"/>
          <w:sz w:val="21"/>
          <w:szCs w:val="21"/>
        </w:rPr>
      </w:pPr>
    </w:p>
    <w:p w14:paraId="74F9B206" w14:textId="77777777" w:rsidR="00324D58" w:rsidRDefault="00324D58" w:rsidP="00324D58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324D58" w14:paraId="3294CFFE" w14:textId="77777777" w:rsidTr="0065327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2A2F7782" w14:textId="77777777" w:rsidR="00324D58" w:rsidRDefault="00324D58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A087C48" w14:textId="77777777" w:rsidR="00324D58" w:rsidRDefault="00324D5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324D58" w14:paraId="5C977DF1" w14:textId="77777777" w:rsidTr="006532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1FC043D" w14:textId="77777777" w:rsidR="00324D58" w:rsidRDefault="00324D58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C3B5E26" w14:textId="77777777" w:rsidR="00324D58" w:rsidRDefault="00324D58">
            <w:pPr>
              <w:spacing w:before="100" w:beforeAutospacing="1" w:after="100" w:afterAutospacing="1"/>
              <w:jc w:val="center"/>
            </w:pPr>
            <w:r>
              <w:t>2277</w:t>
            </w:r>
          </w:p>
        </w:tc>
      </w:tr>
      <w:tr w:rsidR="00324D58" w14:paraId="6B3B6FE9" w14:textId="77777777" w:rsidTr="006532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AC771D9" w14:textId="77777777" w:rsidR="00324D58" w:rsidRDefault="00324D58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0676FDF" w14:textId="77777777" w:rsidR="00324D58" w:rsidRDefault="00324D58">
            <w:pPr>
              <w:spacing w:before="100" w:beforeAutospacing="1" w:after="100" w:afterAutospacing="1"/>
              <w:jc w:val="center"/>
            </w:pPr>
            <w:r>
              <w:t>17391</w:t>
            </w:r>
          </w:p>
        </w:tc>
      </w:tr>
      <w:tr w:rsidR="00324D58" w14:paraId="7FC766A7" w14:textId="77777777" w:rsidTr="006532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2413CCC" w14:textId="77777777" w:rsidR="00324D58" w:rsidRDefault="00324D58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BC64163" w14:textId="77777777" w:rsidR="00324D58" w:rsidRDefault="00324D58">
            <w:pPr>
              <w:spacing w:before="100" w:beforeAutospacing="1" w:after="100" w:afterAutospacing="1"/>
              <w:jc w:val="center"/>
            </w:pPr>
            <w:r>
              <w:t>2166</w:t>
            </w:r>
          </w:p>
        </w:tc>
      </w:tr>
    </w:tbl>
    <w:p w14:paraId="4FB98D12" w14:textId="31150678" w:rsidR="00CA5752" w:rsidRDefault="00CA5752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0EA604DC" w14:textId="1215288B" w:rsidR="00213CB3" w:rsidRDefault="00213CB3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50C10DF3" w14:textId="1940F8A0" w:rsidR="00213CB3" w:rsidRDefault="00213CB3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6C8EC154" w14:textId="3B9B9DFD" w:rsidR="00213CB3" w:rsidRDefault="00213CB3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5C08D118" w14:textId="594A6BEB" w:rsidR="00213CB3" w:rsidRDefault="00213CB3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171B0D49" w14:textId="03D9671D" w:rsidR="00213CB3" w:rsidRDefault="00213CB3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465582D9" w14:textId="77777777" w:rsidR="00213CB3" w:rsidRDefault="00213CB3" w:rsidP="00CA5752">
      <w:pPr>
        <w:rPr>
          <w:rFonts w:ascii="Source Sans Pro" w:hAnsi="Source Sans Pro"/>
          <w:color w:val="333333"/>
          <w:sz w:val="21"/>
          <w:szCs w:val="21"/>
        </w:rPr>
      </w:pPr>
    </w:p>
    <w:p w14:paraId="1C65D2B8" w14:textId="77777777" w:rsidR="003F3605" w:rsidRDefault="003F3605" w:rsidP="003F3605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lastRenderedPageBreak/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3F3605" w14:paraId="6C60A296" w14:textId="77777777" w:rsidTr="00B7128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095194E5" w14:textId="77777777" w:rsidR="003F3605" w:rsidRDefault="003F3605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19C9C393" w14:textId="77777777" w:rsidR="003F3605" w:rsidRDefault="003F3605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3F3605" w14:paraId="0DF79A16" w14:textId="77777777" w:rsidTr="00B712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24A3992" w14:textId="77777777" w:rsidR="003F3605" w:rsidRDefault="003F3605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48F713B" w14:textId="77777777" w:rsidR="003F3605" w:rsidRDefault="003F3605">
            <w:pPr>
              <w:spacing w:before="100" w:beforeAutospacing="1" w:after="100" w:afterAutospacing="1"/>
              <w:jc w:val="center"/>
            </w:pPr>
            <w:r>
              <w:t>2960</w:t>
            </w:r>
          </w:p>
        </w:tc>
      </w:tr>
      <w:tr w:rsidR="003F3605" w14:paraId="0B61512F" w14:textId="77777777" w:rsidTr="00B712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EDEF390" w14:textId="77777777" w:rsidR="003F3605" w:rsidRDefault="003F3605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A32D6A4" w14:textId="77777777" w:rsidR="003F3605" w:rsidRDefault="003F3605">
            <w:pPr>
              <w:spacing w:before="100" w:beforeAutospacing="1" w:after="100" w:afterAutospacing="1"/>
              <w:jc w:val="center"/>
            </w:pPr>
            <w:r>
              <w:t>16729</w:t>
            </w:r>
          </w:p>
        </w:tc>
      </w:tr>
      <w:tr w:rsidR="003F3605" w14:paraId="32B3FCC7" w14:textId="77777777" w:rsidTr="00B712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F743870" w14:textId="77777777" w:rsidR="003F3605" w:rsidRDefault="003F3605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8A5FBA7" w14:textId="77777777" w:rsidR="003F3605" w:rsidRDefault="003F3605">
            <w:pPr>
              <w:spacing w:before="100" w:beforeAutospacing="1" w:after="100" w:afterAutospacing="1"/>
              <w:jc w:val="center"/>
            </w:pPr>
            <w:r>
              <w:t>2145</w:t>
            </w:r>
          </w:p>
        </w:tc>
      </w:tr>
    </w:tbl>
    <w:p w14:paraId="61F6317C" w14:textId="25D32A93" w:rsidR="002B1CC8" w:rsidRDefault="002B1CC8" w:rsidP="00213CB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-G2.ND.NS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2B1CC8" w14:paraId="23197A77" w14:textId="77777777" w:rsidTr="0049660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3CD5591C" w14:textId="77777777" w:rsidR="002B1CC8" w:rsidRDefault="002B1CC8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5FC852B3" w14:textId="77777777" w:rsidR="002B1CC8" w:rsidRDefault="002B1CC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2B1CC8" w14:paraId="69D307AB" w14:textId="77777777" w:rsidTr="004966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37BEE1D" w14:textId="77777777" w:rsidR="002B1CC8" w:rsidRDefault="002B1CC8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46AA1EE" w14:textId="77777777" w:rsidR="002B1CC8" w:rsidRDefault="002B1CC8">
            <w:pPr>
              <w:spacing w:before="100" w:beforeAutospacing="1" w:after="100" w:afterAutospacing="1"/>
              <w:jc w:val="center"/>
            </w:pPr>
            <w:r>
              <w:t>2793</w:t>
            </w:r>
          </w:p>
        </w:tc>
      </w:tr>
      <w:tr w:rsidR="002B1CC8" w14:paraId="071E0B58" w14:textId="77777777" w:rsidTr="004966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FDA0DA6" w14:textId="77777777" w:rsidR="002B1CC8" w:rsidRDefault="002B1CC8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B4A9409" w14:textId="77777777" w:rsidR="002B1CC8" w:rsidRDefault="002B1CC8">
            <w:pPr>
              <w:spacing w:before="100" w:beforeAutospacing="1" w:after="100" w:afterAutospacing="1"/>
              <w:jc w:val="center"/>
            </w:pPr>
            <w:r>
              <w:t>17053</w:t>
            </w:r>
          </w:p>
        </w:tc>
      </w:tr>
      <w:tr w:rsidR="002B1CC8" w14:paraId="596185E5" w14:textId="77777777" w:rsidTr="004966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6A5DBED" w14:textId="77777777" w:rsidR="002B1CC8" w:rsidRDefault="002B1CC8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3F2EC56" w14:textId="77777777" w:rsidR="002B1CC8" w:rsidRDefault="002B1CC8">
            <w:pPr>
              <w:spacing w:before="100" w:beforeAutospacing="1" w:after="100" w:afterAutospacing="1"/>
              <w:jc w:val="center"/>
            </w:pPr>
            <w:r>
              <w:t>1988</w:t>
            </w:r>
          </w:p>
        </w:tc>
      </w:tr>
    </w:tbl>
    <w:p w14:paraId="632F77F0" w14:textId="1EFEFA15" w:rsidR="00D514C3" w:rsidRDefault="00D514C3" w:rsidP="00D514C3">
      <w:pPr>
        <w:rPr>
          <w:rFonts w:ascii="Source Sans Pro" w:hAnsi="Source Sans Pro"/>
          <w:color w:val="333333"/>
          <w:sz w:val="21"/>
          <w:szCs w:val="21"/>
        </w:rPr>
      </w:pPr>
    </w:p>
    <w:p w14:paraId="2F192A73" w14:textId="77777777" w:rsidR="00641895" w:rsidRDefault="00641895" w:rsidP="00213CB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-G1.D.NS DE analysis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641895" w14:paraId="4BDC2222" w14:textId="77777777" w:rsidTr="0064189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37E45B5" w14:textId="77777777" w:rsidR="00641895" w:rsidRDefault="00641895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4E4518FB" w14:textId="77777777" w:rsidR="00641895" w:rsidRDefault="00641895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641895" w14:paraId="28E2F3D8" w14:textId="77777777" w:rsidTr="006418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7166118" w14:textId="77777777" w:rsidR="00641895" w:rsidRDefault="00641895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097C165" w14:textId="77777777" w:rsidR="00641895" w:rsidRDefault="00641895">
            <w:pPr>
              <w:spacing w:before="100" w:beforeAutospacing="1" w:after="100" w:afterAutospacing="1"/>
              <w:jc w:val="center"/>
            </w:pPr>
            <w:r>
              <w:t>1845</w:t>
            </w:r>
          </w:p>
        </w:tc>
      </w:tr>
      <w:tr w:rsidR="00641895" w14:paraId="7EB56543" w14:textId="77777777" w:rsidTr="006418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5B16922" w14:textId="77777777" w:rsidR="00641895" w:rsidRDefault="00641895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21AF1A7" w14:textId="77777777" w:rsidR="00641895" w:rsidRDefault="00641895">
            <w:pPr>
              <w:spacing w:before="100" w:beforeAutospacing="1" w:after="100" w:afterAutospacing="1"/>
              <w:jc w:val="center"/>
            </w:pPr>
            <w:r>
              <w:t>17834</w:t>
            </w:r>
          </w:p>
        </w:tc>
      </w:tr>
      <w:tr w:rsidR="00641895" w14:paraId="7CA178D5" w14:textId="77777777" w:rsidTr="006418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FFAB421" w14:textId="77777777" w:rsidR="00641895" w:rsidRDefault="00641895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FDD01F9" w14:textId="77777777" w:rsidR="00641895" w:rsidRDefault="00641895">
            <w:pPr>
              <w:spacing w:before="100" w:beforeAutospacing="1" w:after="100" w:afterAutospacing="1"/>
              <w:jc w:val="center"/>
            </w:pPr>
            <w:r>
              <w:t>2155</w:t>
            </w:r>
          </w:p>
        </w:tc>
      </w:tr>
    </w:tbl>
    <w:p w14:paraId="0E1DE5A1" w14:textId="68D4EE0D" w:rsidR="006A65A2" w:rsidRDefault="006A65A2" w:rsidP="006A65A2">
      <w:pPr>
        <w:rPr>
          <w:rFonts w:ascii="Source Sans Pro" w:hAnsi="Source Sans Pro"/>
          <w:color w:val="333333"/>
          <w:sz w:val="21"/>
          <w:szCs w:val="21"/>
        </w:rPr>
      </w:pPr>
    </w:p>
    <w:p w14:paraId="2BFEF861" w14:textId="77777777" w:rsidR="001D3E35" w:rsidRDefault="001D3E35" w:rsidP="00213CB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1D3E35" w14:paraId="6F89AA6F" w14:textId="77777777" w:rsidTr="00B8165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F8B5F20" w14:textId="77777777" w:rsidR="001D3E35" w:rsidRDefault="001D3E35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50CD502D" w14:textId="77777777" w:rsidR="001D3E35" w:rsidRDefault="001D3E35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1D3E35" w14:paraId="51C46A9F" w14:textId="77777777" w:rsidTr="00B81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F5C473C" w14:textId="77777777" w:rsidR="001D3E35" w:rsidRDefault="001D3E35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2257348" w14:textId="77777777" w:rsidR="001D3E35" w:rsidRDefault="001D3E35">
            <w:pPr>
              <w:spacing w:before="100" w:beforeAutospacing="1" w:after="100" w:afterAutospacing="1"/>
              <w:jc w:val="center"/>
            </w:pPr>
            <w:r>
              <w:t>3811</w:t>
            </w:r>
          </w:p>
        </w:tc>
      </w:tr>
      <w:tr w:rsidR="001D3E35" w14:paraId="7649F990" w14:textId="77777777" w:rsidTr="00B81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73B2AF4" w14:textId="77777777" w:rsidR="001D3E35" w:rsidRDefault="001D3E35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3EBC0A3" w14:textId="77777777" w:rsidR="001D3E35" w:rsidRDefault="001D3E35">
            <w:pPr>
              <w:spacing w:before="100" w:beforeAutospacing="1" w:after="100" w:afterAutospacing="1"/>
              <w:jc w:val="center"/>
            </w:pPr>
            <w:r>
              <w:t>13437</w:t>
            </w:r>
          </w:p>
        </w:tc>
      </w:tr>
      <w:tr w:rsidR="001D3E35" w14:paraId="2209AA1E" w14:textId="77777777" w:rsidTr="00B816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EF80D0A" w14:textId="77777777" w:rsidR="001D3E35" w:rsidRDefault="001D3E35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D18F8B2" w14:textId="77777777" w:rsidR="001D3E35" w:rsidRDefault="001D3E35">
            <w:pPr>
              <w:spacing w:before="100" w:beforeAutospacing="1" w:after="100" w:afterAutospacing="1"/>
              <w:jc w:val="center"/>
            </w:pPr>
            <w:r>
              <w:t>4586</w:t>
            </w:r>
          </w:p>
        </w:tc>
      </w:tr>
    </w:tbl>
    <w:p w14:paraId="35485A36" w14:textId="4BBD52D2" w:rsidR="00B81658" w:rsidRDefault="00B81658" w:rsidP="00B81658">
      <w:pPr>
        <w:rPr>
          <w:rFonts w:ascii="Source Sans Pro" w:hAnsi="Source Sans Pro"/>
          <w:color w:val="333333"/>
          <w:sz w:val="21"/>
          <w:szCs w:val="21"/>
        </w:rPr>
      </w:pPr>
    </w:p>
    <w:p w14:paraId="4342F0EE" w14:textId="77777777" w:rsidR="00D357B6" w:rsidRDefault="00D357B6" w:rsidP="00213CB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ND.NS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-G1.ND.NS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D357B6" w14:paraId="5C32D81B" w14:textId="77777777" w:rsidTr="00D0239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A21AADB" w14:textId="77777777" w:rsidR="00D357B6" w:rsidRDefault="00D357B6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8A48FF0" w14:textId="77777777" w:rsidR="00D357B6" w:rsidRDefault="00D357B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D357B6" w14:paraId="143FE7F9" w14:textId="77777777" w:rsidTr="00D0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5996FA2" w14:textId="77777777" w:rsidR="00D357B6" w:rsidRDefault="00D357B6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A5C5BF1" w14:textId="77777777" w:rsidR="00D357B6" w:rsidRDefault="00D357B6">
            <w:pPr>
              <w:spacing w:before="100" w:beforeAutospacing="1" w:after="100" w:afterAutospacing="1"/>
              <w:jc w:val="center"/>
            </w:pPr>
            <w:r>
              <w:t>837</w:t>
            </w:r>
          </w:p>
        </w:tc>
      </w:tr>
      <w:tr w:rsidR="00D357B6" w14:paraId="79D0494D" w14:textId="77777777" w:rsidTr="00D0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2B2F081" w14:textId="77777777" w:rsidR="00D357B6" w:rsidRDefault="00D357B6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5C175C7" w14:textId="77777777" w:rsidR="00D357B6" w:rsidRDefault="00D357B6">
            <w:pPr>
              <w:spacing w:before="100" w:beforeAutospacing="1" w:after="100" w:afterAutospacing="1"/>
              <w:jc w:val="center"/>
            </w:pPr>
            <w:r>
              <w:t>18979</w:t>
            </w:r>
          </w:p>
        </w:tc>
      </w:tr>
      <w:tr w:rsidR="00D357B6" w14:paraId="7DA2393E" w14:textId="77777777" w:rsidTr="00D0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6991266" w14:textId="77777777" w:rsidR="00D357B6" w:rsidRDefault="00D357B6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9639D9B" w14:textId="77777777" w:rsidR="00D357B6" w:rsidRDefault="00D357B6">
            <w:pPr>
              <w:spacing w:before="100" w:beforeAutospacing="1" w:after="100" w:afterAutospacing="1"/>
              <w:jc w:val="center"/>
            </w:pPr>
            <w:r>
              <w:t>2018</w:t>
            </w:r>
          </w:p>
        </w:tc>
      </w:tr>
    </w:tbl>
    <w:p w14:paraId="5DA2EA64" w14:textId="53F62568" w:rsidR="00262EDD" w:rsidRDefault="00262EDD" w:rsidP="00262EDD">
      <w:pPr>
        <w:rPr>
          <w:rFonts w:ascii="Source Sans Pro" w:hAnsi="Source Sans Pro"/>
          <w:color w:val="333333"/>
          <w:sz w:val="21"/>
          <w:szCs w:val="21"/>
        </w:rPr>
      </w:pPr>
    </w:p>
    <w:p w14:paraId="4E06DA1D" w14:textId="77777777" w:rsidR="00134659" w:rsidRDefault="00134659" w:rsidP="00213CB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center"/>
        <w:rPr>
          <w:rFonts w:ascii="Source Sans Pro" w:hAnsi="Source Sans Pro"/>
          <w:b w:val="0"/>
          <w:bCs w:val="0"/>
          <w:color w:val="333333"/>
          <w:sz w:val="27"/>
          <w:szCs w:val="27"/>
        </w:rPr>
      </w:pPr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G2.</w:t>
      </w:r>
      <w:proofErr w:type="gramStart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ND.S</w:t>
      </w:r>
      <w:proofErr w:type="gramEnd"/>
      <w:r>
        <w:rPr>
          <w:rFonts w:ascii="Source Sans Pro" w:hAnsi="Source Sans Pro"/>
          <w:b w:val="0"/>
          <w:bCs w:val="0"/>
          <w:color w:val="333333"/>
          <w:sz w:val="27"/>
          <w:szCs w:val="27"/>
        </w:rPr>
        <w:t>-G1.ND.S DE analysis</w:t>
      </w:r>
    </w:p>
    <w:tbl>
      <w:tblPr>
        <w:tblW w:w="3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214"/>
      </w:tblGrid>
      <w:tr w:rsidR="00134659" w14:paraId="3A6231CA" w14:textId="77777777" w:rsidTr="00C21A8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7EA77ED" w14:textId="77777777" w:rsidR="00134659" w:rsidRDefault="00134659">
            <w:pPr>
              <w:rPr>
                <w:rFonts w:ascii="Source Sans Pro" w:hAnsi="Source Sans Pro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907C6CA" w14:textId="77777777" w:rsidR="00134659" w:rsidRDefault="00134659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134659" w14:paraId="5E26528D" w14:textId="77777777" w:rsidTr="00C21A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41CD657" w14:textId="77777777" w:rsidR="00134659" w:rsidRDefault="00134659">
            <w:pPr>
              <w:spacing w:before="100" w:beforeAutospacing="1" w:after="100" w:afterAutospacing="1"/>
            </w:pPr>
            <w:r>
              <w:t>down-regulated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157BE24" w14:textId="77777777" w:rsidR="00134659" w:rsidRDefault="00134659">
            <w:pPr>
              <w:spacing w:before="100" w:beforeAutospacing="1" w:after="100" w:afterAutospacing="1"/>
              <w:jc w:val="center"/>
            </w:pPr>
            <w:r>
              <w:t>3887</w:t>
            </w:r>
          </w:p>
        </w:tc>
      </w:tr>
      <w:tr w:rsidR="00134659" w14:paraId="3CB6312B" w14:textId="77777777" w:rsidTr="00C21A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F39E581" w14:textId="77777777" w:rsidR="00134659" w:rsidRDefault="00134659">
            <w:pPr>
              <w:spacing w:before="100" w:beforeAutospacing="1" w:after="100" w:afterAutospacing="1"/>
            </w:pPr>
            <w:r>
              <w:t>Non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B26707C" w14:textId="77777777" w:rsidR="00134659" w:rsidRDefault="00134659">
            <w:pPr>
              <w:spacing w:before="100" w:beforeAutospacing="1" w:after="100" w:afterAutospacing="1"/>
              <w:jc w:val="center"/>
            </w:pPr>
            <w:r>
              <w:t>13750</w:t>
            </w:r>
          </w:p>
        </w:tc>
      </w:tr>
      <w:tr w:rsidR="00134659" w14:paraId="79F90965" w14:textId="77777777" w:rsidTr="00C21A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4891CA8" w14:textId="77777777" w:rsidR="00134659" w:rsidRDefault="00134659">
            <w:pPr>
              <w:spacing w:before="100" w:beforeAutospacing="1" w:after="100" w:afterAutospacing="1"/>
            </w:pPr>
            <w:r>
              <w:t>up-regulated DEG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B1D314D" w14:textId="77777777" w:rsidR="00134659" w:rsidRDefault="00134659">
            <w:pPr>
              <w:spacing w:before="100" w:beforeAutospacing="1" w:after="100" w:afterAutospacing="1"/>
              <w:jc w:val="center"/>
            </w:pPr>
            <w:r>
              <w:t>4197</w:t>
            </w:r>
          </w:p>
        </w:tc>
      </w:tr>
    </w:tbl>
    <w:p w14:paraId="7A07DDB2" w14:textId="2505EAE3" w:rsidR="00C21A8E" w:rsidRDefault="00C21A8E" w:rsidP="00C21A8E">
      <w:pPr>
        <w:rPr>
          <w:rFonts w:ascii="Source Sans Pro" w:hAnsi="Source Sans Pro"/>
          <w:color w:val="333333"/>
          <w:sz w:val="21"/>
          <w:szCs w:val="21"/>
        </w:rPr>
      </w:pPr>
    </w:p>
    <w:p w14:paraId="20CBCF19" w14:textId="77777777" w:rsidR="00195992" w:rsidRDefault="00195992"/>
    <w:sectPr w:rsidR="00195992" w:rsidSect="00455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5EE6"/>
    <w:multiLevelType w:val="hybridMultilevel"/>
    <w:tmpl w:val="79E4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2824"/>
    <w:multiLevelType w:val="hybridMultilevel"/>
    <w:tmpl w:val="A4AE14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59"/>
    <w:rsid w:val="000121BF"/>
    <w:rsid w:val="00046537"/>
    <w:rsid w:val="00055C8F"/>
    <w:rsid w:val="00062329"/>
    <w:rsid w:val="00075EB8"/>
    <w:rsid w:val="000760EF"/>
    <w:rsid w:val="00090BAB"/>
    <w:rsid w:val="00090E86"/>
    <w:rsid w:val="000B13C8"/>
    <w:rsid w:val="000B6D67"/>
    <w:rsid w:val="000C0F09"/>
    <w:rsid w:val="000C5E81"/>
    <w:rsid w:val="000E67BD"/>
    <w:rsid w:val="00134659"/>
    <w:rsid w:val="00136291"/>
    <w:rsid w:val="001725B0"/>
    <w:rsid w:val="00195992"/>
    <w:rsid w:val="001B6B2E"/>
    <w:rsid w:val="001C17D6"/>
    <w:rsid w:val="001D3E35"/>
    <w:rsid w:val="001E5634"/>
    <w:rsid w:val="0020289B"/>
    <w:rsid w:val="00213CB3"/>
    <w:rsid w:val="00214498"/>
    <w:rsid w:val="00262EDD"/>
    <w:rsid w:val="00280498"/>
    <w:rsid w:val="00295E7B"/>
    <w:rsid w:val="002A3709"/>
    <w:rsid w:val="002B1CC8"/>
    <w:rsid w:val="002E3067"/>
    <w:rsid w:val="00324D58"/>
    <w:rsid w:val="00365683"/>
    <w:rsid w:val="003B147C"/>
    <w:rsid w:val="003F3605"/>
    <w:rsid w:val="003F7084"/>
    <w:rsid w:val="00432288"/>
    <w:rsid w:val="00455561"/>
    <w:rsid w:val="00472644"/>
    <w:rsid w:val="0049660C"/>
    <w:rsid w:val="004F5E9C"/>
    <w:rsid w:val="00532081"/>
    <w:rsid w:val="005919EA"/>
    <w:rsid w:val="005953EA"/>
    <w:rsid w:val="005B49B9"/>
    <w:rsid w:val="005D0B43"/>
    <w:rsid w:val="00607847"/>
    <w:rsid w:val="00612659"/>
    <w:rsid w:val="00641895"/>
    <w:rsid w:val="00643F32"/>
    <w:rsid w:val="00653276"/>
    <w:rsid w:val="0066231D"/>
    <w:rsid w:val="00665E2B"/>
    <w:rsid w:val="006A65A2"/>
    <w:rsid w:val="006C1D3B"/>
    <w:rsid w:val="00775921"/>
    <w:rsid w:val="007901D2"/>
    <w:rsid w:val="007C624B"/>
    <w:rsid w:val="008745F0"/>
    <w:rsid w:val="008C642F"/>
    <w:rsid w:val="008D5C8C"/>
    <w:rsid w:val="008D7938"/>
    <w:rsid w:val="00947B4D"/>
    <w:rsid w:val="0097218D"/>
    <w:rsid w:val="009B0AA3"/>
    <w:rsid w:val="009D1FD7"/>
    <w:rsid w:val="00A1496C"/>
    <w:rsid w:val="00A23862"/>
    <w:rsid w:val="00A315FB"/>
    <w:rsid w:val="00A97B46"/>
    <w:rsid w:val="00B3142A"/>
    <w:rsid w:val="00B35A53"/>
    <w:rsid w:val="00B667F0"/>
    <w:rsid w:val="00B67305"/>
    <w:rsid w:val="00B703B5"/>
    <w:rsid w:val="00B71286"/>
    <w:rsid w:val="00B7598F"/>
    <w:rsid w:val="00B81658"/>
    <w:rsid w:val="00B84BC6"/>
    <w:rsid w:val="00BC1837"/>
    <w:rsid w:val="00C17E9D"/>
    <w:rsid w:val="00C21A8E"/>
    <w:rsid w:val="00C40CC9"/>
    <w:rsid w:val="00C6668B"/>
    <w:rsid w:val="00C747E6"/>
    <w:rsid w:val="00C85084"/>
    <w:rsid w:val="00CA5752"/>
    <w:rsid w:val="00CE3F08"/>
    <w:rsid w:val="00D0239F"/>
    <w:rsid w:val="00D14850"/>
    <w:rsid w:val="00D357B6"/>
    <w:rsid w:val="00D46105"/>
    <w:rsid w:val="00D514C3"/>
    <w:rsid w:val="00D706DD"/>
    <w:rsid w:val="00DB62AB"/>
    <w:rsid w:val="00DE2DB3"/>
    <w:rsid w:val="00DF42CC"/>
    <w:rsid w:val="00E130D7"/>
    <w:rsid w:val="00E404FD"/>
    <w:rsid w:val="00E873EE"/>
    <w:rsid w:val="00E9168F"/>
    <w:rsid w:val="00EA62E8"/>
    <w:rsid w:val="00EB2088"/>
    <w:rsid w:val="00F6147E"/>
    <w:rsid w:val="00F661B2"/>
    <w:rsid w:val="00F94D76"/>
    <w:rsid w:val="00FE2264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6DF62"/>
  <w14:defaultImageDpi w14:val="32767"/>
  <w15:chartTrackingRefBased/>
  <w15:docId w15:val="{5E0F55CA-9028-B44E-A72C-257C5871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659"/>
    <w:rPr>
      <w:rFonts w:ascii="Times New Roman" w:eastAsia="Times New Roman" w:hAnsi="Times New Roman" w:cs="Times New Roman"/>
      <w:lang w:val="en-AU"/>
    </w:rPr>
  </w:style>
  <w:style w:type="paragraph" w:styleId="Heading3">
    <w:name w:val="heading 3"/>
    <w:basedOn w:val="Normal"/>
    <w:link w:val="Heading3Char"/>
    <w:uiPriority w:val="9"/>
    <w:qFormat/>
    <w:rsid w:val="006126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265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659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12659"/>
    <w:rPr>
      <w:rFonts w:ascii="Times New Roman" w:eastAsia="Times New Roman" w:hAnsi="Times New Roman" w:cs="Times New Roman"/>
      <w:b/>
      <w:bCs/>
      <w:lang w:val="en-AU"/>
    </w:rPr>
  </w:style>
  <w:style w:type="paragraph" w:styleId="ListParagraph">
    <w:name w:val="List Paragraph"/>
    <w:basedOn w:val="Normal"/>
    <w:uiPriority w:val="34"/>
    <w:qFormat/>
    <w:rsid w:val="00214498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B6D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0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12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5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00A65A"/>
                        <w:left w:val="single" w:sz="6" w:space="0" w:color="00A65A"/>
                        <w:bottom w:val="single" w:sz="6" w:space="0" w:color="00A65A"/>
                        <w:right w:val="single" w:sz="6" w:space="0" w:color="00A65A"/>
                      </w:divBdr>
                      <w:divsChild>
                        <w:div w:id="13430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249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  <w:divsChild>
                <w:div w:id="20349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219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</w:div>
          </w:divsChild>
        </w:div>
      </w:divsChild>
    </w:div>
    <w:div w:id="692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354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  <w:divsChild>
                <w:div w:id="17536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008">
              <w:marLeft w:val="0"/>
              <w:marRight w:val="0"/>
              <w:marTop w:val="0"/>
              <w:marBottom w:val="300"/>
              <w:divBdr>
                <w:top w:val="single" w:sz="6" w:space="0" w:color="00A65A"/>
                <w:left w:val="single" w:sz="6" w:space="0" w:color="00A65A"/>
                <w:bottom w:val="single" w:sz="6" w:space="0" w:color="00A65A"/>
                <w:right w:val="single" w:sz="6" w:space="0" w:color="00A65A"/>
              </w:divBdr>
            </w:div>
          </w:divsChild>
        </w:div>
      </w:divsChild>
    </w:div>
    <w:div w:id="1518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Biju</dc:creator>
  <cp:keywords/>
  <dc:description/>
  <cp:lastModifiedBy>Sajitha Biju</cp:lastModifiedBy>
  <cp:revision>70</cp:revision>
  <dcterms:created xsi:type="dcterms:W3CDTF">2018-11-10T00:15:00Z</dcterms:created>
  <dcterms:modified xsi:type="dcterms:W3CDTF">2018-11-10T02:02:00Z</dcterms:modified>
</cp:coreProperties>
</file>