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801" w:rsidRPr="006F1801" w:rsidRDefault="006F1801" w:rsidP="006F1801">
      <w:pPr>
        <w:spacing w:before="104" w:after="52" w:line="240" w:lineRule="auto"/>
        <w:textAlignment w:val="baseline"/>
        <w:outlineLvl w:val="0"/>
        <w:rPr>
          <w:rFonts w:ascii="Georgia" w:eastAsia="Times New Roman" w:hAnsi="Georgia" w:cs="Times New Roman"/>
          <w:b/>
          <w:bCs/>
          <w:i/>
          <w:iCs/>
          <w:color w:val="000000"/>
          <w:kern w:val="36"/>
          <w:sz w:val="48"/>
          <w:szCs w:val="48"/>
        </w:rPr>
      </w:pPr>
      <w:r w:rsidRPr="006F1801">
        <w:rPr>
          <w:rFonts w:ascii="Georgia" w:eastAsia="Times New Roman" w:hAnsi="Georgia" w:cs="Times New Roman"/>
          <w:b/>
          <w:bCs/>
          <w:i/>
          <w:iCs/>
          <w:color w:val="000000"/>
          <w:kern w:val="36"/>
          <w:sz w:val="48"/>
          <w:szCs w:val="48"/>
        </w:rPr>
        <w:t>3. Some Key Terms</w:t>
      </w:r>
    </w:p>
    <w:p w:rsidR="006F1801" w:rsidRDefault="006F1801" w:rsidP="006F1801">
      <w:pPr>
        <w:shd w:val="clear" w:color="auto" w:fill="FFFFFF"/>
        <w:spacing w:after="0" w:line="293" w:lineRule="atLeast"/>
        <w:jc w:val="both"/>
        <w:textAlignment w:val="baseline"/>
        <w:rPr>
          <w:rFonts w:ascii="inherit" w:eastAsia="Times New Roman" w:hAnsi="inherit" w:cs="Lucida Sans Unicode"/>
          <w:b/>
          <w:bCs/>
          <w:color w:val="666666"/>
          <w:sz w:val="28"/>
          <w:szCs w:val="28"/>
          <w:bdr w:val="none" w:sz="0" w:space="0" w:color="auto" w:frame="1"/>
        </w:rPr>
      </w:pP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1. Deconstruction</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Deconstruction is a strategy of critical questioning directed towards exposing unquestionable metaphysical assumptions and internal contradictions in philosophical and literary language. Deconstruction often involves a way of reading that concerns itself with decentering—with unmasking the problematic nature of all centers. Further deconstruction is a form of textual practice derived from Derrida, which aims to demonstrate the inherent insatiability of both language and meaning. It rejects the word “analysis” or “interpretation” as well as it rejects any assumption of texts. </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2. Binary Oppositions</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The binary opposition is the structuralist idea that acknowledges the human tendency to think in terms of opposition. For Saussure the binary opposition was the “means by which the units of language have value or meaning; each unit is defined against what it is not.” With this categorization, terms and concepts tend to be associated with a positive or negative. For example, Reason/Passion, Man/Woman, Inside/Outside, Presence/Absence, Speech/Writing, etc. Derrida argued that these oppositions were arbitrary and inherently unstable. The structures themselves begin to overlap and clash and ultimately these structures of the text dismantle themselves from within the text. In this sense deconstruction is regarded as a forum of anti-structuralism. Deconstruction rejects most of the assumptions of structuralism and more </w:t>
      </w:r>
      <w:proofErr w:type="spellStart"/>
      <w:r w:rsidRPr="006F1801">
        <w:rPr>
          <w:rFonts w:ascii="inherit" w:eastAsia="Times New Roman" w:hAnsi="inherit" w:cs="Lucida Sans Unicode"/>
          <w:color w:val="666666"/>
          <w:sz w:val="20"/>
          <w:szCs w:val="20"/>
        </w:rPr>
        <w:t>vehementaly</w:t>
      </w:r>
      <w:proofErr w:type="spellEnd"/>
      <w:r w:rsidRPr="006F1801">
        <w:rPr>
          <w:rFonts w:ascii="inherit" w:eastAsia="Times New Roman" w:hAnsi="inherit" w:cs="Lucida Sans Unicode"/>
          <w:color w:val="666666"/>
          <w:sz w:val="20"/>
          <w:szCs w:val="20"/>
        </w:rPr>
        <w:t xml:space="preserve"> “binary opposition” on the grounds that such oppositions always </w:t>
      </w:r>
      <w:proofErr w:type="spellStart"/>
      <w:r w:rsidRPr="006F1801">
        <w:rPr>
          <w:rFonts w:ascii="inherit" w:eastAsia="Times New Roman" w:hAnsi="inherit" w:cs="Lucida Sans Unicode"/>
          <w:color w:val="666666"/>
          <w:sz w:val="20"/>
          <w:szCs w:val="20"/>
        </w:rPr>
        <w:t>previlege</w:t>
      </w:r>
      <w:proofErr w:type="spellEnd"/>
      <w:r w:rsidRPr="006F1801">
        <w:rPr>
          <w:rFonts w:ascii="inherit" w:eastAsia="Times New Roman" w:hAnsi="inherit" w:cs="Lucida Sans Unicode"/>
          <w:color w:val="666666"/>
          <w:sz w:val="20"/>
          <w:szCs w:val="20"/>
        </w:rPr>
        <w:t xml:space="preserve"> one term over the other, that is, signified over the signifier.</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 xml:space="preserve">3. </w:t>
      </w:r>
      <w:proofErr w:type="spellStart"/>
      <w:r w:rsidRPr="006F1801">
        <w:rPr>
          <w:rFonts w:ascii="inherit" w:eastAsia="Times New Roman" w:hAnsi="inherit" w:cs="Lucida Sans Unicode"/>
          <w:b/>
          <w:bCs/>
          <w:color w:val="666666"/>
          <w:sz w:val="28"/>
          <w:szCs w:val="28"/>
          <w:bdr w:val="none" w:sz="0" w:space="0" w:color="auto" w:frame="1"/>
        </w:rPr>
        <w:t>Differance</w:t>
      </w:r>
      <w:proofErr w:type="spellEnd"/>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Against the metaphysics of presence, deconstruction brings a (non)concept called </w:t>
      </w:r>
      <w:proofErr w:type="spellStart"/>
      <w:r w:rsidRPr="006F1801">
        <w:rPr>
          <w:rFonts w:ascii="inherit" w:eastAsia="Times New Roman" w:hAnsi="inherit" w:cs="Lucida Sans Unicode"/>
          <w:i/>
          <w:iCs/>
          <w:color w:val="666666"/>
          <w:sz w:val="20"/>
          <w:szCs w:val="20"/>
          <w:bdr w:val="none" w:sz="0" w:space="0" w:color="auto" w:frame="1"/>
        </w:rPr>
        <w:t>differance</w:t>
      </w:r>
      <w:proofErr w:type="spellEnd"/>
      <w:r w:rsidRPr="006F1801">
        <w:rPr>
          <w:rFonts w:ascii="inherit" w:eastAsia="Times New Roman" w:hAnsi="inherit" w:cs="Lucida Sans Unicode"/>
          <w:color w:val="666666"/>
          <w:sz w:val="20"/>
          <w:szCs w:val="20"/>
        </w:rPr>
        <w:t xml:space="preserve">. Derrida uses the term “difference” to describe the origin of presence and absence. </w:t>
      </w:r>
      <w:proofErr w:type="spellStart"/>
      <w:r w:rsidRPr="006F1801">
        <w:rPr>
          <w:rFonts w:ascii="inherit" w:eastAsia="Times New Roman" w:hAnsi="inherit" w:cs="Lucida Sans Unicode"/>
          <w:color w:val="666666"/>
          <w:sz w:val="20"/>
          <w:szCs w:val="20"/>
        </w:rPr>
        <w:t>Differance</w:t>
      </w:r>
      <w:proofErr w:type="spellEnd"/>
      <w:r w:rsidRPr="006F1801">
        <w:rPr>
          <w:rFonts w:ascii="inherit" w:eastAsia="Times New Roman" w:hAnsi="inherit" w:cs="Lucida Sans Unicode"/>
          <w:color w:val="666666"/>
          <w:sz w:val="20"/>
          <w:szCs w:val="20"/>
        </w:rPr>
        <w:t xml:space="preserve"> is indefinable, and cannot be explained by the “metaphysics of presence.” In French, the verb “deferrer” means both “to defer” and “to differ.” Thus, </w:t>
      </w:r>
      <w:r w:rsidRPr="006F1801">
        <w:rPr>
          <w:rFonts w:ascii="inherit" w:eastAsia="Times New Roman" w:hAnsi="inherit" w:cs="Lucida Sans Unicode"/>
          <w:i/>
          <w:iCs/>
          <w:color w:val="666666"/>
          <w:sz w:val="20"/>
          <w:szCs w:val="20"/>
          <w:bdr w:val="none" w:sz="0" w:space="0" w:color="auto" w:frame="1"/>
        </w:rPr>
        <w:t>difference may refer not only to the state or quality of being deferred, but to the state or quality of being different</w:t>
      </w:r>
      <w:r w:rsidRPr="006F1801">
        <w:rPr>
          <w:rFonts w:ascii="inherit" w:eastAsia="Times New Roman" w:hAnsi="inherit" w:cs="Lucida Sans Unicode"/>
          <w:color w:val="666666"/>
          <w:sz w:val="20"/>
          <w:szCs w:val="20"/>
        </w:rPr>
        <w:t xml:space="preserve">. </w:t>
      </w:r>
      <w:proofErr w:type="spellStart"/>
      <w:r w:rsidRPr="006F1801">
        <w:rPr>
          <w:rFonts w:ascii="inherit" w:eastAsia="Times New Roman" w:hAnsi="inherit" w:cs="Lucida Sans Unicode"/>
          <w:color w:val="666666"/>
          <w:sz w:val="20"/>
          <w:szCs w:val="20"/>
        </w:rPr>
        <w:t>Differance</w:t>
      </w:r>
      <w:proofErr w:type="spellEnd"/>
      <w:r w:rsidRPr="006F1801">
        <w:rPr>
          <w:rFonts w:ascii="inherit" w:eastAsia="Times New Roman" w:hAnsi="inherit" w:cs="Lucida Sans Unicode"/>
          <w:color w:val="666666"/>
          <w:sz w:val="20"/>
          <w:szCs w:val="20"/>
        </w:rPr>
        <w:t xml:space="preserve"> may be the condition for that which is deferred, and may be the condition for that which is different. </w:t>
      </w:r>
      <w:proofErr w:type="spellStart"/>
      <w:r w:rsidRPr="006F1801">
        <w:rPr>
          <w:rFonts w:ascii="inherit" w:eastAsia="Times New Roman" w:hAnsi="inherit" w:cs="Lucida Sans Unicode"/>
          <w:color w:val="666666"/>
          <w:sz w:val="20"/>
          <w:szCs w:val="20"/>
        </w:rPr>
        <w:t>Differance</w:t>
      </w:r>
      <w:proofErr w:type="spellEnd"/>
      <w:r w:rsidRPr="006F1801">
        <w:rPr>
          <w:rFonts w:ascii="inherit" w:eastAsia="Times New Roman" w:hAnsi="inherit" w:cs="Lucida Sans Unicode"/>
          <w:color w:val="666666"/>
          <w:sz w:val="20"/>
          <w:szCs w:val="20"/>
        </w:rPr>
        <w:t xml:space="preserve"> may be the condition for difference.</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Derrida explains that difference is the condition for the opposition of presence and absence.</w:t>
      </w:r>
      <w:bookmarkStart w:id="0" w:name="_ftnref1"/>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"_ftn1" \o "_ftnref1"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[1]</w:t>
      </w:r>
      <w:r w:rsidRPr="006F1801">
        <w:rPr>
          <w:rFonts w:ascii="inherit" w:eastAsia="Times New Roman" w:hAnsi="inherit" w:cs="Lucida Sans Unicode"/>
          <w:color w:val="666666"/>
          <w:sz w:val="20"/>
          <w:szCs w:val="20"/>
        </w:rPr>
        <w:fldChar w:fldCharType="end"/>
      </w:r>
      <w:bookmarkEnd w:id="0"/>
      <w:r w:rsidRPr="006F1801">
        <w:rPr>
          <w:rFonts w:ascii="inherit" w:eastAsia="Times New Roman" w:hAnsi="inherit" w:cs="Lucida Sans Unicode"/>
          <w:color w:val="666666"/>
          <w:sz w:val="15"/>
          <w:szCs w:val="15"/>
          <w:bdr w:val="none" w:sz="0" w:space="0" w:color="auto" w:frame="1"/>
          <w:vertAlign w:val="superscript"/>
        </w:rPr>
        <w:t> </w:t>
      </w:r>
      <w:proofErr w:type="spellStart"/>
      <w:r w:rsidRPr="006F1801">
        <w:rPr>
          <w:rFonts w:ascii="inherit" w:eastAsia="Times New Roman" w:hAnsi="inherit" w:cs="Lucida Sans Unicode"/>
          <w:color w:val="666666"/>
          <w:sz w:val="20"/>
          <w:szCs w:val="20"/>
        </w:rPr>
        <w:t>Differance</w:t>
      </w:r>
      <w:proofErr w:type="spellEnd"/>
      <w:r w:rsidRPr="006F1801">
        <w:rPr>
          <w:rFonts w:ascii="inherit" w:eastAsia="Times New Roman" w:hAnsi="inherit" w:cs="Lucida Sans Unicode"/>
          <w:color w:val="666666"/>
          <w:sz w:val="20"/>
          <w:szCs w:val="20"/>
        </w:rPr>
        <w:t xml:space="preserve"> is also the “hinge” between speech and writing, and between inner meaning and outer representation. As soon as there is meaning, there is difference.</w:t>
      </w:r>
      <w:bookmarkStart w:id="1" w:name="_ftnref2"/>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"_ftn2" \o "_ftnref2"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[2]</w:t>
      </w:r>
      <w:r w:rsidRPr="006F1801">
        <w:rPr>
          <w:rFonts w:ascii="inherit" w:eastAsia="Times New Roman" w:hAnsi="inherit" w:cs="Lucida Sans Unicode"/>
          <w:color w:val="666666"/>
          <w:sz w:val="20"/>
          <w:szCs w:val="20"/>
        </w:rPr>
        <w:fldChar w:fldCharType="end"/>
      </w:r>
      <w:bookmarkEnd w:id="1"/>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 xml:space="preserve">4. Metaphysics of presence/ </w:t>
      </w:r>
      <w:proofErr w:type="spellStart"/>
      <w:r w:rsidRPr="006F1801">
        <w:rPr>
          <w:rFonts w:ascii="inherit" w:eastAsia="Times New Roman" w:hAnsi="inherit" w:cs="Lucida Sans Unicode"/>
          <w:b/>
          <w:bCs/>
          <w:color w:val="666666"/>
          <w:sz w:val="28"/>
          <w:szCs w:val="28"/>
          <w:bdr w:val="none" w:sz="0" w:space="0" w:color="auto" w:frame="1"/>
        </w:rPr>
        <w:t>Logocentricism</w:t>
      </w:r>
      <w:proofErr w:type="spellEnd"/>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According to Derrida, “</w:t>
      </w: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is the attitude that </w:t>
      </w:r>
      <w:r w:rsidRPr="006F1801">
        <w:rPr>
          <w:rFonts w:ascii="inherit" w:eastAsia="Times New Roman" w:hAnsi="inherit" w:cs="Lucida Sans Unicode"/>
          <w:i/>
          <w:iCs/>
          <w:color w:val="666666"/>
          <w:sz w:val="20"/>
          <w:szCs w:val="20"/>
          <w:bdr w:val="none" w:sz="0" w:space="0" w:color="auto" w:frame="1"/>
        </w:rPr>
        <w:t>logos</w:t>
      </w:r>
      <w:r w:rsidRPr="006F1801">
        <w:rPr>
          <w:rFonts w:ascii="inherit" w:eastAsia="Times New Roman" w:hAnsi="inherit" w:cs="Lucida Sans Unicode"/>
          <w:color w:val="666666"/>
          <w:sz w:val="20"/>
          <w:szCs w:val="20"/>
        </w:rPr>
        <w:t> (the Greek term for speech, thought, law, or reason) is the central principle of language and philosophy.</w:t>
      </w:r>
      <w:bookmarkStart w:id="2" w:name="_ftnref3"/>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"_ftn3" \o "_ftnref3"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[3]</w:t>
      </w:r>
      <w:r w:rsidRPr="006F1801">
        <w:rPr>
          <w:rFonts w:ascii="inherit" w:eastAsia="Times New Roman" w:hAnsi="inherit" w:cs="Lucida Sans Unicode"/>
          <w:color w:val="666666"/>
          <w:sz w:val="20"/>
          <w:szCs w:val="20"/>
        </w:rPr>
        <w:fldChar w:fldCharType="end"/>
      </w:r>
      <w:bookmarkEnd w:id="2"/>
      <w:r w:rsidRPr="006F1801">
        <w:rPr>
          <w:rFonts w:ascii="inherit" w:eastAsia="Times New Roman" w:hAnsi="inherit" w:cs="Lucida Sans Unicode"/>
          <w:color w:val="666666"/>
          <w:sz w:val="20"/>
          <w:szCs w:val="20"/>
        </w:rPr>
        <w:t> </w:t>
      </w: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xml:space="preserve"> is the view that speech, and not writing, is central to language. Thus, “</w:t>
      </w:r>
      <w:r w:rsidRPr="006F1801">
        <w:rPr>
          <w:rFonts w:ascii="inherit" w:eastAsia="Times New Roman" w:hAnsi="inherit" w:cs="Lucida Sans Unicode"/>
          <w:i/>
          <w:iCs/>
          <w:color w:val="666666"/>
          <w:sz w:val="20"/>
          <w:szCs w:val="20"/>
          <w:bdr w:val="none" w:sz="0" w:space="0" w:color="auto" w:frame="1"/>
        </w:rPr>
        <w:t>Of Grammatology</w:t>
      </w:r>
      <w:r w:rsidRPr="006F1801">
        <w:rPr>
          <w:rFonts w:ascii="inherit" w:eastAsia="Times New Roman" w:hAnsi="inherit" w:cs="Lucida Sans Unicode"/>
          <w:color w:val="666666"/>
          <w:sz w:val="20"/>
          <w:szCs w:val="20"/>
        </w:rPr>
        <w:t>” (a term which Derrida uses to refer to the science of writing) can liberate our ideas of writing from being subordinated to our ideas of speech. </w:t>
      </w:r>
      <w:r w:rsidRPr="006F1801">
        <w:rPr>
          <w:rFonts w:ascii="inherit" w:eastAsia="Times New Roman" w:hAnsi="inherit" w:cs="Lucida Sans Unicode"/>
          <w:i/>
          <w:iCs/>
          <w:color w:val="666666"/>
          <w:sz w:val="20"/>
          <w:szCs w:val="20"/>
          <w:bdr w:val="none" w:sz="0" w:space="0" w:color="auto" w:frame="1"/>
        </w:rPr>
        <w:t>Of Grammatology</w:t>
      </w:r>
      <w:r w:rsidRPr="006F1801">
        <w:rPr>
          <w:rFonts w:ascii="inherit" w:eastAsia="Times New Roman" w:hAnsi="inherit" w:cs="Lucida Sans Unicode"/>
          <w:color w:val="666666"/>
          <w:sz w:val="20"/>
          <w:szCs w:val="20"/>
        </w:rPr>
        <w:t> is a method of investigating the origin of language which enables our concepts of writing to become as comprehensive as our concepts of speech.</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According to </w:t>
      </w:r>
      <w:proofErr w:type="spellStart"/>
      <w:r w:rsidRPr="006F1801">
        <w:rPr>
          <w:rFonts w:ascii="inherit" w:eastAsia="Times New Roman" w:hAnsi="inherit" w:cs="Lucida Sans Unicode"/>
          <w:color w:val="666666"/>
          <w:sz w:val="20"/>
          <w:szCs w:val="20"/>
        </w:rPr>
        <w:t>logocentrist</w:t>
      </w:r>
      <w:proofErr w:type="spellEnd"/>
      <w:r w:rsidRPr="006F1801">
        <w:rPr>
          <w:rFonts w:ascii="inherit" w:eastAsia="Times New Roman" w:hAnsi="inherit" w:cs="Lucida Sans Unicode"/>
          <w:color w:val="666666"/>
          <w:sz w:val="20"/>
          <w:szCs w:val="20"/>
        </w:rPr>
        <w:t xml:space="preserve"> theory, says Derrida, speech is the original signifier of meaning, and the written word is derived from the spoken word. The written word is thus a representation of the spoken word. </w:t>
      </w:r>
      <w:proofErr w:type="spellStart"/>
      <w:r w:rsidRPr="006F1801">
        <w:rPr>
          <w:rFonts w:ascii="inherit" w:eastAsia="Times New Roman" w:hAnsi="inherit" w:cs="Lucida Sans Unicode"/>
          <w:color w:val="666666"/>
          <w:sz w:val="20"/>
          <w:szCs w:val="20"/>
        </w:rPr>
        <w:lastRenderedPageBreak/>
        <w:t>Logocentrism</w:t>
      </w:r>
      <w:proofErr w:type="spellEnd"/>
      <w:r w:rsidRPr="006F1801">
        <w:rPr>
          <w:rFonts w:ascii="inherit" w:eastAsia="Times New Roman" w:hAnsi="inherit" w:cs="Lucida Sans Unicode"/>
          <w:color w:val="666666"/>
          <w:sz w:val="20"/>
          <w:szCs w:val="20"/>
        </w:rPr>
        <w:t xml:space="preserve"> maintains that language originates as a process of thought which produces speech, and that speech then produces writing. </w:t>
      </w: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xml:space="preserve"> is that characteristic of texts, theories, modes of representation and signifying systems that generates a desire for a direct, unmediated, given hold on meaning, being and knowledge.</w:t>
      </w:r>
      <w:bookmarkStart w:id="3" w:name="_ftnref4"/>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"_ftn4" \o "_ftnref4"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[4]</w:t>
      </w:r>
      <w:r w:rsidRPr="006F1801">
        <w:rPr>
          <w:rFonts w:ascii="inherit" w:eastAsia="Times New Roman" w:hAnsi="inherit" w:cs="Lucida Sans Unicode"/>
          <w:color w:val="666666"/>
          <w:sz w:val="20"/>
          <w:szCs w:val="20"/>
        </w:rPr>
        <w:fldChar w:fldCharType="end"/>
      </w:r>
      <w:bookmarkEnd w:id="3"/>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Derrida argues that </w:t>
      </w: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xml:space="preserve"> may be seen in the theory that a linguistic sign consists of a signifier which derives its meaning from a signified idea or concept. </w:t>
      </w: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xml:space="preserve"> asserts the exteriority of the signifier to the signified. Writing is conceptualized as exterior to speech, and speech is conceptualized as exterior to thought. However, if writing is only a representation of speech, then writing is only a ‘signifier of a signifier.’ Thus, according to </w:t>
      </w:r>
      <w:proofErr w:type="spellStart"/>
      <w:r w:rsidRPr="006F1801">
        <w:rPr>
          <w:rFonts w:ascii="inherit" w:eastAsia="Times New Roman" w:hAnsi="inherit" w:cs="Lucida Sans Unicode"/>
          <w:color w:val="666666"/>
          <w:sz w:val="20"/>
          <w:szCs w:val="20"/>
        </w:rPr>
        <w:t>logocentrist</w:t>
      </w:r>
      <w:proofErr w:type="spellEnd"/>
      <w:r w:rsidRPr="006F1801">
        <w:rPr>
          <w:rFonts w:ascii="inherit" w:eastAsia="Times New Roman" w:hAnsi="inherit" w:cs="Lucida Sans Unicode"/>
          <w:color w:val="666666"/>
          <w:sz w:val="20"/>
          <w:szCs w:val="20"/>
        </w:rPr>
        <w:t xml:space="preserve"> theory, writing is merely a derivative form of language which draws its meaning from speech. The importance of speech as central to the development of language is emphasized by </w:t>
      </w:r>
      <w:proofErr w:type="spellStart"/>
      <w:r w:rsidRPr="006F1801">
        <w:rPr>
          <w:rFonts w:ascii="inherit" w:eastAsia="Times New Roman" w:hAnsi="inherit" w:cs="Lucida Sans Unicode"/>
          <w:color w:val="666666"/>
          <w:sz w:val="20"/>
          <w:szCs w:val="20"/>
        </w:rPr>
        <w:t>logocentrist</w:t>
      </w:r>
      <w:proofErr w:type="spellEnd"/>
      <w:r w:rsidRPr="006F1801">
        <w:rPr>
          <w:rFonts w:ascii="inherit" w:eastAsia="Times New Roman" w:hAnsi="inherit" w:cs="Lucida Sans Unicode"/>
          <w:color w:val="666666"/>
          <w:sz w:val="20"/>
          <w:szCs w:val="20"/>
        </w:rPr>
        <w:t xml:space="preserve"> theory, but the importance of writing is marginalized.</w:t>
      </w:r>
      <w:bookmarkStart w:id="4" w:name="_ftnref5"/>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"_ftn5" \o "_ftnref5"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[5]</w:t>
      </w:r>
      <w:r w:rsidRPr="006F1801">
        <w:rPr>
          <w:rFonts w:ascii="inherit" w:eastAsia="Times New Roman" w:hAnsi="inherit" w:cs="Lucida Sans Unicode"/>
          <w:color w:val="666666"/>
          <w:sz w:val="20"/>
          <w:szCs w:val="20"/>
        </w:rPr>
        <w:fldChar w:fldCharType="end"/>
      </w:r>
      <w:bookmarkEnd w:id="4"/>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Derrida explains that, according to </w:t>
      </w:r>
      <w:proofErr w:type="spellStart"/>
      <w:r w:rsidRPr="006F1801">
        <w:rPr>
          <w:rFonts w:ascii="inherit" w:eastAsia="Times New Roman" w:hAnsi="inherit" w:cs="Lucida Sans Unicode"/>
          <w:color w:val="666666"/>
          <w:sz w:val="20"/>
          <w:szCs w:val="20"/>
        </w:rPr>
        <w:t>logocentrist</w:t>
      </w:r>
      <w:proofErr w:type="spellEnd"/>
      <w:r w:rsidRPr="006F1801">
        <w:rPr>
          <w:rFonts w:ascii="inherit" w:eastAsia="Times New Roman" w:hAnsi="inherit" w:cs="Lucida Sans Unicode"/>
          <w:color w:val="666666"/>
          <w:sz w:val="20"/>
          <w:szCs w:val="20"/>
        </w:rPr>
        <w:t xml:space="preserve"> theory, speech may be a kind of presence, because the speaker is simultaneously present for the listener, but writing may be a kind of absence, because the writer is not simultaneously present for the reader. Writing may be regarded by </w:t>
      </w:r>
      <w:proofErr w:type="spellStart"/>
      <w:r w:rsidRPr="006F1801">
        <w:rPr>
          <w:rFonts w:ascii="inherit" w:eastAsia="Times New Roman" w:hAnsi="inherit" w:cs="Lucida Sans Unicode"/>
          <w:color w:val="666666"/>
          <w:sz w:val="20"/>
          <w:szCs w:val="20"/>
        </w:rPr>
        <w:t>logocentrist</w:t>
      </w:r>
      <w:proofErr w:type="spellEnd"/>
      <w:r w:rsidRPr="006F1801">
        <w:rPr>
          <w:rFonts w:ascii="inherit" w:eastAsia="Times New Roman" w:hAnsi="inherit" w:cs="Lucida Sans Unicode"/>
          <w:color w:val="666666"/>
          <w:sz w:val="20"/>
          <w:szCs w:val="20"/>
        </w:rPr>
        <w:t xml:space="preserve"> theory as a substitute for the simultaneous presence of writer and reader. If the reader and the writer were simultaneously present, then the writer would communicate with the reader by speaking instead of by writing. </w:t>
      </w:r>
      <w:proofErr w:type="spellStart"/>
      <w:r w:rsidRPr="006F1801">
        <w:rPr>
          <w:rFonts w:ascii="inherit" w:eastAsia="Times New Roman" w:hAnsi="inherit" w:cs="Lucida Sans Unicode"/>
          <w:i/>
          <w:iCs/>
          <w:color w:val="666666"/>
          <w:sz w:val="20"/>
          <w:szCs w:val="20"/>
          <w:bdr w:val="none" w:sz="0" w:space="0" w:color="auto" w:frame="1"/>
        </w:rPr>
        <w:t>Logocentrism</w:t>
      </w:r>
      <w:proofErr w:type="spellEnd"/>
      <w:r w:rsidRPr="006F1801">
        <w:rPr>
          <w:rFonts w:ascii="inherit" w:eastAsia="Times New Roman" w:hAnsi="inherit" w:cs="Lucida Sans Unicode"/>
          <w:i/>
          <w:iCs/>
          <w:color w:val="666666"/>
          <w:sz w:val="20"/>
          <w:szCs w:val="20"/>
          <w:bdr w:val="none" w:sz="0" w:space="0" w:color="auto" w:frame="1"/>
        </w:rPr>
        <w:t xml:space="preserve"> thus asserts that writing is a substitute for speech and that writing is an attempt to restore the presence of speech.</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proofErr w:type="spellStart"/>
      <w:r w:rsidRPr="006F1801">
        <w:rPr>
          <w:rFonts w:ascii="inherit" w:eastAsia="Times New Roman" w:hAnsi="inherit" w:cs="Lucida Sans Unicode"/>
          <w:color w:val="666666"/>
          <w:sz w:val="20"/>
          <w:szCs w:val="20"/>
        </w:rPr>
        <w:t>Logocentrism</w:t>
      </w:r>
      <w:proofErr w:type="spellEnd"/>
      <w:r w:rsidRPr="006F1801">
        <w:rPr>
          <w:rFonts w:ascii="inherit" w:eastAsia="Times New Roman" w:hAnsi="inherit" w:cs="Lucida Sans Unicode"/>
          <w:color w:val="666666"/>
          <w:sz w:val="20"/>
          <w:szCs w:val="20"/>
        </w:rPr>
        <w:t xml:space="preserve"> is described by Derrida as a “metaphysics of presence,” which is motivated by a desire for a “transcendental signified.”</w:t>
      </w:r>
      <w:bookmarkStart w:id="5" w:name="_ftnref6"/>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"_ftn6" \o "_ftnref6"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[6]</w:t>
      </w:r>
      <w:r w:rsidRPr="006F1801">
        <w:rPr>
          <w:rFonts w:ascii="inherit" w:eastAsia="Times New Roman" w:hAnsi="inherit" w:cs="Lucida Sans Unicode"/>
          <w:color w:val="666666"/>
          <w:sz w:val="20"/>
          <w:szCs w:val="20"/>
        </w:rPr>
        <w:fldChar w:fldCharType="end"/>
      </w:r>
      <w:bookmarkEnd w:id="5"/>
      <w:r w:rsidRPr="006F1801">
        <w:rPr>
          <w:rFonts w:ascii="inherit" w:eastAsia="Times New Roman" w:hAnsi="inherit" w:cs="Lucida Sans Unicode"/>
          <w:color w:val="666666"/>
          <w:sz w:val="20"/>
          <w:szCs w:val="20"/>
        </w:rPr>
        <w:t> A “transcendental signified” is a signified which transcends all signifiers, and is a meaning which transcends all signs. A “transcendental signified” is also a signified concept or thought which transcends any single signifier, but which is implied by all determinations of meaning.</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Derrida argues that the “transcendental signified” may be deconstructed by an examination of the assumptions which underlie the “metaphysics of presence.” For example, if presence is assumed to be the essence of the signified, then the proximity of a signifier to the signified may imply that the signifier is able to reflect the presence of the signified. If presence is assumed to the essence of the signified, then the remoteness of a signifier from the signified may imply that the signifier is unable, or may only be barely able, to reflect the presence of the signified. This interplay between proximity and remoteness is also an interplay between presence and absence, and between interiority and exteriority.</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5. Trace</w:t>
      </w:r>
    </w:p>
    <w:p w:rsid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The idea of difference also brings with it the idea of trace. A trace is what a sign differs/defers from. It is the absent part of the sign’s presence. In other words, We may now define trace as the sign left by the absent thing, after it has passed on the scene of its former presence. Every present, in order to know itself as present, bears the trace of an absent which defines it. It follows then that an </w:t>
      </w:r>
      <w:proofErr w:type="spellStart"/>
      <w:r w:rsidRPr="006F1801">
        <w:rPr>
          <w:rFonts w:ascii="inherit" w:eastAsia="Times New Roman" w:hAnsi="inherit" w:cs="Lucida Sans Unicode"/>
          <w:color w:val="666666"/>
          <w:sz w:val="20"/>
          <w:szCs w:val="20"/>
        </w:rPr>
        <w:t>originary</w:t>
      </w:r>
      <w:proofErr w:type="spellEnd"/>
      <w:r w:rsidRPr="006F1801">
        <w:rPr>
          <w:rFonts w:ascii="inherit" w:eastAsia="Times New Roman" w:hAnsi="inherit" w:cs="Lucida Sans Unicode"/>
          <w:color w:val="666666"/>
          <w:sz w:val="20"/>
          <w:szCs w:val="20"/>
        </w:rPr>
        <w:t xml:space="preserve"> present must bear an </w:t>
      </w:r>
      <w:proofErr w:type="spellStart"/>
      <w:r w:rsidRPr="006F1801">
        <w:rPr>
          <w:rFonts w:ascii="inherit" w:eastAsia="Times New Roman" w:hAnsi="inherit" w:cs="Lucida Sans Unicode"/>
          <w:color w:val="666666"/>
          <w:sz w:val="20"/>
          <w:szCs w:val="20"/>
        </w:rPr>
        <w:t>originary</w:t>
      </w:r>
      <w:proofErr w:type="spellEnd"/>
      <w:r w:rsidRPr="006F1801">
        <w:rPr>
          <w:rFonts w:ascii="inherit" w:eastAsia="Times New Roman" w:hAnsi="inherit" w:cs="Lucida Sans Unicode"/>
          <w:color w:val="666666"/>
          <w:sz w:val="20"/>
          <w:szCs w:val="20"/>
        </w:rPr>
        <w:t xml:space="preserve"> trace, the present trace of a past which never took place, an absolute past. In this way, Derrida believes, he achieves a position beyond ab</w:t>
      </w:r>
      <w:bookmarkStart w:id="6" w:name="_GoBack"/>
      <w:bookmarkEnd w:id="6"/>
      <w:r w:rsidRPr="006F1801">
        <w:rPr>
          <w:rFonts w:ascii="inherit" w:eastAsia="Times New Roman" w:hAnsi="inherit" w:cs="Lucida Sans Unicode"/>
          <w:color w:val="666666"/>
          <w:sz w:val="20"/>
          <w:szCs w:val="20"/>
        </w:rPr>
        <w:t>solute knowledge. According to Derrida, the trace itself does not exist because it is self-effacing. That is, in presenting itself, it becomes effaced. Because all signifiers viewed as present in Western thought will necessarily contain traces of other (absent) signifiers, the signifier can be neither wholly present nor wholly absent.</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lastRenderedPageBreak/>
        <w:t>6. Arche-writing</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The term ‘</w:t>
      </w:r>
      <w:proofErr w:type="spellStart"/>
      <w:r w:rsidRPr="006F1801">
        <w:rPr>
          <w:rFonts w:ascii="inherit" w:eastAsia="Times New Roman" w:hAnsi="inherit" w:cs="Lucida Sans Unicode"/>
          <w:color w:val="666666"/>
          <w:sz w:val="20"/>
          <w:szCs w:val="20"/>
        </w:rPr>
        <w:t>arche</w:t>
      </w:r>
      <w:proofErr w:type="spellEnd"/>
      <w:r w:rsidRPr="006F1801">
        <w:rPr>
          <w:rFonts w:ascii="inherit" w:eastAsia="Times New Roman" w:hAnsi="inherit" w:cs="Lucida Sans Unicode"/>
          <w:color w:val="666666"/>
          <w:sz w:val="20"/>
          <w:szCs w:val="20"/>
        </w:rPr>
        <w:t xml:space="preserve">-writing’ is </w:t>
      </w:r>
      <w:proofErr w:type="spellStart"/>
      <w:r w:rsidRPr="006F1801">
        <w:rPr>
          <w:rFonts w:ascii="inherit" w:eastAsia="Times New Roman" w:hAnsi="inherit" w:cs="Lucida Sans Unicode"/>
          <w:color w:val="666666"/>
          <w:sz w:val="20"/>
          <w:szCs w:val="20"/>
        </w:rPr>
        <w:t>uded</w:t>
      </w:r>
      <w:proofErr w:type="spellEnd"/>
      <w:r w:rsidRPr="006F1801">
        <w:rPr>
          <w:rFonts w:ascii="inherit" w:eastAsia="Times New Roman" w:hAnsi="inherit" w:cs="Lucida Sans Unicode"/>
          <w:color w:val="666666"/>
          <w:sz w:val="20"/>
          <w:szCs w:val="20"/>
        </w:rPr>
        <w:t xml:space="preserve"> by Derrida to describe a form of language which cannot be conceptualized within the ‘metaphysics of presence.’ Arche-writing is an original form of language which is not derived from speech. Arche-writing is a form of language which is unhindered by the difference between speech and writing. ‘Arche-writing’ is also a condition for the play of difference between written and non-written forms of language.</w:t>
      </w:r>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Derrida contrasts the concept of “</w:t>
      </w:r>
      <w:proofErr w:type="spellStart"/>
      <w:r w:rsidRPr="006F1801">
        <w:rPr>
          <w:rFonts w:ascii="inherit" w:eastAsia="Times New Roman" w:hAnsi="inherit" w:cs="Lucida Sans Unicode"/>
          <w:color w:val="666666"/>
          <w:sz w:val="20"/>
          <w:szCs w:val="20"/>
        </w:rPr>
        <w:t>arche</w:t>
      </w:r>
      <w:proofErr w:type="spellEnd"/>
      <w:r w:rsidRPr="006F1801">
        <w:rPr>
          <w:rFonts w:ascii="inherit" w:eastAsia="Times New Roman" w:hAnsi="inherit" w:cs="Lucida Sans Unicode"/>
          <w:color w:val="666666"/>
          <w:sz w:val="20"/>
          <w:szCs w:val="20"/>
        </w:rPr>
        <w:t>-writing” with the “vulgar” concept of writing. The “vulgar” concept of writing, which is proposed by the “metaphysics of presence,” is deconstructed by the concept of “</w:t>
      </w:r>
      <w:proofErr w:type="spellStart"/>
      <w:r w:rsidRPr="006F1801">
        <w:rPr>
          <w:rFonts w:ascii="inherit" w:eastAsia="Times New Roman" w:hAnsi="inherit" w:cs="Lucida Sans Unicode"/>
          <w:color w:val="666666"/>
          <w:sz w:val="20"/>
          <w:szCs w:val="20"/>
        </w:rPr>
        <w:t>arche</w:t>
      </w:r>
      <w:proofErr w:type="spellEnd"/>
      <w:r w:rsidRPr="006F1801">
        <w:rPr>
          <w:rFonts w:ascii="inherit" w:eastAsia="Times New Roman" w:hAnsi="inherit" w:cs="Lucida Sans Unicode"/>
          <w:color w:val="666666"/>
          <w:sz w:val="20"/>
          <w:szCs w:val="20"/>
        </w:rPr>
        <w:t>-writing.”</w:t>
      </w:r>
      <w:bookmarkStart w:id="7" w:name="_ftnref7"/>
      <w:r w:rsidRPr="006F1801">
        <w:rPr>
          <w:rFonts w:ascii="inherit" w:eastAsia="Times New Roman" w:hAnsi="inherit" w:cs="Lucida Sans Unicode"/>
          <w:color w:val="666666"/>
          <w:sz w:val="20"/>
          <w:szCs w:val="20"/>
        </w:rPr>
        <w:fldChar w:fldCharType="begin"/>
      </w:r>
      <w:r w:rsidRPr="006F1801">
        <w:rPr>
          <w:rFonts w:ascii="inherit" w:eastAsia="Times New Roman" w:hAnsi="inherit" w:cs="Lucida Sans Unicode"/>
          <w:color w:val="666666"/>
          <w:sz w:val="20"/>
          <w:szCs w:val="20"/>
        </w:rPr>
        <w:instrText xml:space="preserve"> HYPERLINK "https://newderrida.wordpress.com/2007/11/19/some-key-terms/" \l "_ftn7" \o "_ftnref7" </w:instrText>
      </w:r>
      <w:r w:rsidRPr="006F1801">
        <w:rPr>
          <w:rFonts w:ascii="inherit" w:eastAsia="Times New Roman" w:hAnsi="inherit" w:cs="Lucida Sans Unicode"/>
          <w:color w:val="666666"/>
          <w:sz w:val="20"/>
          <w:szCs w:val="20"/>
        </w:rPr>
        <w:fldChar w:fldCharType="separate"/>
      </w:r>
      <w:r w:rsidRPr="006F1801">
        <w:rPr>
          <w:rFonts w:ascii="Times New Roman" w:eastAsia="Times New Roman" w:hAnsi="Times New Roman" w:cs="Times New Roman"/>
          <w:color w:val="FF8F85"/>
          <w:sz w:val="24"/>
          <w:szCs w:val="24"/>
          <w:bdr w:val="none" w:sz="0" w:space="0" w:color="auto" w:frame="1"/>
        </w:rPr>
        <w:t>[7]</w:t>
      </w:r>
      <w:r w:rsidRPr="006F1801">
        <w:rPr>
          <w:rFonts w:ascii="inherit" w:eastAsia="Times New Roman" w:hAnsi="inherit" w:cs="Lucida Sans Unicode"/>
          <w:color w:val="666666"/>
          <w:sz w:val="20"/>
          <w:szCs w:val="20"/>
        </w:rPr>
        <w:fldChar w:fldCharType="end"/>
      </w:r>
      <w:bookmarkEnd w:id="7"/>
    </w:p>
    <w:p w:rsidR="006F1801" w:rsidRPr="006F1801" w:rsidRDefault="006F1801" w:rsidP="006F1801">
      <w:pPr>
        <w:shd w:val="clear" w:color="auto" w:fill="FFFFFF"/>
        <w:spacing w:after="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b/>
          <w:bCs/>
          <w:color w:val="666666"/>
          <w:sz w:val="28"/>
          <w:szCs w:val="28"/>
          <w:bdr w:val="none" w:sz="0" w:space="0" w:color="auto" w:frame="1"/>
        </w:rPr>
        <w:t>7. Supplement</w:t>
      </w:r>
    </w:p>
    <w:p w:rsidR="006F1801" w:rsidRPr="006F1801" w:rsidRDefault="006F1801" w:rsidP="006F1801">
      <w:pPr>
        <w:shd w:val="clear" w:color="auto" w:fill="FFFFFF"/>
        <w:spacing w:after="360" w:line="293" w:lineRule="atLeast"/>
        <w:jc w:val="both"/>
        <w:textAlignment w:val="baseline"/>
        <w:rPr>
          <w:rFonts w:ascii="inherit" w:eastAsia="Times New Roman" w:hAnsi="inherit" w:cs="Lucida Sans Unicode"/>
          <w:color w:val="666666"/>
          <w:sz w:val="20"/>
          <w:szCs w:val="20"/>
        </w:rPr>
      </w:pPr>
      <w:r w:rsidRPr="006F1801">
        <w:rPr>
          <w:rFonts w:ascii="inherit" w:eastAsia="Times New Roman" w:hAnsi="inherit" w:cs="Lucida Sans Unicode"/>
          <w:color w:val="666666"/>
          <w:sz w:val="20"/>
          <w:szCs w:val="20"/>
        </w:rPr>
        <w:t xml:space="preserve">Derrida takes this term from Rousseau, who saw a supplement as “an inessential extra added to something complete in itself.” Derrida argues that what is complete in itself cannot be added to, and so a supplement can only occur where there is an </w:t>
      </w:r>
      <w:proofErr w:type="spellStart"/>
      <w:r w:rsidRPr="006F1801">
        <w:rPr>
          <w:rFonts w:ascii="inherit" w:eastAsia="Times New Roman" w:hAnsi="inherit" w:cs="Lucida Sans Unicode"/>
          <w:color w:val="666666"/>
          <w:sz w:val="20"/>
          <w:szCs w:val="20"/>
        </w:rPr>
        <w:t>originary</w:t>
      </w:r>
      <w:proofErr w:type="spellEnd"/>
      <w:r w:rsidRPr="006F1801">
        <w:rPr>
          <w:rFonts w:ascii="inherit" w:eastAsia="Times New Roman" w:hAnsi="inherit" w:cs="Lucida Sans Unicode"/>
          <w:color w:val="666666"/>
          <w:sz w:val="20"/>
          <w:szCs w:val="20"/>
        </w:rPr>
        <w:t xml:space="preserve"> lack. In any binary set of terms, the second can be argued to exist in order to fill in an </w:t>
      </w:r>
      <w:proofErr w:type="spellStart"/>
      <w:r w:rsidRPr="006F1801">
        <w:rPr>
          <w:rFonts w:ascii="inherit" w:eastAsia="Times New Roman" w:hAnsi="inherit" w:cs="Lucida Sans Unicode"/>
          <w:color w:val="666666"/>
          <w:sz w:val="20"/>
          <w:szCs w:val="20"/>
        </w:rPr>
        <w:t>originary</w:t>
      </w:r>
      <w:proofErr w:type="spellEnd"/>
      <w:r w:rsidRPr="006F1801">
        <w:rPr>
          <w:rFonts w:ascii="inherit" w:eastAsia="Times New Roman" w:hAnsi="inherit" w:cs="Lucida Sans Unicode"/>
          <w:color w:val="666666"/>
          <w:sz w:val="20"/>
          <w:szCs w:val="20"/>
        </w:rPr>
        <w:t xml:space="preserve"> lack in the first.</w:t>
      </w:r>
    </w:p>
    <w:p w:rsidR="00606F4D" w:rsidRDefault="00606F4D"/>
    <w:sectPr w:rsidR="00606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01"/>
    <w:rsid w:val="00606F4D"/>
    <w:rsid w:val="006F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1AA5"/>
  <w15:chartTrackingRefBased/>
  <w15:docId w15:val="{B1C30CD5-14B0-4E2E-8A24-92FCB3B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653798">
      <w:bodyDiv w:val="1"/>
      <w:marLeft w:val="0"/>
      <w:marRight w:val="0"/>
      <w:marTop w:val="0"/>
      <w:marBottom w:val="0"/>
      <w:divBdr>
        <w:top w:val="none" w:sz="0" w:space="0" w:color="auto"/>
        <w:left w:val="none" w:sz="0" w:space="0" w:color="auto"/>
        <w:bottom w:val="none" w:sz="0" w:space="0" w:color="auto"/>
        <w:right w:val="none" w:sz="0" w:space="0" w:color="auto"/>
      </w:divBdr>
      <w:divsChild>
        <w:div w:id="561720387">
          <w:marLeft w:val="0"/>
          <w:marRight w:val="0"/>
          <w:marTop w:val="0"/>
          <w:marBottom w:val="0"/>
          <w:divBdr>
            <w:top w:val="none" w:sz="0" w:space="0" w:color="auto"/>
            <w:left w:val="none" w:sz="0" w:space="0" w:color="auto"/>
            <w:bottom w:val="none" w:sz="0" w:space="0" w:color="auto"/>
            <w:right w:val="none" w:sz="0" w:space="0" w:color="auto"/>
          </w:divBdr>
        </w:div>
        <w:div w:id="41551836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1</cp:revision>
  <dcterms:created xsi:type="dcterms:W3CDTF">2017-05-10T12:23:00Z</dcterms:created>
  <dcterms:modified xsi:type="dcterms:W3CDTF">2017-05-10T12:25:00Z</dcterms:modified>
</cp:coreProperties>
</file>