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b/>
          <w:bCs/>
          <w:color w:val="1F3864"/>
          <w:sz w:val="52"/>
          <w:szCs w:val="52"/>
        </w:rPr>
        <w:t xml:space="preserve">PortSLM 구축용 데이터 통합 파이프라인</w:t>
      </w:r>
    </w:p>
    <w:p>
      <w:pPr>
        <w:spacing w:after="80"/>
        <w:jc w:val="center"/>
      </w:pPr>
      <w:r>
        <w:rPr>
          <w:color w:val="2E75B6"/>
          <w:sz w:val="28"/>
          <w:szCs w:val="28"/>
        </w:rPr>
        <w:t xml:space="preserve">ISPS Code 기반 SLM 파인튜닝 · RAG · GraphRAG 데이터셋</w:t>
      </w:r>
    </w:p>
    <w:p>
      <w:pPr>
        <w:spacing w:after="600"/>
        <w:jc w:val="center"/>
      </w:pPr>
      <w:r>
        <w:rPr>
          <w:color w:val="666666"/>
          <w:sz w:val="20"/>
          <w:szCs w:val="20"/>
        </w:rPr>
        <w:t xml:space="preserve">Word 구조 → 텍스트 추출 → 청킹 → SFT JSONL → Vector DB 임베딩 → GraphRAG</w:t>
      </w:r>
    </w:p>
    <w:p>
      <w:pPr>
        <w:spacing w:after="60"/>
        <w:jc w:val="center"/>
      </w:pPr>
      <w:r>
        <w:rPr>
          <w:sz w:val="20"/>
          <w:szCs w:val="20"/>
        </w:rPr>
        <w:t xml:space="preserve">대상 문서: International Code for the Security of Ships and of Port Facilities (ISPS Code)</w:t>
      </w:r>
    </w:p>
    <w:p>
      <w:pPr>
        <w:jc w:val="center"/>
      </w:pPr>
      <w:r>
        <w:rPr>
          <w:color w:val="666666"/>
          <w:sz w:val="18"/>
          <w:szCs w:val="18"/>
        </w:rPr>
        <w:t xml:space="preserve">법적 근거: SOLAS 1974 Ch. XI-2 · 출처: SOLAS/CONF.5/34 Annex 1 · 발행: IMO</w:t>
      </w:r>
    </w:p>
    <w:p>
      <w:r>
        <w:br w:type="page"/>
      </w:r>
    </w:p>
    <w:p>
      <w:pPr>
        <w:pStyle w:val="Heading1"/>
      </w:pPr>
      <w:r>
        <w:t xml:space="preserve">목차</w:t>
      </w:r>
    </w:p>
    <w:sdt>
      <w:sdtPr>
        <w:alias w:val="목차"/>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0. 개요 및 전체 파이프라인</w:t>
      </w:r>
    </w:p>
    <w:p>
      <w:pPr>
        <w:spacing w:after="120" w:line="276"/>
      </w:pPr>
      <w:r>
        <w:t xml:space="preserve">본 문서는 ISPS Code(선박 및 항만시설 보안에 관한 국제규칙)를 PortSLM의 도메인 특화 SLM 파인튜닝과 GraphRAG Agent에 통합 사용하기 위한 6단계 데이터 가공 결과를 정의한다. 단일 소스(구조화 청크)에서 청킹 매니페스트, SFT 학습셋, 임베딩 적재 페이로드, 지식그래프가 모두 파생되어 데이터 정합성을 보장한다.</w:t>
      </w:r>
    </w:p>
    <w:p>
      <w:pPr>
        <w:pStyle w:val="Heading2"/>
      </w:pPr>
      <w:r>
        <w:t xml:space="preserve">0.1 6단계 파이프라인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BFBFD" w:val="clear"/>
            <w:tcMar>
              <w:top w:type="dxa" w:w="120"/>
              <w:left w:type="dxa" w:w="140"/>
              <w:bottom w:type="dxa" w:w="120"/>
              <w:right w:type="dxa" w:w="140"/>
            </w:tcMar>
          </w:tcPr>
          <w:p>
            <w:pPr>
              <w:spacing w:after="0" w:line="240"/>
            </w:pPr>
            <w:r>
              <w:rPr>
                <w:rFonts w:ascii="Consolas" w:cs="Consolas" w:eastAsia="Consolas" w:hAnsi="Consolas"/>
                <w:sz w:val="16"/>
                <w:szCs w:val="16"/>
              </w:rPr>
              <w:t xml:space="preserve">  [1] Word/PDF 구조      ISPS Code 원문 (Part A 강행 / Part B 권고 / 부록 양식)</w:t>
            </w:r>
          </w:p>
          <w:p>
            <w:pPr>
              <w:spacing w:after="0" w:line="240"/>
            </w:pPr>
            <w:r>
              <w:rPr>
                <w:rFonts w:ascii="Consolas" w:cs="Consolas" w:eastAsia="Consolas" w:hAnsi="Consolas"/>
                <w:sz w:val="16"/>
                <w:szCs w:val="16"/>
              </w:rPr>
              <w:t xml:space="preserve">        │  문서 구조 파악: 절(section) · 보안레벨 · 주체 · 양식</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[2] 텍스트 추출        규범 본문 정규화 (자체 표현, 원문 비재현)</w:t>
            </w:r>
          </w:p>
          <w:p>
            <w:pPr>
              <w:spacing w:after="0" w:line="240"/>
            </w:pPr>
            <w:r>
              <w:rPr>
                <w:rFonts w:ascii="Consolas" w:cs="Consolas" w:eastAsia="Consolas" w:hAnsi="Consolas"/>
                <w:sz w:val="16"/>
                <w:szCs w:val="16"/>
              </w:rPr>
              <w:t xml:space="preserve">        │  + 메타데이터 부여 (part/level/topic/actors/security_levels)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[3] 청킹 설계          절 단위 의미 청킹 → isps_chunks.jsonl (69 chunks)</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                      ▼              ▼               ▼</w:t>
            </w:r>
          </w:p>
          <w:p>
            <w:pPr>
              <w:spacing w:after="0" w:line="240"/>
            </w:pPr>
            <w:r>
              <w:rPr>
                <w:rFonts w:ascii="Consolas" w:cs="Consolas" w:eastAsia="Consolas" w:hAnsi="Consolas"/>
                <w:sz w:val="16"/>
                <w:szCs w:val="16"/>
              </w:rPr>
              <w:t xml:space="preserve">  [4] SFT JSONL        [5] 임베딩 스키마   [5] Upsert      [6] GraphRAG</w:t>
            </w:r>
          </w:p>
          <w:p>
            <w:pPr>
              <w:spacing w:after="0" w:line="240"/>
            </w:pPr>
            <w:r>
              <w:rPr>
                <w:rFonts w:ascii="Consolas" w:cs="Consolas" w:eastAsia="Consolas" w:hAnsi="Consolas"/>
                <w:sz w:val="16"/>
                <w:szCs w:val="16"/>
              </w:rPr>
              <w:t xml:space="preserve">  isps_sft.jsonl        embedding_         embedding_      isps_graph.json</w:t>
            </w:r>
          </w:p>
          <w:p>
            <w:pPr>
              <w:spacing w:after="0" w:line="240"/>
            </w:pPr>
            <w:r>
              <w:rPr>
                <w:rFonts w:ascii="Consolas" w:cs="Consolas" w:eastAsia="Consolas" w:hAnsi="Consolas"/>
                <w:sz w:val="16"/>
                <w:szCs w:val="16"/>
              </w:rPr>
              <w:t xml:space="preserve">  (196 records)         schema.json        upsert.jsonl    + .cypher</w:t>
            </w:r>
          </w:p>
          <w:p>
            <w:pPr>
              <w:spacing w:after="0" w:line="240"/>
            </w:pPr>
            <w:r>
              <w:rPr>
                <w:rFonts w:ascii="Consolas" w:cs="Consolas" w:eastAsia="Consolas" w:hAnsi="Consolas"/>
                <w:sz w:val="16"/>
                <w:szCs w:val="16"/>
              </w:rPr>
              <w:t xml:space="preserve">        │                      │              │               │</w:t>
            </w:r>
          </w:p>
          <w:p>
            <w:pPr>
              <w:spacing w:after="0" w:line="240"/>
            </w:pPr>
            <w:r>
              <w:rPr>
                <w:rFonts w:ascii="Consolas" w:cs="Consolas" w:eastAsia="Consolas" w:hAnsi="Consolas"/>
                <w:sz w:val="16"/>
                <w:szCs w:val="16"/>
              </w:rPr>
              <w:t xml:space="preserve">        ▼                      ▼              ▼               ▼</w:t>
            </w:r>
          </w:p>
          <w:p>
            <w:pPr>
              <w:spacing w:after="0" w:line="240"/>
            </w:pPr>
            <w:r>
              <w:rPr>
                <w:rFonts w:ascii="Consolas" w:cs="Consolas" w:eastAsia="Consolas" w:hAnsi="Consolas"/>
                <w:sz w:val="16"/>
                <w:szCs w:val="16"/>
              </w:rPr>
              <w:t xml:space="preserve">  SLM Fine-Tuning        Vector DB (BGE-M3, hybrid RRF)    LPG/text2Cypher</w:t>
            </w:r>
          </w:p>
          <w:p>
            <w:pPr>
              <w:spacing w:after="0" w:line="240"/>
            </w:pPr>
            <w:r>
              <w:rPr>
                <w:rFonts w:ascii="Consolas" w:cs="Consolas" w:eastAsia="Consolas" w:hAnsi="Consolas"/>
                <w:sz w:val="16"/>
                <w:szCs w:val="16"/>
              </w:rPr>
              <w:t xml:space="preserve">  (LoRA/QLoRA, INT4)     ④ GraphRAG Explanation Agent 소비</w:t>
            </w:r>
          </w:p>
        </w:tc>
      </w:tr>
    </w:tbl>
    <w:p>
      <w:pPr>
        <w:spacing w:after="120" w:line="276"/>
      </w:pPr>
      <w:r>
        <w:rPr>
          <w:i/>
          <w:iCs/>
        </w:rPr>
        <w:t xml:space="preserve">PortSLM의 에이전트 설계 원칙에 따라 SLM은 설명 생성(Explanation)에만 사용되며, 본 데이터셋의 모든 SFT 응답은 ISPS 절 인용으로 grounding되어 환각을 억제한다.</w:t>
      </w:r>
    </w:p>
    <w:p>
      <w:r>
        <w:br w:type="page"/>
      </w:r>
    </w:p>
    <w:p>
      <w:pPr>
        <w:pStyle w:val="Heading1"/>
      </w:pPr>
      <w:r>
        <w:t xml:space="preserve">1. Word 문서 구조 분석</w:t>
      </w:r>
    </w:p>
    <w:p>
      <w:pPr>
        <w:spacing w:after="120" w:line="276"/>
      </w:pPr>
      <w:r>
        <w:t xml:space="preserve">ISPS Code는 강행규정인 Part A, 권고지침인 Part B, 그리고 증서·선언서 양식을 담은 부록으로 구성된다. 청킹은 이 구조를 그대로 보존한다.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800"/>
        <w:gridCol w:w="3660"/>
      </w:tblGrid>
      <w:tr>
        <w:trPr>
          <w:tblHeader/>
        </w:trPr>
        <w:tc>
          <w:tcPr>
            <w:tcW w:type="dxa" w:w="15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b/>
                <w:bCs/>
                <w:color w:val="FFFFFF"/>
                <w:sz w:val="18"/>
                <w:szCs w:val="18"/>
              </w:rPr>
              <w:t xml:space="preserve">구분</w:t>
            </w:r>
          </w:p>
        </w:tc>
        <w:tc>
          <w:tcPr>
            <w:tcW w:type="dxa" w:w="15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b/>
                <w:bCs/>
                <w:color w:val="FFFFFF"/>
                <w:sz w:val="18"/>
                <w:szCs w:val="18"/>
              </w:rPr>
              <w:t xml:space="preserve">범위</w:t>
            </w:r>
          </w:p>
        </w:tc>
        <w:tc>
          <w:tcPr>
            <w:tcW w:type="dxa" w:w="15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b/>
                <w:bCs/>
                <w:color w:val="FFFFFF"/>
                <w:sz w:val="18"/>
                <w:szCs w:val="18"/>
              </w:rPr>
              <w:t xml:space="preserve">성격</w:t>
            </w:r>
          </w:p>
        </w:tc>
        <w:tc>
          <w:tcPr>
            <w:tcW w:type="dxa" w:w="15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b/>
                <w:bCs/>
                <w:color w:val="FFFFFF"/>
                <w:sz w:val="18"/>
                <w:szCs w:val="18"/>
              </w:rPr>
              <w:t xml:space="preserve">주요 절</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Part A</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1~19절 + 부록1·2</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강행(mandatory)</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목적/정의/적용/체약정부책임/DoS/SSA/SSP/검증·증서</w:t>
            </w:r>
          </w:p>
        </w:tc>
      </w:tr>
      <w:tr>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Part B</w:t>
            </w:r>
          </w:p>
        </w:tc>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1~19절 + 부록1·2</w:t>
            </w:r>
          </w:p>
        </w:tc>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권고(recommendatory)</w:t>
            </w:r>
          </w:p>
        </w:tc>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보안레벨 지침/SSA·SSP 상세/PFSA·PFSP/훈련/DoS·SoCPF 양식</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부록 양식</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ISSC, 임시ISSC, DoS, SoCPF</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양식(form)</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증서/선언서/적합성명서 서식</w:t>
            </w:r>
          </w:p>
        </w:tc>
      </w:tr>
    </w:tbl>
    <w:p>
      <w:pPr>
        <w:pStyle w:val="Heading1"/>
      </w:pPr>
      <w:r>
        <w:t xml:space="preserve">2. 텍스트 추출 및 메타데이터 스키마</w:t>
      </w:r>
    </w:p>
    <w:p>
      <w:pPr>
        <w:spacing w:after="120" w:line="276"/>
      </w:pPr>
      <w:r>
        <w:t xml:space="preserve">각 청크는 다음 메타데이터를 가진다. 이 필드들은 Vector DB 필터·GraphRAG 노드 속성·SFT 태그로 동시에 재사용된다.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5560"/>
      </w:tblGrid>
      <w:tr>
        <w:trPr>
          <w:tblHeader/>
        </w:trPr>
        <w:tc>
          <w:tcPr>
            <w:tcW w:type="dxa" w:w="21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b/>
                <w:bCs/>
                <w:color w:val="FFFFFF"/>
                <w:sz w:val="18"/>
                <w:szCs w:val="18"/>
              </w:rPr>
              <w:t xml:space="preserve">필드</w:t>
            </w:r>
          </w:p>
        </w:tc>
        <w:tc>
          <w:tcPr>
            <w:tcW w:type="dxa" w:w="21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b/>
                <w:bCs/>
                <w:color w:val="FFFFFF"/>
                <w:sz w:val="18"/>
                <w:szCs w:val="18"/>
              </w:rPr>
              <w:t xml:space="preserve">타입</w:t>
            </w:r>
          </w:p>
        </w:tc>
        <w:tc>
          <w:tcPr>
            <w:tcW w:type="dxa" w:w="21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b/>
                <w:bCs/>
                <w:color w:val="FFFFFF"/>
                <w:sz w:val="18"/>
                <w:szCs w:val="18"/>
              </w:rPr>
              <w:t xml:space="preserve">용도</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chunk_id</w:t>
            </w:r>
          </w:p>
        </w:tc>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keyword</w:t>
            </w:r>
          </w:p>
        </w:tc>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전 파이프라인 공통 식별자 (예: ISPS-A-9-SSP)</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part / level</w:t>
            </w:r>
          </w:p>
        </w:tc>
        <w:tc>
          <w:tcPr>
            <w:tcW w:type="dxa" w:w="2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keyword</w:t>
            </w:r>
          </w:p>
        </w:tc>
        <w:tc>
          <w:tcPr>
            <w:tcW w:type="dxa" w:w="2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Part A(강행)/B(권고) 구분 — 검색 가중치·인용 신뢰도</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section</w:t>
            </w:r>
          </w:p>
        </w:tc>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keyword</w:t>
            </w:r>
          </w:p>
        </w:tc>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절 번호 — 인용 추적</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topic[]</w:t>
            </w:r>
          </w:p>
        </w:tc>
        <w:tc>
          <w:tcPr>
            <w:tcW w:type="dxa" w:w="2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keyword[]</w:t>
            </w:r>
          </w:p>
        </w:tc>
        <w:tc>
          <w:tcPr>
            <w:tcW w:type="dxa" w:w="2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주제 태그 (access_control, restricted_area, cargo 등)</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security_levels[]</w:t>
            </w:r>
          </w:p>
        </w:tc>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integer[]</w:t>
            </w:r>
          </w:p>
        </w:tc>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관련 보안레벨 1/2/3 — 레벨 조건 검색</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actors[]</w:t>
            </w:r>
          </w:p>
        </w:tc>
        <w:tc>
          <w:tcPr>
            <w:tcW w:type="dxa" w:w="2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keyword[]</w:t>
            </w:r>
          </w:p>
        </w:tc>
        <w:tc>
          <w:tcPr>
            <w:tcW w:type="dxa" w:w="2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책임 주체 (SSO, CSO, PFSO 등) — 역할 질의</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source_sentences[]</w:t>
            </w:r>
          </w:p>
        </w:tc>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keyword[]</w:t>
            </w:r>
          </w:p>
        </w:tc>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원 절 인용 (예: A/9.4) — grounding 근거</w:t>
            </w:r>
          </w:p>
        </w:tc>
      </w:tr>
    </w:tbl>
    <w:p>
      <w:pPr>
        <w:pStyle w:val="Heading1"/>
      </w:pPr>
      <w:r>
        <w:t xml:space="preserve">3. 청킹 설계 (isps_chunks.jsonl)</w:t>
      </w:r>
    </w:p>
    <w:p>
      <w:pPr>
        <w:spacing w:after="120" w:line="276"/>
      </w:pPr>
      <w:r>
        <w:t xml:space="preserve">절(section) 단위 의미 청킹을 기본으로 하되, Part B의 보안레벨별 조치 절(SSP 9절, PFSP 16절)은 활동·보안레벨 단위로 추가 세분화했다. ISPS의 각 절이 독립적 규범 단위이고 인용 단위와 일치하므로 고정 토큰 슬라이딩보다 인용 정확도와 검색 정밀도가 높다. 총 69개 청크(Part A 21, Part B 48)를 생성했다.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b/>
                <w:bCs/>
                <w:color w:val="FFFFFF"/>
                <w:sz w:val="18"/>
                <w:szCs w:val="18"/>
              </w:rPr>
              <w:t xml:space="preserve">항목</w:t>
            </w:r>
          </w:p>
        </w:tc>
        <w:tc>
          <w:tcPr>
            <w:tcW w:type="dxa" w:w="30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b/>
                <w:bCs/>
                <w:color w:val="FFFFFF"/>
                <w:sz w:val="18"/>
                <w:szCs w:val="18"/>
              </w:rPr>
              <w:t xml:space="preserve">값</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청킹 전략</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절 단위 의미 청킹 + Part B 활동/레벨 세분화</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총 청크 수</w:t>
            </w:r>
          </w:p>
        </w:tc>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69 (Part A: 21, Part B: 48)</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Part B 세부</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SSP(9절) 20개, PFSP(16절) 21개</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평균 길이</w:t>
            </w:r>
          </w:p>
        </w:tc>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약 150~600자 / 청크</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식별자 규칙</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ISPS-{PART}-{SECTION}-{SUB} / 세분화: ...-{활동}-L{레벨}</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오버랩</w:t>
            </w:r>
          </w:p>
        </w:tc>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없음 (절·활동·레벨이 자기완결적 단위)</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중복 방지</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content_hash(SHA1 12자)로 멱등 적재</w:t>
            </w:r>
          </w:p>
        </w:tc>
      </w:tr>
    </w:tbl>
    <w:p>
      <w:pPr>
        <w:pStyle w:val="Heading2"/>
      </w:pPr>
      <w:r>
        <w:t xml:space="preserve">3.1 Part B 보안레벨 절 세분화 (9.9~9.49 / 16.10~16.54)</w:t>
      </w:r>
    </w:p>
    <w:p>
      <w:pPr>
        <w:spacing w:after="120" w:line="276"/>
      </w:pPr>
      <w:r>
        <w:t xml:space="preserve">'SSP 접근통제'처럼 한 절에 레벨1·2·3 조치가 함께 담긴 묶음 청크를, 활동별·레벨별 단위로 분해했다. 이렇게 하면 (1) 'SSP 접근통제 보안레벨2'처럼 정밀 검색이 가능하고, (2) SFT에서 레벨 에스컬레이션(L1→L2→L3 강화) 비교 학습이 가능하며, (3) GraphRAG에서 레벨 간 ESCALATES_TO 추론이 가능하다.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3300"/>
        <w:gridCol w:w="3300"/>
      </w:tblGrid>
      <w:tr>
        <w:trPr>
          <w:tblHeader/>
        </w:trPr>
        <w:tc>
          <w:tcPr>
            <w:tcW w:type="dxa" w:w="27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b/>
                <w:bCs/>
                <w:color w:val="FFFFFF"/>
                <w:sz w:val="18"/>
                <w:szCs w:val="18"/>
              </w:rPr>
              <w:t xml:space="preserve">활동(activity)</w:t>
            </w:r>
          </w:p>
        </w:tc>
        <w:tc>
          <w:tcPr>
            <w:tcW w:type="dxa" w:w="27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b/>
                <w:bCs/>
                <w:color w:val="FFFFFF"/>
                <w:sz w:val="18"/>
                <w:szCs w:val="18"/>
              </w:rPr>
              <w:t xml:space="preserve">선박(SSP, 9절)</w:t>
            </w:r>
          </w:p>
        </w:tc>
        <w:tc>
          <w:tcPr>
            <w:tcW w:type="dxa" w:w="27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b/>
                <w:bCs/>
                <w:color w:val="FFFFFF"/>
                <w:sz w:val="18"/>
                <w:szCs w:val="18"/>
              </w:rPr>
              <w:t xml:space="preserve">항만시설(PFSP, 16절)</w:t>
            </w:r>
          </w:p>
        </w:tc>
      </w:tr>
      <w:tr>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접근통제 access</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일반 + L1/L2/L3</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일반 + L1/L2/L3</w:t>
            </w:r>
          </w:p>
        </w:tc>
      </w:tr>
      <w:tr>
        <w:tc>
          <w:tcPr>
            <w:tcW w:type="dxa" w:w="2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제한구역 restrict</w:t>
            </w:r>
          </w:p>
        </w:tc>
        <w:tc>
          <w:tcPr>
            <w:tcW w:type="dxa" w:w="2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일반 + L1/L2/L3</w:t>
            </w:r>
          </w:p>
        </w:tc>
        <w:tc>
          <w:tcPr>
            <w:tcW w:type="dxa" w:w="2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일반 + L1/L2/L3</w:t>
            </w:r>
          </w:p>
        </w:tc>
      </w:tr>
      <w:tr>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화물취급 cargo</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일반 + L1/L2/L3</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일반 + L1/L2/L3</w:t>
            </w:r>
          </w:p>
        </w:tc>
      </w:tr>
      <w:tr>
        <w:tc>
          <w:tcPr>
            <w:tcW w:type="dxa" w:w="2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선용품 stores</w:t>
            </w:r>
          </w:p>
        </w:tc>
        <w:tc>
          <w:tcPr>
            <w:tcW w:type="dxa" w:w="2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레벨통합 1청크</w:t>
            </w:r>
          </w:p>
        </w:tc>
        <w:tc>
          <w:tcPr>
            <w:tcW w:type="dxa" w:w="2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레벨통합 1청크</w:t>
            </w:r>
          </w:p>
        </w:tc>
      </w:tr>
      <w:tr>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무동반수하물 baggage</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레벨통합 1청크</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레벨통합 1청크</w:t>
            </w:r>
          </w:p>
        </w:tc>
      </w:tr>
      <w:tr>
        <w:tc>
          <w:tcPr>
            <w:tcW w:type="dxa" w:w="2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감시 monitor</w:t>
            </w:r>
          </w:p>
        </w:tc>
        <w:tc>
          <w:tcPr>
            <w:tcW w:type="dxa" w:w="2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일반 + L1/L2/L3</w:t>
            </w:r>
          </w:p>
        </w:tc>
        <w:tc>
          <w:tcPr>
            <w:tcW w:type="dxa" w:w="2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일반 + L1/L2/L3</w:t>
            </w:r>
          </w:p>
        </w:tc>
      </w:tr>
      <w:tr>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차등레벨/미적용</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1청크</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1청크</w:t>
            </w:r>
          </w:p>
        </w:tc>
      </w:tr>
      <w:tr>
        <w:tc>
          <w:tcPr>
            <w:tcW w:type="dxa" w:w="2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DoS/감사(·승인)</w:t>
            </w:r>
          </w:p>
        </w:tc>
        <w:tc>
          <w:tcPr>
            <w:tcW w:type="dxa" w:w="2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1청크</w:t>
            </w:r>
          </w:p>
        </w:tc>
        <w:tc>
          <w:tcPr>
            <w:tcW w:type="dxa" w:w="2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1청크</w:t>
            </w:r>
          </w:p>
        </w:tc>
      </w:tr>
    </w:tbl>
    <w:p>
      <w:pPr>
        <w:spacing w:after="120" w:line="276"/>
      </w:pPr>
      <w:r>
        <w:rPr>
          <w:i/>
          <w:iCs/>
        </w:rPr>
        <w:t xml:space="preserve">세분화 식별자 예: ISPS-B-9-ACCESS-L2 (SSP 접근통제 보안레벨2, 근거 B/9.16), ISPS-B-16-CARGO-L3 (PFSP 화물취급 보안레벨3, 근거 B/16.37).</w:t>
      </w:r>
    </w:p>
    <w:p>
      <w:pPr>
        <w:pStyle w:val="Heading3"/>
      </w:pPr>
      <w:r>
        <w:t xml:space="preserve">청크 레코드 예시</w:t>
      </w:r>
    </w:p>
    <w:p>
      <w:pPr>
        <w:shd w:fill="F6F8FA" w:val="clear"/>
        <w:spacing w:after="20"/>
      </w:pPr>
      <w:r>
        <w:rPr>
          <w:rFonts w:ascii="Consolas" w:cs="Consolas" w:eastAsia="Consolas" w:hAnsi="Consolas"/>
          <w:sz w:val="17"/>
          <w:szCs w:val="17"/>
        </w:rPr>
        <w:t xml:space="preserve">{ "chunk_id": "ISPS-A-9-SSP", "part": "A", "level": "mandatory",</w:t>
      </w:r>
    </w:p>
    <w:p>
      <w:pPr>
        <w:shd w:fill="F6F8FA" w:val="clear"/>
        <w:spacing w:after="20"/>
      </w:pPr>
      <w:r>
        <w:rPr>
          <w:rFonts w:ascii="Consolas" w:cs="Consolas" w:eastAsia="Consolas" w:hAnsi="Consolas"/>
          <w:sz w:val="17"/>
          <w:szCs w:val="17"/>
        </w:rPr>
        <w:t xml:space="preserve">  "section": "9", "title_ko": "선박보안계획(SSP)",</w:t>
      </w:r>
    </w:p>
    <w:p>
      <w:pPr>
        <w:shd w:fill="F6F8FA" w:val="clear"/>
        <w:spacing w:after="20"/>
      </w:pPr>
      <w:r>
        <w:rPr>
          <w:rFonts w:ascii="Consolas" w:cs="Consolas" w:eastAsia="Consolas" w:hAnsi="Consolas"/>
          <w:sz w:val="17"/>
          <w:szCs w:val="17"/>
        </w:rPr>
        <w:t xml:space="preserve">  "topic": ["ship_security_plan"], "security_levels": [1,2,3],</w:t>
      </w:r>
    </w:p>
    <w:p>
      <w:pPr>
        <w:shd w:fill="F6F8FA" w:val="clear"/>
        <w:spacing w:after="20"/>
      </w:pPr>
      <w:r>
        <w:rPr>
          <w:rFonts w:ascii="Consolas" w:cs="Consolas" w:eastAsia="Consolas" w:hAnsi="Consolas"/>
          <w:sz w:val="17"/>
          <w:szCs w:val="17"/>
        </w:rPr>
        <w:t xml:space="preserve">  "actors": ["Ship","Administration","CSO","SSO","RSO"],</w:t>
      </w:r>
    </w:p>
    <w:p>
      <w:pPr>
        <w:shd w:fill="F6F8FA" w:val="clear"/>
        <w:spacing w:after="20"/>
      </w:pPr>
      <w:r>
        <w:rPr>
          <w:rFonts w:ascii="Consolas" w:cs="Consolas" w:eastAsia="Consolas" w:hAnsi="Consolas"/>
          <w:sz w:val="17"/>
          <w:szCs w:val="17"/>
        </w:rPr>
        <w:t xml:space="preserve">  "source_sentences": ["A/9.1","A/9.4","A/9.6","A/9.7"], "text": "..." }</w:t>
      </w:r>
    </w:p>
    <w:p>
      <w:r>
        <w:br w:type="page"/>
      </w:r>
    </w:p>
    <w:p>
      <w:pPr>
        <w:pStyle w:val="Heading1"/>
      </w:pPr>
      <w:r>
        <w:t xml:space="preserve">4. SFT 데이터셋 (isps_sft.jsonl)</w:t>
      </w:r>
    </w:p>
    <w:p>
      <w:pPr>
        <w:spacing w:after="120" w:line="276"/>
      </w:pPr>
      <w:r>
        <w:t xml:space="preserve">messages(system/user/assistant) 포맷으로 196개 학습 샘플을 생성했다. 모든 응답은 [근거: ISPS A/9.4] 형태의 절 인용으로 끝나며, 시스템 프롬프트로 SLM의 역할을 '설명 생성·근거 인용·비의사결정'으로 고정한다.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60"/>
        <w:gridCol w:w="2100"/>
      </w:tblGrid>
      <w:tr>
        <w:trPr>
          <w:tblHeader/>
        </w:trPr>
        <w:tc>
          <w:tcPr>
            <w:tcW w:type="dxa" w:w="22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b/>
                <w:bCs/>
                <w:color w:val="FFFFFF"/>
                <w:sz w:val="18"/>
                <w:szCs w:val="18"/>
              </w:rPr>
              <w:t xml:space="preserve">task_type</w:t>
            </w:r>
          </w:p>
        </w:tc>
        <w:tc>
          <w:tcPr>
            <w:tcW w:type="dxa" w:w="22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b/>
                <w:bCs/>
                <w:color w:val="FFFFFF"/>
                <w:sz w:val="18"/>
                <w:szCs w:val="18"/>
              </w:rPr>
              <w:t xml:space="preserve">설명</w:t>
            </w:r>
          </w:p>
        </w:tc>
        <w:tc>
          <w:tcPr>
            <w:tcW w:type="dxa" w:w="22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b/>
                <w:bCs/>
                <w:color w:val="FFFFFF"/>
                <w:sz w:val="18"/>
                <w:szCs w:val="18"/>
              </w:rPr>
              <w:t xml:space="preserve">건수</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regulation_qa</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절별 규정 핵심 설명 Q&amp;A</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69</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role_qa</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책임 주체(SSO/CSO/PFSO 등) 역할 Q&amp;A</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69</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level_measure</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보안레벨별 조치 Q&amp;A (단일 청크)</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49</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level_escalation</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활동별 L1→L2→L3 강화 비교 Q&amp;A (세분화 청크 결합)</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6</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violation_diag</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PSC '명백한 근거' 기반 위반/하자 진단</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3</w:t>
            </w:r>
          </w:p>
        </w:tc>
      </w:tr>
    </w:tbl>
    <w:p>
      <w:pPr>
        <w:pStyle w:val="Heading3"/>
      </w:pPr>
      <w:r>
        <w:t xml:space="preserve">level_escalation 샘플 (세분화의 핵심 활용)</w:t>
      </w:r>
    </w:p>
    <w:p>
      <w:pPr>
        <w:spacing w:after="120" w:line="276"/>
      </w:pPr>
      <w:r>
        <w:t xml:space="preserve">세분화된 레벨 청크(L1/L2/L3)를 하나의 비교 질문으로 결합해, SLM이 보안레벨 상승에 따른 조치 강화 논리를 학습하도록 한다. 예: '선박(SSP)의 접근통제 조치가 보안레벨1에서 2, 3으로 갈수록 어떻게 강화되는가'에 대해 [보안레벨1]…[보안레벨2]…[보안레벨3]… 순서로 답하고 근거 절(B/9.14~9.17)을 함께 인용한다.</w:t>
      </w:r>
    </w:p>
    <w:p>
      <w:pPr>
        <w:pStyle w:val="Heading3"/>
      </w:pPr>
      <w:r>
        <w:t xml:space="preserve">SFT 샘플 구조</w:t>
      </w:r>
    </w:p>
    <w:p>
      <w:pPr>
        <w:shd w:fill="F6F8FA" w:val="clear"/>
        <w:spacing w:after="20"/>
      </w:pPr>
      <w:r>
        <w:rPr>
          <w:rFonts w:ascii="Consolas" w:cs="Consolas" w:eastAsia="Consolas" w:hAnsi="Consolas"/>
          <w:sz w:val="17"/>
          <w:szCs w:val="17"/>
        </w:rPr>
        <w:t xml:space="preserve">{ "messages": [</w:t>
      </w:r>
    </w:p>
    <w:p>
      <w:pPr>
        <w:shd w:fill="F6F8FA" w:val="clear"/>
        <w:spacing w:after="20"/>
      </w:pPr>
      <w:r>
        <w:rPr>
          <w:rFonts w:ascii="Consolas" w:cs="Consolas" w:eastAsia="Consolas" w:hAnsi="Consolas"/>
          <w:sz w:val="17"/>
          <w:szCs w:val="17"/>
        </w:rPr>
        <w:t xml:space="preserve">   {"role":"system","content":"...PortSLM... 설명만 제공, 비의사결정..."},</w:t>
      </w:r>
    </w:p>
    <w:p>
      <w:pPr>
        <w:shd w:fill="F6F8FA" w:val="clear"/>
        <w:spacing w:after="20"/>
      </w:pPr>
      <w:r>
        <w:rPr>
          <w:rFonts w:ascii="Consolas" w:cs="Consolas" w:eastAsia="Consolas" w:hAnsi="Consolas"/>
          <w:sz w:val="17"/>
          <w:szCs w:val="17"/>
        </w:rPr>
        <w:t xml:space="preserve">   {"role":"user","content":"선박보안계획(SSP)의 핵심 내용을..."},</w:t>
      </w:r>
    </w:p>
    <w:p>
      <w:pPr>
        <w:shd w:fill="F6F8FA" w:val="clear"/>
        <w:spacing w:after="20"/>
      </w:pPr>
      <w:r>
        <w:rPr>
          <w:rFonts w:ascii="Consolas" w:cs="Consolas" w:eastAsia="Consolas" w:hAnsi="Consolas"/>
          <w:sz w:val="17"/>
          <w:szCs w:val="17"/>
        </w:rPr>
        <w:t xml:space="preserve">   {"role":"assistant","content":"각 선박은 주관청이 승인한 SSP를...</w:t>
      </w:r>
    </w:p>
    <w:p>
      <w:pPr>
        <w:shd w:fill="F6F8FA" w:val="clear"/>
        <w:spacing w:after="20"/>
      </w:pPr>
      <w:r>
        <w:rPr>
          <w:rFonts w:ascii="Consolas" w:cs="Consolas" w:eastAsia="Consolas" w:hAnsi="Consolas"/>
          <w:sz w:val="17"/>
          <w:szCs w:val="17"/>
        </w:rPr>
        <w:t xml:space="preserve">        [근거: ISPS A/9.1, A/9.4, A/9.6, A/9.7]"} ],</w:t>
      </w:r>
    </w:p>
    <w:p>
      <w:pPr>
        <w:shd w:fill="F6F8FA" w:val="clear"/>
        <w:spacing w:after="20"/>
      </w:pPr>
      <w:r>
        <w:rPr>
          <w:rFonts w:ascii="Consolas" w:cs="Consolas" w:eastAsia="Consolas" w:hAnsi="Consolas"/>
          <w:sz w:val="17"/>
          <w:szCs w:val="17"/>
        </w:rPr>
        <w:t xml:space="preserve">  "meta": {"task_type":"regulation_qa","source_chunk":"ISPS-A-9-SSP",</w:t>
      </w:r>
    </w:p>
    <w:p>
      <w:pPr>
        <w:shd w:fill="F6F8FA" w:val="clear"/>
        <w:spacing w:after="20"/>
      </w:pPr>
      <w:r>
        <w:rPr>
          <w:rFonts w:ascii="Consolas" w:cs="Consolas" w:eastAsia="Consolas" w:hAnsi="Consolas"/>
          <w:sz w:val="17"/>
          <w:szCs w:val="17"/>
        </w:rPr>
        <w:t xml:space="preserve">           "citation":["A/9.1","A/9.4"], "level":"mandatory"} }</w:t>
      </w:r>
    </w:p>
    <w:p>
      <w:pPr>
        <w:spacing w:after="120" w:line="276"/>
      </w:pPr>
      <w:r>
        <w:rPr>
          <w:i/>
          <w:iCs/>
        </w:rPr>
        <w:t xml:space="preserve">권장 파인튜닝: LoRA/QLoRA + INT4 양자화 (엣지 배포 전제). meta.level을 활용해 강행규정(Part A) 샘플에 손실 가중치를 높이면 규제 정확도를 강화할 수 있다.</w:t>
      </w:r>
    </w:p>
    <w:p>
      <w:pPr>
        <w:pStyle w:val="Heading1"/>
      </w:pPr>
      <w:r>
        <w:t xml:space="preserve">5. Vector DB 임베딩 스키마</w:t>
      </w:r>
    </w:p>
    <w:p>
      <w:pPr>
        <w:spacing w:after="120" w:line="276"/>
      </w:pPr>
      <w:r>
        <w:t xml:space="preserve">다국어(한/영) 규제 문서에 적합한 BGE-M3(1024차원)을 기준으로 하고, 희소(BM25)+밀집(dense) 하이브리드 검색을 RRF로 융합한다. 페이로드 필터(part/level/topic/security_levels/actors)로 'Part A 강행규정 중 레벨2 화물조치'처럼 정밀 검색이 가능하다.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b/>
                <w:bCs/>
                <w:color w:val="FFFFFF"/>
                <w:sz w:val="18"/>
                <w:szCs w:val="18"/>
              </w:rPr>
              <w:t xml:space="preserve">설정</w:t>
            </w:r>
          </w:p>
        </w:tc>
        <w:tc>
          <w:tcPr>
            <w:tcW w:type="dxa" w:w="30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b/>
                <w:bCs/>
                <w:color w:val="FFFFFF"/>
                <w:sz w:val="18"/>
                <w:szCs w:val="18"/>
              </w:rPr>
              <w:t xml:space="preserve">값</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collection</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portslm_isps</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embedding model</w:t>
            </w:r>
          </w:p>
        </w:tc>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BAAI/bge-m3</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dimension / metric</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1024 / cosine (normalized)</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hybrid</w:t>
            </w:r>
          </w:p>
        </w:tc>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sparse=BM25, dense=bge-m3, fusion=RRF</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filter indexes</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part, level, topic, security_levels, actors</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embedding_text</w:t>
            </w:r>
          </w:p>
        </w:tc>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title_ko + 본문 (적재 시 vector 생성)</w:t>
            </w:r>
          </w:p>
        </w:tc>
      </w:tr>
    </w:tbl>
    <w:p>
      <w:pPr>
        <w:pStyle w:val="Heading3"/>
      </w:pPr>
      <w:r>
        <w:t xml:space="preserve">Upsert 페이로드 (embedding_upsert.jsonl)</w:t>
      </w:r>
    </w:p>
    <w:p>
      <w:pPr>
        <w:shd w:fill="F6F8FA" w:val="clear"/>
        <w:spacing w:after="20"/>
      </w:pPr>
      <w:r>
        <w:rPr>
          <w:rFonts w:ascii="Consolas" w:cs="Consolas" w:eastAsia="Consolas" w:hAnsi="Consolas"/>
          <w:sz w:val="17"/>
          <w:szCs w:val="17"/>
        </w:rPr>
        <w:t xml:space="preserve">{ "id":"&lt;content_hash&gt;", "embedding_text":"선박보안계획(SSP)\n...",</w:t>
      </w:r>
    </w:p>
    <w:p>
      <w:pPr>
        <w:shd w:fill="F6F8FA" w:val="clear"/>
        <w:spacing w:after="20"/>
      </w:pPr>
      <w:r>
        <w:rPr>
          <w:rFonts w:ascii="Consolas" w:cs="Consolas" w:eastAsia="Consolas" w:hAnsi="Consolas"/>
          <w:sz w:val="17"/>
          <w:szCs w:val="17"/>
        </w:rPr>
        <w:t xml:space="preserve">  "vector": null,   // 적재 파이프라인에서 bge-m3로 생성</w:t>
      </w:r>
    </w:p>
    <w:p>
      <w:pPr>
        <w:shd w:fill="F6F8FA" w:val="clear"/>
        <w:spacing w:after="20"/>
      </w:pPr>
      <w:r>
        <w:rPr>
          <w:rFonts w:ascii="Consolas" w:cs="Consolas" w:eastAsia="Consolas" w:hAnsi="Consolas"/>
          <w:sz w:val="17"/>
          <w:szCs w:val="17"/>
        </w:rPr>
        <w:t xml:space="preserve">  "payload": { "chunk_id":"ISPS-A-9-SSP", "part":"A", "level":"mandatory",</w:t>
      </w:r>
    </w:p>
    <w:p>
      <w:pPr>
        <w:shd w:fill="F6F8FA" w:val="clear"/>
        <w:spacing w:after="20"/>
      </w:pPr>
      <w:r>
        <w:rPr>
          <w:rFonts w:ascii="Consolas" w:cs="Consolas" w:eastAsia="Consolas" w:hAnsi="Consolas"/>
          <w:sz w:val="17"/>
          <w:szCs w:val="17"/>
        </w:rPr>
        <w:t xml:space="preserve">     "topic":["ship_security_plan"], "security_levels":[1,2,3], ... } }</w:t>
      </w:r>
    </w:p>
    <w:p>
      <w:r>
        <w:br w:type="page"/>
      </w:r>
    </w:p>
    <w:p>
      <w:pPr>
        <w:pStyle w:val="Heading1"/>
      </w:pPr>
      <w:r>
        <w:t xml:space="preserve">6. GraphRAG 지식그래프 설계</w:t>
      </w:r>
    </w:p>
    <w:p>
      <w:pPr>
        <w:spacing w:after="120" w:line="276"/>
      </w:pPr>
      <w:r>
        <w:t xml:space="preserve">LPG(Labeled Property Graph) 모델로 노드 135개·엣지 530개를 구성했다. text2Cypher 질의에 친화적이며, 규정 간 파생·검증 관계(SSP↔SSA, PFSP↔PFSA, ISSC↔검증)와 세분화 청크의 보안레벨 에스컬레이션(ESCALATES_TO) 관계를 명시해 다단계 추론을 지원한다.</w:t>
      </w:r>
    </w:p>
    <w:p>
      <w:pPr>
        <w:pStyle w:val="Heading2"/>
      </w:pPr>
      <w:r>
        <w:t xml:space="preserve">6.1 노드/엣지 스키마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4660"/>
      </w:tblGrid>
      <w:tr>
        <w:trPr>
          <w:tblHeader/>
        </w:trPr>
        <w:tc>
          <w:tcPr>
            <w:tcW w:type="dxa" w:w="13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b/>
                <w:bCs/>
                <w:color w:val="FFFFFF"/>
                <w:sz w:val="18"/>
                <w:szCs w:val="18"/>
              </w:rPr>
              <w:t xml:space="preserve">요소</w:t>
            </w:r>
          </w:p>
        </w:tc>
        <w:tc>
          <w:tcPr>
            <w:tcW w:type="dxa" w:w="13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b/>
                <w:bCs/>
                <w:color w:val="FFFFFF"/>
                <w:sz w:val="18"/>
                <w:szCs w:val="18"/>
              </w:rPr>
              <w:t xml:space="preserve">라벨/타입</w:t>
            </w:r>
          </w:p>
        </w:tc>
        <w:tc>
          <w:tcPr>
            <w:tcW w:type="dxa" w:w="13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b/>
                <w:bCs/>
                <w:color w:val="FFFFFF"/>
                <w:sz w:val="18"/>
                <w:szCs w:val="18"/>
              </w:rPr>
              <w:t xml:space="preserve">의미</w:t>
            </w:r>
          </w:p>
        </w:tc>
      </w:tr>
      <w:tr>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Node</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Document / Part</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문서·Part A/B 루트</w:t>
            </w:r>
          </w:p>
        </w:tc>
      </w:tr>
      <w:tr>
        <w:tc>
          <w:tcPr>
            <w:tcW w:type="dxa" w:w="13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Node</w:t>
            </w:r>
          </w:p>
        </w:tc>
        <w:tc>
          <w:tcPr>
            <w:tcW w:type="dxa" w:w="13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Clause</w:t>
            </w:r>
          </w:p>
        </w:tc>
        <w:tc>
          <w:tcPr>
            <w:tcW w:type="dxa" w:w="13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절·활동·레벨 단위 규정 청크 (chunk_id 유일)</w:t>
            </w:r>
          </w:p>
        </w:tc>
      </w:tr>
      <w:tr>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Node</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Topic</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주제 태그</w:t>
            </w:r>
          </w:p>
        </w:tc>
      </w:tr>
      <w:tr>
        <w:tc>
          <w:tcPr>
            <w:tcW w:type="dxa" w:w="13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Node</w:t>
            </w:r>
          </w:p>
        </w:tc>
        <w:tc>
          <w:tcPr>
            <w:tcW w:type="dxa" w:w="13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Actor</w:t>
            </w:r>
          </w:p>
        </w:tc>
        <w:tc>
          <w:tcPr>
            <w:tcW w:type="dxa" w:w="13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책임 주체 (SSO/CSO/PFSO 등)</w:t>
            </w:r>
          </w:p>
        </w:tc>
      </w:tr>
      <w:tr>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Node</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SecurityLevel</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보안레벨 1/2/3</w:t>
            </w:r>
          </w:p>
        </w:tc>
      </w:tr>
      <w:tr>
        <w:tc>
          <w:tcPr>
            <w:tcW w:type="dxa" w:w="13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Edge</w:t>
            </w:r>
          </w:p>
        </w:tc>
        <w:tc>
          <w:tcPr>
            <w:tcW w:type="dxa" w:w="13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CONTAINS_CLAUSE / ABOUT_TOPIC</w:t>
            </w:r>
          </w:p>
        </w:tc>
        <w:tc>
          <w:tcPr>
            <w:tcW w:type="dxa" w:w="13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Part→Clause, Clause→Topic</w:t>
            </w:r>
          </w:p>
        </w:tc>
      </w:tr>
      <w:tr>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Edge</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INVOLVES_ACTOR / APPLIES_AT_LEVEL</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Clause→Actor, Clause→Level</w:t>
            </w:r>
          </w:p>
        </w:tc>
      </w:tr>
      <w:tr>
        <w:tc>
          <w:tcPr>
            <w:tcW w:type="dxa" w:w="13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Edge</w:t>
            </w:r>
          </w:p>
        </w:tc>
        <w:tc>
          <w:tcPr>
            <w:tcW w:type="dxa" w:w="13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ESCALATES_TO</w:t>
            </w:r>
          </w:p>
        </w:tc>
        <w:tc>
          <w:tcPr>
            <w:tcW w:type="dxa" w:w="13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동일 활동의 레벨 청크 L1→L2→L3 (세분화)</w:t>
            </w:r>
          </w:p>
        </w:tc>
      </w:tr>
      <w:tr>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Edge</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DERIVED_FROM / VERIFIES / ISSUED_UNDER</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SSP→SSA, 검증→SSP, ISSC→검증</w:t>
            </w:r>
          </w:p>
        </w:tc>
      </w:tr>
      <w:tr>
        <w:tc>
          <w:tcPr>
            <w:tcW w:type="dxa" w:w="13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Edge</w:t>
            </w:r>
          </w:p>
        </w:tc>
        <w:tc>
          <w:tcPr>
            <w:tcW w:type="dxa" w:w="13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FORM_OF / ATTESTS</w:t>
            </w:r>
          </w:p>
        </w:tc>
        <w:tc>
          <w:tcPr>
            <w:tcW w:type="dxa" w:w="13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DoS양식→DoS조항, SoCPF→PFSP</w:t>
            </w:r>
          </w:p>
        </w:tc>
      </w:tr>
    </w:tbl>
    <w:p>
      <w:pPr>
        <w:pStyle w:val="Heading2"/>
      </w:pPr>
      <w:r>
        <w:t xml:space="preserve">6.2 그래프 다이어그램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BFBFD" w:val="clear"/>
            <w:tcMar>
              <w:top w:type="dxa" w:w="120"/>
              <w:left w:type="dxa" w:w="140"/>
              <w:bottom w:type="dxa" w:w="120"/>
              <w:right w:type="dxa" w:w="140"/>
            </w:tcMar>
          </w:tcPr>
          <w:p>
            <w:pPr>
              <w:spacing w:after="0" w:line="240"/>
            </w:pPr>
            <w:r>
              <w:rPr>
                <w:rFonts w:ascii="Consolas" w:cs="Consolas" w:eastAsia="Consolas" w:hAnsi="Consolas"/>
                <w:sz w:val="16"/>
                <w:szCs w:val="16"/>
              </w:rPr>
              <w:t xml:space="preserve">                         (Document: ISPS)</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HAS_PART              HAS_PART</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(Part A: 강행)               (Part B: 권고)</w:t>
            </w:r>
          </w:p>
          <w:p>
            <w:pPr>
              <w:spacing w:after="0" w:line="240"/>
            </w:pPr>
            <w:r>
              <w:rPr>
                <w:rFonts w:ascii="Consolas" w:cs="Consolas" w:eastAsia="Consolas" w:hAnsi="Consolas"/>
                <w:sz w:val="16"/>
                <w:szCs w:val="16"/>
              </w:rPr>
              <w:t xml:space="preserve">                  │ CONTAINS_CLAUSE            │</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(Clause: SSP) ──DERIVED_FROM──▶ (Clause: SSA)</w:t>
            </w:r>
          </w:p>
          <w:p>
            <w:pPr>
              <w:spacing w:after="0" w:line="240"/>
            </w:pPr>
            <w:r>
              <w:rPr>
                <w:rFonts w:ascii="Consolas" w:cs="Consolas" w:eastAsia="Consolas" w:hAnsi="Consolas"/>
                <w:sz w:val="16"/>
                <w:szCs w:val="16"/>
              </w:rPr>
              <w:t xml:space="preserve">             │   │   │</w:t>
            </w:r>
          </w:p>
          <w:p>
            <w:pPr>
              <w:spacing w:after="0" w:line="240"/>
            </w:pPr>
            <w:r>
              <w:rPr>
                <w:rFonts w:ascii="Consolas" w:cs="Consolas" w:eastAsia="Consolas" w:hAnsi="Consolas"/>
                <w:sz w:val="16"/>
                <w:szCs w:val="16"/>
              </w:rPr>
              <w:t xml:space="preserve">  ABOUT_TOPIC│   │   │INVOLVES_ACTOR</w:t>
            </w:r>
          </w:p>
          <w:p>
            <w:pPr>
              <w:spacing w:after="0" w:line="240"/>
            </w:pPr>
            <w:r>
              <w:rPr>
                <w:rFonts w:ascii="Consolas" w:cs="Consolas" w:eastAsia="Consolas" w:hAnsi="Consolas"/>
                <w:sz w:val="16"/>
                <w:szCs w:val="16"/>
              </w:rPr>
              <w:t xml:space="preserve">             ▼   │   ▼</w:t>
            </w:r>
          </w:p>
          <w:p>
            <w:pPr>
              <w:spacing w:after="0" w:line="240"/>
            </w:pPr>
            <w:r>
              <w:rPr>
                <w:rFonts w:ascii="Consolas" w:cs="Consolas" w:eastAsia="Consolas" w:hAnsi="Consolas"/>
                <w:sz w:val="16"/>
                <w:szCs w:val="16"/>
              </w:rPr>
              <w:t xml:space="preserve">      (Topic:    │  (Actor: SSO/CSO/RSO ...)</w:t>
            </w:r>
          </w:p>
          <w:p>
            <w:pPr>
              <w:spacing w:after="0" w:line="240"/>
            </w:pPr>
            <w:r>
              <w:rPr>
                <w:rFonts w:ascii="Consolas" w:cs="Consolas" w:eastAsia="Consolas" w:hAnsi="Consolas"/>
                <w:sz w:val="16"/>
                <w:szCs w:val="16"/>
              </w:rPr>
              <w:t xml:space="preserve">   ship_security │</w:t>
            </w:r>
          </w:p>
          <w:p>
            <w:pPr>
              <w:spacing w:after="0" w:line="240"/>
            </w:pPr>
            <w:r>
              <w:rPr>
                <w:rFonts w:ascii="Consolas" w:cs="Consolas" w:eastAsia="Consolas" w:hAnsi="Consolas"/>
                <w:sz w:val="16"/>
                <w:szCs w:val="16"/>
              </w:rPr>
              <w:t xml:space="preserve">      _plan)     │ APPLIES_AT_LEVEL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(SecurityLevel: 1 / 2 / 3)</w:t>
            </w:r>
          </w:p>
          <w:p>
            <w:pPr>
              <w:spacing w:after="0" w:line="240"/>
            </w:pPr>
            <w:r>
              <w:rPr>
                <w:rFonts w:ascii="Consolas" w:cs="Consolas" w:eastAsia="Consolas" w:hAnsi="Consolas"/>
                <w:sz w:val="16"/>
                <w:szCs w:val="16"/>
              </w:rPr>
              <w:t xml:space="preserve"/>
            </w:r>
          </w:p>
          <w:p>
            <w:pPr>
              <w:spacing w:after="0" w:line="240"/>
            </w:pPr>
            <w:r>
              <w:rPr>
                <w:rFonts w:ascii="Consolas" w:cs="Consolas" w:eastAsia="Consolas" w:hAnsi="Consolas"/>
                <w:sz w:val="16"/>
                <w:szCs w:val="16"/>
              </w:rPr>
              <w:t xml:space="preserve">  (Clause: ISSC양식)─ISSUED_UNDER▶(Clause: 검증)─VERIFIES▶(Clause: SSP)</w:t>
            </w:r>
          </w:p>
          <w:p>
            <w:pPr>
              <w:spacing w:after="0" w:line="240"/>
            </w:pPr>
            <w:r>
              <w:rPr>
                <w:rFonts w:ascii="Consolas" w:cs="Consolas" w:eastAsia="Consolas" w:hAnsi="Consolas"/>
                <w:sz w:val="16"/>
                <w:szCs w:val="16"/>
              </w:rPr>
              <w:t xml:space="preserve">  (Clause: DoS양식)──FORM_OF──────▶(Clause: DoS조항)</w:t>
            </w:r>
          </w:p>
        </w:tc>
      </w:tr>
    </w:tbl>
    <w:p>
      <w:pPr>
        <w:pStyle w:val="Heading2"/>
      </w:pPr>
      <w:r>
        <w:t xml:space="preserve">6.3 text2Cypher 예시 질의</w:t>
      </w:r>
    </w:p>
    <w:p>
      <w:pPr>
        <w:shd w:fill="F6F8FA" w:val="clear"/>
        <w:spacing w:after="20"/>
      </w:pPr>
      <w:r>
        <w:rPr>
          <w:rFonts w:ascii="Consolas" w:cs="Consolas" w:eastAsia="Consolas" w:hAnsi="Consolas"/>
          <w:sz w:val="17"/>
          <w:szCs w:val="17"/>
        </w:rPr>
        <w:t xml:space="preserve">// 보안레벨2에서 화물(cargo) 관련 강행규정 조항 찾기</w:t>
      </w:r>
    </w:p>
    <w:p>
      <w:pPr>
        <w:shd w:fill="F6F8FA" w:val="clear"/>
        <w:spacing w:after="20"/>
      </w:pPr>
      <w:r>
        <w:rPr>
          <w:rFonts w:ascii="Consolas" w:cs="Consolas" w:eastAsia="Consolas" w:hAnsi="Consolas"/>
          <w:sz w:val="17"/>
          <w:szCs w:val="17"/>
        </w:rPr>
        <w:t xml:space="preserve">MATCH (c:Clause)-[:ABOUT_TOPIC]-&gt;(:Topic {name:"cargo"}),</w:t>
      </w:r>
    </w:p>
    <w:p>
      <w:pPr>
        <w:shd w:fill="F6F8FA" w:val="clear"/>
        <w:spacing w:after="20"/>
      </w:pPr>
      <w:r>
        <w:rPr>
          <w:rFonts w:ascii="Consolas" w:cs="Consolas" w:eastAsia="Consolas" w:hAnsi="Consolas"/>
          <w:sz w:val="17"/>
          <w:szCs w:val="17"/>
        </w:rPr>
        <w:t xml:space="preserve">      (c)-[:APPLIES_AT_LEVEL]-&gt;(:SecurityLevel {level:2})</w:t>
      </w:r>
    </w:p>
    <w:p>
      <w:pPr>
        <w:shd w:fill="F6F8FA" w:val="clear"/>
        <w:spacing w:after="20"/>
      </w:pPr>
      <w:r>
        <w:rPr>
          <w:rFonts w:ascii="Consolas" w:cs="Consolas" w:eastAsia="Consolas" w:hAnsi="Consolas"/>
          <w:sz w:val="17"/>
          <w:szCs w:val="17"/>
        </w:rPr>
        <w:t xml:space="preserve">WHERE c.level = "mandatory" RETURN c.chunk_id, c.title_ko;</w:t>
      </w:r>
    </w:p>
    <w:p>
      <w:pPr>
        <w:spacing w:after="80"/>
      </w:pPr>
    </w:p>
    <w:p>
      <w:pPr>
        <w:shd w:fill="F6F8FA" w:val="clear"/>
        <w:spacing w:after="20"/>
      </w:pPr>
      <w:r>
        <w:rPr>
          <w:rFonts w:ascii="Consolas" w:cs="Consolas" w:eastAsia="Consolas" w:hAnsi="Consolas"/>
          <w:sz w:val="17"/>
          <w:szCs w:val="17"/>
        </w:rPr>
        <w:t xml:space="preserve">// SSP가 파생된 평가 조항과 그 검증 체계 추적</w:t>
      </w:r>
    </w:p>
    <w:p>
      <w:pPr>
        <w:shd w:fill="F6F8FA" w:val="clear"/>
        <w:spacing w:after="20"/>
      </w:pPr>
      <w:r>
        <w:rPr>
          <w:rFonts w:ascii="Consolas" w:cs="Consolas" w:eastAsia="Consolas" w:hAnsi="Consolas"/>
          <w:sz w:val="17"/>
          <w:szCs w:val="17"/>
        </w:rPr>
        <w:t xml:space="preserve">MATCH (ssp:Clause {chunk_id:"ISPS-A-9-SSP"})-[:DERIVED_FROM]-&gt;(ssa)</w:t>
      </w:r>
    </w:p>
    <w:p>
      <w:pPr>
        <w:shd w:fill="F6F8FA" w:val="clear"/>
        <w:spacing w:after="20"/>
      </w:pPr>
      <w:r>
        <w:rPr>
          <w:rFonts w:ascii="Consolas" w:cs="Consolas" w:eastAsia="Consolas" w:hAnsi="Consolas"/>
          <w:sz w:val="17"/>
          <w:szCs w:val="17"/>
        </w:rPr>
        <w:t xml:space="preserve">MATCH (v)-[:VERIFIES]-&gt;(ssp) RETURN ssa.title_ko, v.title_ko;</w:t>
      </w:r>
    </w:p>
    <w:p>
      <w:pPr>
        <w:spacing w:after="80"/>
      </w:pPr>
    </w:p>
    <w:p>
      <w:pPr>
        <w:shd w:fill="F6F8FA" w:val="clear"/>
        <w:spacing w:after="20"/>
      </w:pPr>
      <w:r>
        <w:rPr>
          <w:rFonts w:ascii="Consolas" w:cs="Consolas" w:eastAsia="Consolas" w:hAnsi="Consolas"/>
          <w:sz w:val="17"/>
          <w:szCs w:val="17"/>
        </w:rPr>
        <w:t xml:space="preserve">// SSP 접근통제: 보안레벨 에스컬레이션 경로 (L1-&gt;L2-&gt;L3)</w:t>
      </w:r>
    </w:p>
    <w:p>
      <w:pPr>
        <w:shd w:fill="F6F8FA" w:val="clear"/>
        <w:spacing w:after="20"/>
      </w:pPr>
      <w:r>
        <w:rPr>
          <w:rFonts w:ascii="Consolas" w:cs="Consolas" w:eastAsia="Consolas" w:hAnsi="Consolas"/>
          <w:sz w:val="17"/>
          <w:szCs w:val="17"/>
        </w:rPr>
        <w:t xml:space="preserve">MATCH p=(c:Clause {chunk_id:"ISPS-B-9-ACCESS-L1"})</w:t>
      </w:r>
    </w:p>
    <w:p>
      <w:pPr>
        <w:shd w:fill="F6F8FA" w:val="clear"/>
        <w:spacing w:after="20"/>
      </w:pPr>
      <w:r>
        <w:rPr>
          <w:rFonts w:ascii="Consolas" w:cs="Consolas" w:eastAsia="Consolas" w:hAnsi="Consolas"/>
          <w:sz w:val="17"/>
          <w:szCs w:val="17"/>
        </w:rPr>
        <w:t xml:space="preserve">        -[:ESCALATES_TO*]-&gt;(:Clause)</w:t>
      </w:r>
    </w:p>
    <w:p>
      <w:pPr>
        <w:shd w:fill="F6F8FA" w:val="clear"/>
        <w:spacing w:after="20"/>
      </w:pPr>
      <w:r>
        <w:rPr>
          <w:rFonts w:ascii="Consolas" w:cs="Consolas" w:eastAsia="Consolas" w:hAnsi="Consolas"/>
          <w:sz w:val="17"/>
          <w:szCs w:val="17"/>
        </w:rPr>
        <w:t xml:space="preserve">RETURN [n IN nodes(p) | n.title_ko] AS escalation_path;</w:t>
      </w:r>
    </w:p>
    <w:p>
      <w:r>
        <w:br w:type="page"/>
      </w:r>
    </w:p>
    <w:p>
      <w:pPr>
        <w:pStyle w:val="Heading1"/>
      </w:pPr>
      <w:r>
        <w:t xml:space="preserve">7. 산출물 파일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b/>
                <w:bCs/>
                <w:color w:val="FFFFFF"/>
                <w:sz w:val="18"/>
                <w:szCs w:val="18"/>
              </w:rPr>
              <w:t xml:space="preserve">파일</w:t>
            </w:r>
          </w:p>
        </w:tc>
        <w:tc>
          <w:tcPr>
            <w:tcW w:type="dxa" w:w="30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b/>
                <w:bCs/>
                <w:color w:val="FFFFFF"/>
                <w:sz w:val="18"/>
                <w:szCs w:val="18"/>
              </w:rPr>
              <w:t xml:space="preserve">단계</w:t>
            </w:r>
          </w:p>
        </w:tc>
        <w:tc>
          <w:tcPr>
            <w:tcW w:type="dxa" w:w="30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b/>
                <w:bCs/>
                <w:color w:val="FFFFFF"/>
                <w:sz w:val="18"/>
                <w:szCs w:val="18"/>
              </w:rPr>
              <w:t xml:space="preserve">내용</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isps_chunks.jsonl</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③ 청킹</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69개 청크(절+활동/레벨 세분화) + 메타데이터</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isps_sft.jsonl</w:t>
            </w:r>
          </w:p>
        </w:tc>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④ SFT</w:t>
            </w:r>
          </w:p>
        </w:tc>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196개 messages 샘플 (근거 인용, 레벨 에스컬레이션 포함)</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embedding_schema.json</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⑤ 임베딩</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Vector DB 컬렉션/필드/하이브리드 설정</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embedding_upsert.jsonl</w:t>
            </w:r>
          </w:p>
        </w:tc>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⑤ 임베딩</w:t>
            </w:r>
          </w:p>
        </w:tc>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69개 upsert 페이로드 (vector=null 템플릿)</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isps_graph.json</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⑥ GraphRAG</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노드 135 / 엣지 530 LPG (ESCALATES_TO 포함)</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isps_graph_load.cypher</w:t>
            </w:r>
          </w:p>
        </w:tc>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⑥ GraphRAG</w:t>
            </w:r>
          </w:p>
        </w:tc>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Neo4j 적재 Cypher (제약+MERGE)</w:t>
            </w:r>
          </w:p>
        </w:tc>
      </w:tr>
    </w:tbl>
    <w:p>
      <w:pPr>
        <w:pStyle w:val="Heading2"/>
      </w:pPr>
      <w:r>
        <w:t xml:space="preserve">7.1 PortAgent 4-Path 아키텍처 연계</w:t>
      </w:r>
    </w:p>
    <w:p>
      <w:pPr>
        <w:pStyle w:val="ListParagraph"/>
        <w:numPr>
          <w:ilvl w:val="0"/>
          <w:numId w:val="2"/>
        </w:numPr>
        <w:spacing w:after="60"/>
      </w:pPr>
      <w:r>
        <w:t xml:space="preserve">RDB: 본 데이터에는 직접 적재 대상 없음(규제 텍스트). 단, GraphRAG의 Constraint 노드로 IMO/SOLAS 검증에 활용</w:t>
      </w:r>
    </w:p>
    <w:p>
      <w:pPr>
        <w:pStyle w:val="ListParagraph"/>
        <w:numPr>
          <w:ilvl w:val="0"/>
          <w:numId w:val="2"/>
        </w:numPr>
        <w:spacing w:after="60"/>
      </w:pPr>
      <w:r>
        <w:t xml:space="preserve">LPG: isps_graph_load.cypher → Constraint Validator(③)·GraphRAG(④) 에이전트의 규정 검증·설명 근거</w:t>
      </w:r>
    </w:p>
    <w:p>
      <w:pPr>
        <w:pStyle w:val="ListParagraph"/>
        <w:numPr>
          <w:ilvl w:val="0"/>
          <w:numId w:val="2"/>
        </w:numPr>
        <w:spacing w:after="60"/>
      </w:pPr>
      <w:r>
        <w:t xml:space="preserve">GraphRAG: isps_chunks.jsonl + embedding_upsert.jsonl → 규제 문서 코퍼스 검색</w:t>
      </w:r>
    </w:p>
    <w:p>
      <w:pPr>
        <w:pStyle w:val="ListParagraph"/>
        <w:numPr>
          <w:ilvl w:val="0"/>
          <w:numId w:val="2"/>
        </w:numPr>
        <w:spacing w:after="60"/>
      </w:pPr>
      <w:r>
        <w:t xml:space="preserve">SLM Fine-Tuning: isps_sft.jsonl → 설명 생성 SLM의 규정 Q&amp;A 능력 강화 (LoRA/QLoRA, INT4)</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jc w:val="right"/>
    </w:pPr>
    <w:r>
      <w:rPr>
        <w:color w:val="888888"/>
        <w:sz w:val="16"/>
        <w:szCs w:val="16"/>
      </w:rPr>
      <w:t xml:space="preserve">PortSLM · ISPS Code 통합 데이터 파이프라인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맑은 고딕" w:cs="맑은 고딕" w:eastAsia="맑은 고딕" w:hAnsi="맑은 고딕"/>
      <w:b/>
      <w:bCs/>
      <w:color w:val="1F3864"/>
      <w:sz w:val="30"/>
      <w:szCs w:val="30"/>
    </w:rPr>
  </w:style>
  <w:style w:type="paragraph" w:styleId="Heading2">
    <w:name w:val="Heading 2"/>
    <w:basedOn w:val="Normal"/>
    <w:next w:val="Normal"/>
    <w:qFormat/>
    <w:pPr>
      <w:spacing w:after="120" w:before="220"/>
      <w:outlineLvl w:val="1"/>
    </w:pPr>
    <w:rPr>
      <w:rFonts w:ascii="맑은 고딕" w:cs="맑은 고딕" w:eastAsia="맑은 고딕" w:hAnsi="맑은 고딕"/>
      <w:b/>
      <w:bCs/>
      <w:color w:val="2E75B6"/>
      <w:sz w:val="25"/>
      <w:szCs w:val="25"/>
    </w:rPr>
  </w:style>
  <w:style w:type="paragraph" w:styleId="Heading3">
    <w:name w:val="Heading 3"/>
    <w:basedOn w:val="Normal"/>
    <w:next w:val="Normal"/>
    <w:qFormat/>
    <w:pPr>
      <w:spacing w:after="100" w:before="160"/>
      <w:outlineLvl w:val="2"/>
    </w:pPr>
    <w:rPr>
      <w:rFonts w:ascii="맑은 고딕" w:cs="맑은 고딕" w:eastAsia="맑은 고딕" w:hAnsi="맑은 고딕"/>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2026-06-13T08:00:13.956Z</dcterms:created>
  <dcterms:modified xsi:type="dcterms:W3CDTF">2026-06-13T08:00:13.956Z</dcterms:modified>
</cp:coreProperties>
</file>

<file path=docProps/custom.xml><?xml version="1.0" encoding="utf-8"?>
<Properties xmlns="http://schemas.openxmlformats.org/officeDocument/2006/custom-properties" xmlns:vt="http://schemas.openxmlformats.org/officeDocument/2006/docPropsVTypes"/>
</file>