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A8"/>
          <w:sz w:val="44"/>
          <w:szCs w:val="44"/>
        </w:rPr>
        <w:t xml:space="preserve">PortSLM 데이터 파이프라인 문서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Container Vessel Stowage Planning (doc_id: cvsp_book)</w:t>
      </w:r>
    </w:p>
    <w:p>
      <w:pPr>
        <w:spacing w:after="120"/>
      </w:pPr>
      <w:r>
        <w:t xml:space="preserve">본 문서는 항만 특화 SLM(PortSLM) 파인튜닝 및 RAG Agent 구축을 위해 영문 교재 «Container Vessel Stowage Planning» (Jensen·Pacino·Ajspur·Vesterdal, Weilbach, 250p) 을 ISPS Code / 2026 IMO Guidebook 파이프라인과 동일한 스키마로 가공한 결과를 기술한다. 워드 문서 구조 분석 → 텍스트 추출(OCR) → 청킹 설계 → JSONL SFT 데이터셋 → Vector DB 임베딩 스키마 → GraphRAG 지식그래프까지 통합 산출물 6종을 포함한다.</w:t>
      </w:r>
    </w:p>
    <w:p>
      <w:pPr>
        <w:pBdr>
          <w:bottom w:val="single" w:color="1F6FA8" w:sz="6" w:space="1"/>
        </w:pBdr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목차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산출물 요약</w:t>
      </w:r>
    </w:p>
    <w:p>
      <w:pPr>
        <w:spacing w:after="120"/>
      </w:pPr>
      <w:r>
        <w:t xml:space="preserve">파이프라인은 6개의 핵심 아티팩트를 생성하며, 모든 파일은 doc_id='cvsp_book' 으로 태깅되어 통합 컬렉션 portslm_regulatory 내에서 ISPS/IMO 코퍼스와 함께 다중 문서 검색이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cvsp_chunks.jsonl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 단위 청크 (검색·근거 단위)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 청크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cvsp_sft_dataset.jsonl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SFT 학습 데이터셋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269 샘플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cvsp_embedding_schema.json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DB 임베딩 스키마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 / 1024-dim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cvsp_upsert.jsonl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DB 적재용 레코드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 레코드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cvsp_graph.json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지식그래프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113 노드 / 331 엣지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cvsp_graph_load.cypher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적재 Cypher 스크립트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기반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cvsp_corpus_raw.txt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 원문 코퍼스 (페이지 태그)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≈347K자</w:t>
            </w:r>
          </w:p>
        </w:tc>
      </w:tr>
    </w:tbl>
    <w:p>
      <w:pPr>
        <w:pStyle w:val="Heading1"/>
      </w:pPr>
      <w:r>
        <w:t xml:space="preserve">2. 문서 구조 분석 및 텍스트 추출</w:t>
      </w:r>
    </w:p>
    <w:p>
      <w:pPr>
        <w:spacing w:after="120"/>
      </w:pPr>
      <w:r>
        <w:t xml:space="preserve">원본 PDF는 텍스트 레이어가 비어 있는 스캔(이미지) 문서로, 페이지당 전면(全面) 래스터 이미지 1매로 구성된다(250p, A4, Malgun Gothic). 따라서 pdftotext 대신 200 DPI 그레이스케일 래스터화 후 Tesseract 5.3.4 (--psm 4, eng) OCR 로 텍스트를 복원했다. 평균 OCR 품질은 페이지당 약 1,386자로 양호하다.</w:t>
      </w:r>
    </w:p>
    <w:p>
      <w:pPr>
        <w:spacing w:after="120"/>
      </w:pPr>
      <w:r>
        <w:t xml:space="preserve">페이지 상단 러닝 헤더('Chapter N | Title') 패턴을 이용해 8개 챕터 경계를 자동 식별했으며, 본문 챕터 개시 페이지는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24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챕터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청크 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14–31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32–49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50–100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Cargo Forecasts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101–142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Terminals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143–172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 Planning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173–220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Auto-Planning Research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221–242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Outlook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243–250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</w:pPr>
      <w:r>
        <w:t xml:space="preserve">3. 청킹 설계</w:t>
      </w:r>
    </w:p>
    <w:p>
      <w:pPr>
        <w:spacing w:after="120"/>
      </w:pPr>
      <w:r>
        <w:t xml:space="preserve">청킹은 섹션 인지(section-aware) 방식이다. 정규식으로 'N.N' / 'N.N.N' 형식의 섹션 헤더를 탐지하여 의미 단위로 분할하고, 헤더가 없는 챕터 도입부는 별도의 'Overview' 청크(N.0)로 분리했다. 각 청크는 페이지 범위와 인용 식별자를 보존한다.</w:t>
      </w:r>
    </w:p>
    <w:p>
      <w:pPr>
        <w:pStyle w:val="Heading2"/>
      </w:pPr>
      <w:r>
        <w:t xml:space="preserve">3.1 청크 스키마 (ISPS/IMO 파이프라인과 통일)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cvsp_book_ch{N}_s{sec} 형식 고유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doc_id / doc_title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cvsp_book / 문서 제목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chapter_no / chapter_title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챕터 번호·제목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section_no / section_title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 번호·제목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page_start / page_end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원문 페이지 범위 (근거 추적)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사람이 읽을 수 있는 인용 문자열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/ char_len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정제 본문 / 문자 수</w:t>
            </w:r>
          </w:p>
        </w:tc>
      </w:tr>
    </w:tbl>
    <w:p>
      <w:pPr>
        <w:spacing w:after="120"/>
      </w:pPr>
      <w:r>
        <w:t xml:space="preserve">정제 과정에서 러닝 헤더·낱장 페이지 번호·중복 공백을 제거했다. 평균 청크 길이는 약 3,694자이며 60자 미만 잔여 청크는 제외했다.</w:t>
      </w:r>
    </w:p>
    <w:p>
      <w:pPr>
        <w:pStyle w:val="Heading1"/>
      </w:pPr>
      <w:r>
        <w:t xml:space="preserve">4. SFT 데이터셋</w:t>
      </w:r>
    </w:p>
    <w:p>
      <w:pPr>
        <w:spacing w:after="120"/>
      </w:pPr>
      <w:r>
        <w:t xml:space="preserve">SFT 데이터셋은 PortSLM 의 핵심 설계 원칙 — 'SLM 은 의사결정이 아닌 설명 생성 전담, 모든 응답은 출처 인용으로 그라운딩' — 을 반영한다. 시스템 프롬프트에 비(非)의사결정·인용 의무를 명시하고, 모든 assistant 응답 말미에 [출처] 인용을 부착했다. messages 형식(system/user/assistant)으로 즉시 파인튜닝에 투입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 핵심 개념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definition_qa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주제 정의·요약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grounded_explanation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스토윙 결정 근거 설명 (PortAgent ④단계용)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챕터별 수록 주제 목록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t xml:space="preserve">grounded_explanation 태스크는 PortAgent-RLGraph 의 GraphRAG 설명 에이전트(④) 가 스토윙 결정을 정당화할 때 사용하는 패턴과 직접 정합된다.</w:t>
      </w:r>
    </w:p>
    <w:p>
      <w:pPr>
        <w:pStyle w:val="Heading1"/>
      </w:pPr>
      <w:r>
        <w:t xml:space="preserve">5. Vector DB 임베딩 스키마 및 적재</w:t>
      </w:r>
    </w:p>
    <w:p>
      <w:pPr>
        <w:spacing w:after="120"/>
      </w:pPr>
      <w:r>
        <w:t xml:space="preserve">ISPS·IMO Guidebook 과 동일하게 통합 컬렉션 portslm_regulatory (BGE-M3, 1024-dim, cosine) 에 적재하며 doc_id 필터링으로 문서를 구분한다. BM25 희소 + 밀집 하이브리드 검색을 RRF 로 융합한다.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"collection":"portslm_regulatory", "embedding_model":"BGE-M3", "dim":1024,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"distance":"cosine", "hybrid":{"dense":true,"sparse_bm25":true,"fusion":"RRF"},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"filterable":["doc_id","chapter_no","section_no"] }</w:t>
      </w:r>
    </w:p>
    <w:p>
      <w:pPr>
        <w:spacing w:after="120"/>
      </w:pPr>
      <w:r>
        <w:t xml:space="preserve">cvsp_upsert.jsonl 의 각 레코드는 id, payload(메타데이터), document(본문), sparse_text 를 포함하며 vector 필드는 적재 시 BGE-M3 로 채운다.</w:t>
      </w:r>
    </w:p>
    <w:p>
      <w:pPr>
        <w:pStyle w:val="Heading1"/>
      </w:pPr>
      <w:r>
        <w:t xml:space="preserve">6. GraphRAG 지식그래프</w:t>
      </w:r>
    </w:p>
    <w:p>
      <w:pPr>
        <w:spacing w:after="120"/>
      </w:pPr>
      <w:r>
        <w:t xml:space="preserve">그래프는 Document→Chapter→Section 의 계층 구조에 도메인 Concept 노드를 결합한 형태다. 총 113 노드 / 331 엣지로 구성된다.</w:t>
      </w:r>
    </w:p>
    <w:p>
      <w:pPr>
        <w:pStyle w:val="Heading2"/>
      </w:pPr>
      <w:r>
        <w:t xml:space="preserve">6.1 노드·엣지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(1)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교재 루트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Chapter (8)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챕터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(86)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 = 청크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 (14)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도메인 개념 (Reefer, DG, Stability 등)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ExternalRef (4)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교차 문서 연결 스텁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HAS_CHAPTER / HAS_SECTION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계층 포함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NEXT_CHAPTER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챕터 순서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MENTIONS (225)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섹션→개념 언급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LEGAL_BASIS_FOR / RELATES_TO_REG 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교차 문서 브리지</w:t>
            </w:r>
          </w:p>
        </w:tc>
      </w:tr>
    </w:tbl>
    <w:p>
      <w:pPr>
        <w:pStyle w:val="Heading2"/>
      </w:pPr>
      <w:r>
        <w:t xml:space="preserve">6.2 교차 문서 연결 (cross-doc)</w:t>
      </w:r>
    </w:p>
    <w:p>
      <w:pPr>
        <w:spacing w:after="120"/>
      </w:pPr>
      <w:r>
        <w:t xml:space="preserve">프로젝트의 다중 문서 추론 원칙에 따라, 개념 노드에서 외부 코퍼스로의 브리지 엣지를 생성했다: Dangerous Goods→IMDG, Stability→SOLAS Ch.II, Stowage Plan→PortAgent SOP, Lashing→Cargo Securing Manual. 이는 ISPS↔SOLAS XI-2 의 cross_doc 링크와 동일한 아키텍처 패턴이다.</w:t>
      </w:r>
    </w:p>
    <w:p>
      <w:pPr>
        <w:spacing w:after="120"/>
      </w:pPr>
      <w:r>
        <w:t xml:space="preserve">적재는 cvsp_graph_load.cypher 의 MERGE 구문으로 수행하며, 사전에 :Document/:Chapter/:Section/:Concept(id) 제약조건 생성을 권장한다.</w:t>
      </w:r>
    </w:p>
    <w:p>
      <w:pPr>
        <w:pStyle w:val="Heading1"/>
      </w:pPr>
      <w:r>
        <w:t xml:space="preserve">7. PortAgent 통합 활용 흐름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Agent: portslm_regulatory 에서 doc_id='cvsp_book' 필터로 스토윙 도메인 근거 검색 → 하이브리드(RRF) 랭킹.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GraphRAG: Section↔Concept MENTIONS 및 cross-doc 브리지로 'DG 분리 규칙' 등 다중 문서 추론 경로 확보.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SLM 파인튜닝: grounded_explanation 샘플로 ④ 설명 에이전트의 인용 그라운딩 강화.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확장: 향후 BAPLIE/Yard Inventory 실데이터 및 SOP·Safety Manual 코퍼스와 동일 스키마로 병합.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PortSLM · CVSP Pipeline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2026-06-14T11:39:43.233Z</dcterms:created>
  <dcterms:modified xsi:type="dcterms:W3CDTF">2026-06-14T11:39:43.233Z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