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3864"/>
          <w:sz w:val="48"/>
          <w:szCs w:val="48"/>
        </w:rPr>
        <w:t xml:space="preserve">2026 IMO 가이드북 데이터 통합 파이프라인</w:t>
      </w:r>
    </w:p>
    <w:p>
      <w:pPr>
        <w:spacing w:after="80"/>
        <w:jc w:val="center"/>
      </w:pPr>
      <w:r>
        <w:rPr>
          <w:color w:val="2E75B6"/>
          <w:sz w:val="26"/>
          <w:szCs w:val="26"/>
        </w:rPr>
        <w:t xml:space="preserve">PortSLM 파인튜닝 · RAG · GraphRAG 데이터셋 (ISPS와 통합)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Word/PDF 구조 → 텍스트 추출 → 청킹 → SFT JSONL → Vector DB 임베딩 → GraphRAG</w:t>
      </w:r>
    </w:p>
    <w:p>
      <w:pPr>
        <w:spacing w:after="60"/>
        <w:jc w:val="center"/>
      </w:pPr>
      <w:r>
        <w:rPr>
          <w:sz w:val="20"/>
          <w:szCs w:val="20"/>
        </w:rPr>
        <w:t xml:space="preserve">대상 문서: 2026 IMO 가이드북 (해양수산부 해사안전국, 396p)</w:t>
      </w:r>
    </w:p>
    <w:p>
      <w:pPr>
        <w:jc w:val="center"/>
      </w:pPr>
      <w:r>
        <w:rPr>
          <w:color w:val="666666"/>
          <w:sz w:val="18"/>
          <w:szCs w:val="18"/>
        </w:rPr>
        <w:t xml:space="preserve">구성: Part 1 IMO 일반 · Part 2 국제협약 · Part 3 회의 대응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개요 및 전체 파이프라인</w:t>
      </w:r>
    </w:p>
    <w:p>
      <w:pPr>
        <w:spacing w:after="120" w:line="276"/>
      </w:pPr>
      <w:r>
        <w:t xml:space="preserve">본 문서는 2026 IMO 가이드북(해양수산부 해사안전국 발간, 396페이지)을 PortSLM의 도메인 특화 SLM 파인튜닝과 GraphRAG Agent에 통합 사용하기 위한 6단계 데이터 가공 결과를 정의한다. 기존 ISPS Code 데이터셋과 동일한 청크·임베딩·그래프 스키마를 사용하여, 두 문서가 하나의 Vector DB 컬렉션과 하나의 지식그래프에서 doc_id로 구분되며 공존하고 상호 참조(cross-doc)된다.</w:t>
      </w:r>
    </w:p>
    <w:p>
      <w:pPr>
        <w:pStyle w:val="Heading2"/>
      </w:pPr>
      <w:r>
        <w:t xml:space="preserve">0.1 6단계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B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[1] PDF 구조        2026 IMO 가이드북 (Part1 일반 / Part2 협약 / Part3 회의)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 pdftotext -layout 추출 → 목차 기반 절 구조 파악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[2] 텍스트 추출      한국어 본문 요약·정규화 (원문 비재현)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 + 메타데이터 (doc_id/part/topic/actors)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[3] 청킹 설계        주제 단위 청킹 → imogb_chunks.jsonl (20 chunks)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      └──────────────┬──────────────┬───────────────┐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                      ▼              ▼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[4] SFT JSONL        [5] 임베딩(통합)   [5] Upsert      [6] GraphRAG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imogb_sft.jsonl       embedding_schema_  imogb_         imogb_graph.json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(42 records)          multidoc.json      embedding_     + .cypher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                     │           upsert.jsonl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                      ▼              ▼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SLM Fine-Tuning       portslm_regulatory 통합 컬렉션    LPG + cross-doc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(개념/협약/cross-doc)  (ISPS + IMOGB, doc_id 필터)      (→ ISPS PFSP 링크)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ISPS가 '강행/권고 규정'인 반면 IMO 가이드북은 'IMO 제도·협약 카탈로그·절차 참고서'다. 따라서 level은 reference로 두고, 보안레벨(security_levels)은 비어 있으며, 협약 비교·cross-doc 연계 task를 추가했다.</w:t>
      </w:r>
    </w:p>
    <w:p>
      <w:r>
        <w:br w:type="page"/>
      </w:r>
    </w:p>
    <w:p>
      <w:pPr>
        <w:pStyle w:val="Heading1"/>
      </w:pPr>
      <w:r>
        <w:t xml:space="preserve">1. PDF 문서 구조 분석</w:t>
      </w:r>
    </w:p>
    <w:p>
      <w:pPr>
        <w:spacing w:after="120" w:line="276"/>
      </w:pPr>
      <w:r>
        <w:t xml:space="preserve">가이드북은 3개 Part로 구성된다. PortAgent 관점에서 가치가 높은 부분은 Part 2(협약 분류·SOLAS/MARPOL/STCW)와 Part 1의 IMO 조직·전략(MASS/GHG)·정보시스템(GISIS)·감사(IMSAS)다.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 일반 (1~6장)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 개요/조직(총회·이사회·위원회)/전략계획·GHG·MASS/GISIS/IMSAS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 국제협약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협약 분류, SOLAS·MARPOL·STCW·LL·COLREG, 책임·보상 협약, 입법체계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 회의 대응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회의 절차/의사규칙/문서 종류·표기법/작업과제(Output) 관리</w:t>
            </w:r>
          </w:p>
        </w:tc>
      </w:tr>
    </w:tbl>
    <w:p>
      <w:pPr>
        <w:pStyle w:val="Heading1"/>
      </w:pPr>
      <w:r>
        <w:t xml:space="preserve">2. 텍스트 추출 및 메타데이터 스키마</w:t>
      </w:r>
    </w:p>
    <w:p>
      <w:pPr>
        <w:spacing w:after="120" w:line="276"/>
      </w:pPr>
      <w:r>
        <w:t xml:space="preserve">ISPS 데이터셋과 완전히 동일한 필드를 사용한다. 차이는 doc_id로만 구분되며, 이로써 단일 Vector DB·단일 그래프에서 두 문서를 함께 검색·추론할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 / ISPS와의 차이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IMO_GUIDEBOOK_2026 — ISPS_CODE_2002와 구분하는 핵심 필터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P1/P2/P3 (ISPS는 A/B)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(ISPS는 mandatory/recommendatory)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topic[]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keyword[]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convention, organization, strategy, mass, ghg 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actors[]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keyword[]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IMO, MSC, MEPC, Council, Ship 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security_levels[]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가이드북은 비어 있음(보안레벨 비해당)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source_sentences[]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keyword[]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가이드북 절 위치 (예: GB/P2/1.1.1)</w:t>
            </w:r>
          </w:p>
        </w:tc>
      </w:tr>
    </w:tbl>
    <w:p>
      <w:pPr>
        <w:pStyle w:val="Heading1"/>
      </w:pPr>
      <w:r>
        <w:t xml:space="preserve">3. 청킹 설계 (imogb_chunks.jsonl)</w:t>
      </w:r>
    </w:p>
    <w:p>
      <w:pPr>
        <w:spacing w:after="120" w:line="276"/>
      </w:pPr>
      <w:r>
        <w:t xml:space="preserve">가이드북은 서술형 참고서이므로 주제(절) 단위 의미 청킹을 적용해 20개 청크를 생성했다. 각 청크는 하나의 제도·협약·절차를 자기완결적으로 담는다.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청크 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대표 청크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 개요/조직/전략계획/GHG/MASS/GISIS/정보검색/IMSAS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협약분류/SOLAS/SOLAS XI-2·ISPS/MARPOL/STCW/기타/책임보상/입법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회의대응/의사규칙/문서체계/작업과제 관리</w:t>
            </w:r>
          </w:p>
        </w:tc>
      </w:tr>
    </w:tbl>
    <w:p>
      <w:pPr>
        <w:pStyle w:val="Heading3"/>
      </w:pPr>
      <w:r>
        <w:t xml:space="preserve">청크 레코드 예시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{ "chunk_id":"IMOGB-P2-SOLAS-XI2", "doc_id":"IMO_GUIDEBOOK_2026",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"part":"P2", "level":"reference", "title_ko":"SOLAS 제XI-2장과 ISPS 연계",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"topic":["convention","security","solas","isps"],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"actors":["IMO","Ship","PortFacility","ContractingGovernment"],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"source_sentences":["GB/P2/1.1.x","ISPS"], "text":"..." }</w:t>
      </w:r>
    </w:p>
    <w:p>
      <w:r>
        <w:br w:type="page"/>
      </w:r>
    </w:p>
    <w:p>
      <w:pPr>
        <w:pStyle w:val="Heading1"/>
      </w:pPr>
      <w:r>
        <w:t xml:space="preserve">4. SFT 데이터셋 (imogb_sft.jsonl)</w:t>
      </w:r>
    </w:p>
    <w:p>
      <w:pPr>
        <w:spacing w:after="120" w:line="276"/>
      </w:pPr>
      <w:r>
        <w:t xml:space="preserve">messages 포맷으로 42개 학습 샘플을 생성했다. 모든 응답은 [근거: IMO 가이드북 GB/P2/1.1.1] 형태로 근거를 인용하며, 협약 비교와 cross-doc 연계 task를 포함한다.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concept_qa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 제도·협약·절차 개념 설명 Q&amp;A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role_qa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관련 주체(IMO/MSC/MEPC 등) 역할 Q&amp;A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catalog_qa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주요 협약 분류·카탈로그 종합 Q&amp;A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cross_doc_qa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가이드북 SOLAS XI-2 ↔ ISPS Code 연계 Q&amp;A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3"/>
      </w:pPr>
      <w:r>
        <w:t xml:space="preserve">cross_doc_qa 샘플 (ISPS 데이터셋과의 연결고리)</w:t>
      </w:r>
    </w:p>
    <w:p>
      <w:pPr>
        <w:spacing w:after="120" w:line="276"/>
      </w:pPr>
      <w:r>
        <w:rPr>
          <w:i/>
          <w:iCs/>
        </w:rPr>
        <w:t xml:space="preserve">'SOLAS 제XI-2장과 ISPS Code는 어떤 관계인가?'에 대해, 가이드북의 협약 설명과 ISPS의 PFSP·보안레벨 조항을 함께 인용한다. 이로써 SLM이 상위 협약(가이드북)에서 세부 규정(ISPS)으로 내려가는 추론을 학습한다.</w:t>
      </w:r>
    </w:p>
    <w:p>
      <w:pPr>
        <w:pStyle w:val="Heading1"/>
      </w:pPr>
      <w:r>
        <w:t xml:space="preserve">5. Vector DB 임베딩 스키마 (멀티문서 통합)</w:t>
      </w:r>
    </w:p>
    <w:p>
      <w:pPr>
        <w:spacing w:after="120" w:line="276"/>
      </w:pPr>
      <w:r>
        <w:t xml:space="preserve">ISPS와 동일한 BGE-M3(1024차원) 하이브리드 검색을 사용하되, 두 문서를 하나의 컬렉션 portslm_regulatory에 적재하고 doc_id로 구분한다. '협약 일반은 가이드북, 보안 세부절차는 ISPS'처럼 doc_id 필터로 출처를 분리하거나 통합 검색할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portslm_regulatory (ISPS + IMOGB 공존)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BAAI/bge-m3 (dim 1024, cosine)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hybrid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sparse=BM25, dense=bge-m3, fusion=RRF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 indexes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doc_id, part, level, topic, actors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분리/통합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doc_id=IMO_GUIDEBOOK_2026 필터로 출처 선택</w:t>
            </w:r>
          </w:p>
        </w:tc>
      </w:tr>
    </w:tbl>
    <w:p>
      <w:pPr>
        <w:pStyle w:val="Heading3"/>
      </w:pPr>
      <w:r>
        <w:t xml:space="preserve">Upsert 페이로드 (imogb_embedding_upsert.jsonl)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{ "id":"&lt;content_hash&gt;", "vector":null,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"payload":{ "chunk_id":"IMOGB-P2-SOLAS-01", "doc_id":"IMO_GUIDEBOOK_2026",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"part":"P2", "level":"reference", "topic":["convention","safety","solas"] } }</w:t>
      </w:r>
    </w:p>
    <w:p>
      <w:r>
        <w:br w:type="page"/>
      </w:r>
    </w:p>
    <w:p>
      <w:pPr>
        <w:pStyle w:val="Heading1"/>
      </w:pPr>
      <w:r>
        <w:t xml:space="preserve">6. GraphRAG 지식그래프 설계 (cross-doc)</w:t>
      </w:r>
    </w:p>
    <w:p>
      <w:pPr>
        <w:spacing w:after="120" w:line="276"/>
      </w:pPr>
      <w:r>
        <w:t xml:space="preserve">LPG 모델로 노드 79개·엣지 133개를 구성했다. 협약(SOLAS/MARPOL/STCW)을 Convention 노드로 승격하고, 가이드북의 SOLAS XI-2 청크를 ISPS 문서·PFSP 조항으로 연결(LEGAL_BASIS_FOR/REFERENCES)하여 두 데이터셋을 하나의 그래프로 통합한다.</w:t>
      </w:r>
    </w:p>
    <w:p>
      <w:pPr>
        <w:pStyle w:val="Heading2"/>
      </w:pPr>
      <w:r>
        <w:t xml:space="preserve">6.1 노드/엣지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라벨/타입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/ GuidePart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가이드북·Part1/2/3 루트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RefClause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주제 단위 참고 청크 (chunk_id 유일)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Convention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협약 노드 (SOLAS/MARPOL/STCW)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Topic / Actor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주제 태그 / 주체(IMO·MSC·MEPC 등)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DESCRIBES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RefClause→Convention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LEGAL_BASIS_FOR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SOLAS XI-2 청크→ISPS 문서 (cross-doc)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SOLAS XI-2 청크→ISPS PFSP 조항 (cross-doc)</w:t>
            </w:r>
          </w:p>
        </w:tc>
      </w:tr>
    </w:tbl>
    <w:p>
      <w:pPr>
        <w:pStyle w:val="Heading2"/>
      </w:pPr>
      <w:r>
        <w:t xml:space="preserve">6.2 cross-doc 연결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B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(Document: IMO 가이드북)        (Document: ISPS Code)  ← 별도 적재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HAS_PART                       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                                │ REFERENCES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(GuidePart: P2 국제협약)               │ (cross-doc)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CONTAINS_CLAUSE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(RefClause: SOLAS XI-2·ISPS연계)──LEGAL_BASIS_FOR──▶ (DOC:ISPS)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DESCRIBES                      └─REFERENCES─▶ (Clause: ISPS PFSP A/16)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(Convention: SOLAS)   (Convention: MARPOL)   (Convention: STCW)</w:t>
            </w:r>
          </w:p>
        </w:tc>
      </w:tr>
    </w:tbl>
    <w:p>
      <w:pPr>
        <w:pStyle w:val="Heading2"/>
      </w:pPr>
      <w:r>
        <w:t xml:space="preserve">6.3 text2Cypher 예시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// 가이드북에서 출발해 ISPS 세부 보안조항으로 연결되는 경로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MATCH (g:RefClause {chunk_id:"IMOGB-P2-SOLAS-XI2"})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-[:REFERENCES]-&gt;(isps:Clause)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RETURN g.title_ko, isps.chunk_id, isps.title_ko;</w:t>
      </w:r>
    </w:p>
    <w:p>
      <w:pPr>
        <w:spacing w:after="80"/>
      </w:pP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// 특정 협약을 설명하는 가이드북 청크 찾기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MATCH (c:RefClause)-[:DESCRIBES]-&gt;(:Convention {name:"SOLAS"})</w:t>
      </w:r>
    </w:p>
    <w:p>
      <w:pPr>
        <w:shd w:fill="F6F8FA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RETURN c.title_ko, c.source_ref;</w:t>
      </w:r>
    </w:p>
    <w:p>
      <w:r>
        <w:br w:type="page"/>
      </w:r>
    </w:p>
    <w:p>
      <w:pPr>
        <w:pStyle w:val="Heading1"/>
      </w:pPr>
      <w:r>
        <w:t xml:space="preserve">7. 산출물 목록 및 통합 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imogb_chunks.jsonl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③ 청킹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20개 주제 단위 청크 + 메타데이터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imogb_sft.jsonl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④ SFT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42개 messages 샘플 (개념/역할/협약카탈로그/cross-doc)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embedding_schema_multidoc.json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⑤ 임베딩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ISPS+IMOGB 통합 컬렉션 스키마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imogb_embedding_upsert.jsonl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⑤ 임베딩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20개 upsert 페이로드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imogb_graph.json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⑥ GraphRAG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노드 79 / 엣지 133 (cross-doc 포함)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imogb_graph_load.cypher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⑥ GraphRAG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적재 Cypher (ISPS와 연결)</w:t>
            </w:r>
          </w:p>
        </w:tc>
      </w:tr>
    </w:tbl>
    <w:p>
      <w:pPr>
        <w:pStyle w:val="Heading2"/>
      </w:pPr>
      <w:r>
        <w:t xml:space="preserve">7.1 ISPS + IMO 가이드북 통합 데이터셋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SFT: isps_sft.jsonl(196) + imogb_sft.jsonl(42) = 238개 샘플을 함께 파인튜닝. doc_id·task_type로 샘플링 비율 조정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임베딩: 두 upsert 파일을 동일 컬렉션 portslm_regulatory에 적재, doc_id 필터로 출처 선택/통합 검색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두 cypher를 함께 적재하면 REFERENCES 엣지가 가이드북 SOLAS XI-2 → ISPS PFSP를 실제로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PortAgent 4-Path: SLM(설명 생성)은 협약 일반 질의를, GraphRAG/Constraint Validator는 ISPS 세부 보안조항을 담당하며 cross-doc 링크로 연계</w:t>
      </w:r>
    </w:p>
    <w:p>
      <w:pPr>
        <w:spacing w:after="120" w:line="276"/>
      </w:pPr>
      <w:r>
        <w:rPr>
          <w:i/>
          <w:iCs/>
        </w:rPr>
        <w:t xml:space="preserve">주의: 가이드북 본문은 원문 한국어를 요약·정규화한 자체 표현이다. 협약 채택·발효 일자 등 사실 정보는 학습 전 정본(IMO/국가법령정보센터) 대조를 권장한다.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88888"/>
        <w:sz w:val="16"/>
        <w:szCs w:val="16"/>
      </w:rPr>
      <w:t xml:space="preserve">PortSLM · 2026 IMO 가이드북 통합 데이터 파이프라인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2026-06-13T14:46:57.633Z</dcterms:created>
  <dcterms:modified xsi:type="dcterms:W3CDTF">2026-06-13T14:46:57.646Z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