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ixib5i0ej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การจำลองงบการเงินและการประเมินมูลค่า (Financial Modeling &amp; Valuation)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r6bwxaa8s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งบดุล (Balance Sheet)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สินทรัพย์ (Asset)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เงินสด (Cash):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คิดจาก Balance Sheet ปีที่แล้ว ซึ่งเป็นผลรวมของ Cash Flow จากงบกระแสเงินสด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ลูกหนี้การค้า (Account Receivable/AR):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 = ยอดขาย x ระยะเวลาให้เครดิต (วัน) / 365 คิดจากยอดขายและระยะเวลาให้สินเชื่อที่ระบุใน Assumption Sheet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สินค้าคงเหลือ (Inventory):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Inventory = ยอดขาย x จำนวนวันสำรอง (วัน) / 365 คิดจากต้นทุนขายและจำนวนวันสำรองที่ระบุใน Assumption Sheet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ที่ดิน อาคาร อุปกรณ์ (Fixed Asset):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มูลค่า ที่ดิน อาคาร อุปกรณ์ = มูลค่า ที่ดิน อาคาร อุปกรณ์ปีก่อน - ค่าเสื่อมราคา + CAPEX (ค่าใช้จ่ายลงทุนใหม่)</w:t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สินทรัพย์รวม (Total Asset):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สินทรัพย์รวม = เงินสด + ลูกหนี้การค้า + สินค้าคงเหลือ + ที่ดิน อาคาร อุปกรณ์ (หรือสินทรัพย์อื่นๆ ที่มี)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หนี้สิน (Liability)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เจ้าหนี้การค้า (Account Payable/AP):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เจ้าหนี้การค้า = ต้นทุนขายรวม x ระยะเวลาให้เครดิต /365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หนี้สินธนาคาร (Bank Debt):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ยอดหนี้ปีปัจจุบัน = ยอดหนี้ปีที่ก่อน - เงินต้นที่จ่ายในแต่ละปี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>
          <w:color w:val="cc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rtl w:val="0"/>
        </w:rPr>
        <w:t xml:space="preserve">***ต้องมีการทำตารางกำหนดตารางการผ่อนชำระเงินกู้ไว้ก่อนแล้วจึงเอามาทำใน Assumption Sheet หรือทำตารางการชำระแยกต่างหากก็ได้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หนี้สินรวม (Total Debt):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หนี้สินรวม = เจ้าหนี้การค้า + เจ้าหนี้สถาบันการเงิน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**งบดุล (ต่อ)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ส่วนของผู้ถือหุ้น (Equity)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ส่วนของเจ้าของ (Paid up Capital):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มูลค่าเริ่มต้นของโครงการ - เงินกู้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กำไรสะสม (Retained 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กำไรสะสม = กำไรสะสมปีที่ก่อนหน้า + กำไรสุทธิปีปัจจุบัน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รวมส่วนของผู้ถือหุ้น (Total Equity):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Total Equity = ส่วนของเจ้าของ + กำไรสะสม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รวมหนี้สินและส่วนของเจ้าของ: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หนี้สินรวม + ส่วนของเจ้าของรวม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สินทรัพย์ ต้องเท่ากับ หนี้สิน + ทุน 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สินทรัพย์ - (หนี้สิน + ทุน)  = 0 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= งบถูกต้อง 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uuqzpge15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งบกำไรขาดทุน (Income Statement)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รายได้รวม (Revenue):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รายได้รวม = รายได้จากการขาย + รายได้อื่น (รอบปีปัจจุบัน)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รายได้รวมปีที่ 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รายได้รวมปีที่ N = รายได้ปีที่ก่อนหน้า x (1+revenue growth rate)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ต้นทุนขาย (COGS):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อิงจากข้อมูลต้นทุนตาม Assumption (รอบปีปัจจุบัน)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ต้นทุนขายปีที่ 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ต้นทุนขายปีที่ N = ต้นทุนขายปีที่ก่อนหน้า x (1+COGS growth rate)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COGS rate: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COGS rate = ต้นทุนขายรวม/รายได้รวม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กำไรขั้นต้น (Gross Margin):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กำไรขั้นต้น = รายได้รวม + ต้นทุนขาย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กำไรก่อนหักค่าใช้จ่าย ดอกเบี้ย และภาษี (EBITDA):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EBITDA = กำไรขั้นต้น + ค่าใช้จ่ายในการขายและบริหาร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กำไรก่อนหักดอกเบี้ยจ่าย และภาษี (EBIT):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EBIT = EBITDA + ค่าเสื่อมราคา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กำไรก่อนหักภาษี (EBT):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EBT = EBIT + ดอกเบี้ยจ่าย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กำไรสุทธิ (Net Profit/NP):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 = EBT + ภาษีเงินได้นิติบุคคล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ภาษีเงินได้ =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EBT x อัตราภาษีเงินได้นิติบุคคล (%)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ข้อสังเกต: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สัดส่วนของแต่ละรายการอาจมีการกำหนดโดยการเอาเข้าของรายการต่างๆ ไปเทียบกับรายได้รวมของกิจการ</w:t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dletoqv61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สูตรการคำนวณเงินกู้ (Loan)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เงินต้นที่ต้องจ่ายในแต่ละปี: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จำนวนเงินกู้ / จำนวนปีที่ผ่อน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เงินต้นคงเหลือ: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เงินต้นคงเหลือรอบก่อน + เงินต้นที่ต้องจ่ายในแต่ละปี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ดอกเบี้ยจ่าย 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ใช้ยอดเฉลี่ยของเงินต้นคงเหลือไปคูณกับเงินต้นคงเหลือในรอบปีแล้วคูณด้วยอัตราดอกเบี้ย </w:t>
      </w:r>
    </w:p>
    <w:p w:rsidR="00000000" w:rsidDel="00000000" w:rsidP="00000000" w:rsidRDefault="00000000" w:rsidRPr="00000000" w14:paraId="00000053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Average (เงินต้นคงเหลือรอบก่อน +เงินต้นคงเหลือปีปัจจุบัน) x อัตราดอกเบี้ยกู้</w:t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(ในกรณีที่ไม่ใช้ตารางการผ่อนชำระ ส่วนใหญ่ดอกเบี้ยจะถูกคิดเป็นก้อนเดียวตลอดแบบลดต้นลดดอก)</w:t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กระแสเงินสดอิสระ (FCFF/Free Cash Flow to Firm)</w:t>
      </w:r>
    </w:p>
    <w:p w:rsidR="00000000" w:rsidDel="00000000" w:rsidP="00000000" w:rsidRDefault="00000000" w:rsidRPr="00000000" w14:paraId="0000005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FCFF = Cashflow from Operation + CapEx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เงินกู้สุทธิ = กระแสเงินสดจาการกู้ + เงินต้นที่ชำระในแต่ละปี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กระแสเงินสดอิสระสำหรับผู้ถือหุ้น (FCFE/Free Cash Flow to Equity)</w:t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FCFE = FCFF + เงินกู้สุทธิ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Value (มูลค่าส่วนที่เหลือของธุรกิจ/TV)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 2 วิธี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ใช้ค่าเฉลี่ยของบริษัทกลุ่มเดียวกัน (Multiple) โดยใช้ค่า EV/EBITDA ของกลุ่มธุรกิจนั้น ๆ</w:t>
      </w:r>
    </w:p>
    <w:p w:rsidR="00000000" w:rsidDel="00000000" w:rsidP="00000000" w:rsidRDefault="00000000" w:rsidRPr="00000000" w14:paraId="00000061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Gordon Growth Model</w:t>
      </w:r>
    </w:p>
    <w:p w:rsidR="00000000" w:rsidDel="00000000" w:rsidP="00000000" w:rsidRDefault="00000000" w:rsidRPr="00000000" w14:paraId="00000063">
      <w:pPr>
        <w:spacing w:after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TV= { FCFปีสุดท้าย x (1+อัตราเติบโต)}  / (WACC - อัตราเติบโต)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guahy2kq3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อัตราที่ใช้อ้างอิงสำหรับการประเมินมูลค่า (Valuation Rates)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Free Rate (rf)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ผลตอบแทนที่ปราศจากความเสี่ยง (ดูจากอัตราผลตอบแทนพันธบัตรรัฐบาลเป็นหลัก)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(beta):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พิจารณาจากบริษัทที่มีธุรกิจคล้ายกันจากตลาดหลักทรัพย์ สามารถหาได้จาก website SET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Market (rm)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อัตราผลตอบแทนที่นักลงทุนคาดหวังโดยเฉลี่ยจากตลาดลงทุนโดยเปรียบเทียบจากผลตอบแทน SET50 เฉลี่ยย้อนหลัง 5-10 ปี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Equity (ke):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คืออัตราผลตอบแทนขั้นต่ำที่ต้องจ่ายให้กับนักลงทุนในรูปของผลตอบแทน</w:t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ke = rf + beta[rm - rf]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Debt (kd):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ต้นทุนแหล่งเงินกู้ของทุน อ้างอิงจากอัตราดอกเบี้ยกู้ยืม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WACC (discount rate)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สัดส่วนเงินลงทุน x ke + สัดส่วนเงินกู้ลงทุน x kd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การคำนวณตัวชี้วัดโครงการ (Project Indicators)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IRR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ใช้ฟังก์ชัน    IRR(FCFFปีที่ 0-n)</w:t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IRR: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ใช้ฟังก์ชัน     IRR(FCFEปีที่ 0-n) </w:t>
      </w:r>
    </w:p>
    <w:p w:rsidR="00000000" w:rsidDel="00000000" w:rsidP="00000000" w:rsidRDefault="00000000" w:rsidRPr="00000000" w14:paraId="0000007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NPV: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ใช้ฟังก์ชัน NPV(WACC,FCFFในปีที่1-n) + FCFF ปีที่0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NPV: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ใช้ฟังก์ชัน NPV(WACC,FCFEในปีที่1-n) + FCFE ปีที่0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Value (EV):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ใช้ฟังก์ชัน     NPV(WACC,FCFFในปีที่1-n)</w:t>
      </w:r>
    </w:p>
    <w:p w:rsidR="00000000" w:rsidDel="00000000" w:rsidP="00000000" w:rsidRDefault="00000000" w:rsidRPr="00000000" w14:paraId="0000007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Value: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ใช้ฟังก์ชัน NPV(WACC,FCFEในปีที่1-n)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