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GURMAD WASTE MANAGEMENT</w:t>
      </w:r>
    </w:p>
    <w:p>
      <w:pPr>
        <w:jc w:val="center"/>
      </w:pPr>
      <w:r>
        <w:rPr>
          <w:b/>
          <w:sz w:val="36"/>
        </w:rPr>
        <w:t>Complete Business Rules &amp; System Rules Specification</w:t>
      </w:r>
    </w:p>
    <w:p>
      <w:pPr>
        <w:jc w:val="center"/>
      </w:pPr>
      <w:r>
        <w:rPr>
          <w:i/>
        </w:rPr>
        <w:t>Version 2.0 | Final Working Specification</w:t>
        <w:br/>
        <w:t>Online Waste Management &amp; Business Management Platform</w:t>
        <w:br/>
        <w:t>Togdheer Region</w:t>
      </w:r>
    </w:p>
    <w:p/>
    <w:p>
      <w:pPr>
        <w:pStyle w:val="Heading1"/>
      </w:pPr>
      <w:r>
        <w:t>1. Document Purpose</w:t>
      </w:r>
    </w:p>
    <w:p>
      <w:r>
        <w:t>This document defines the business rules that control how the Gurmad Waste Management system must operate. The rules are intended to be the source of truth for developers, database design, API logic, permissions, web/mobile UI, accounting workflows, GPS operations and reporting. A feature must not be implemented in a way that contradicts these rules without an approved business change.</w:t>
      </w:r>
    </w:p>
    <w:p>
      <w:pPr>
        <w:pStyle w:val="Heading1"/>
      </w:pPr>
      <w:r>
        <w:t>2. Core Business Model</w:t>
      </w:r>
    </w:p>
    <w:p>
      <w:r>
        <w:t>Gurmad is not only a customer-payment application. The platform must cover the full operating cycle: zone management, customers and houses, trucks, drivers, collectors, collection batches and routes, cashier payment collection, debt/partial payments, Head of Cashiers cashout, accounting, documents, fleet, HR, procurement, GPS and management reporting.</w:t>
      </w:r>
    </w:p>
    <w:p>
      <w:r>
        <w:t>Master workflow:</w:t>
      </w:r>
    </w:p>
    <w:p>
      <w:r>
        <w:rPr>
          <w:b/>
        </w:rPr>
        <w:t>Zone → Customers/Houses → Truck → Driver + Collector → Collection Task → Waste Collection → Cashier → Payment → Head of Cashiers → Cashout → Accountant → Reports</w:t>
      </w:r>
    </w:p>
    <w:p>
      <w:pPr>
        <w:pStyle w:val="Heading1"/>
      </w:pPr>
      <w:r>
        <w:t>3. General System Rules</w:t>
      </w:r>
    </w:p>
    <w:p>
      <w:r>
        <w:rPr>
          <w:b/>
        </w:rPr>
        <w:t>BR-001 — Online System</w:t>
      </w:r>
    </w:p>
    <w:p>
      <w:pPr>
        <w:spacing w:after="120"/>
      </w:pPr>
      <w:r>
        <w:t>The platform is online and uses a central database so authorized users work with the latest company information.</w:t>
      </w:r>
    </w:p>
    <w:p>
      <w:r>
        <w:rPr>
          <w:b/>
        </w:rPr>
        <w:t>BR-002 — Single Source of Truth</w:t>
      </w:r>
    </w:p>
    <w:p>
      <w:pPr>
        <w:spacing w:after="120"/>
      </w:pPr>
      <w:r>
        <w:t>Each customer, house, invoice, payment, task, cashout and accounting record must have one authoritative record.</w:t>
      </w:r>
    </w:p>
    <w:p>
      <w:r>
        <w:rPr>
          <w:b/>
        </w:rPr>
        <w:t>BR-003 — API Access</w:t>
      </w:r>
    </w:p>
    <w:p>
      <w:pPr>
        <w:spacing w:after="120"/>
      </w:pPr>
      <w:r>
        <w:t>Web and mobile clients must access business data through the backend API; clients must never connect directly to PostgreSQL.</w:t>
      </w:r>
    </w:p>
    <w:p>
      <w:r>
        <w:rPr>
          <w:b/>
        </w:rPr>
        <w:t>BR-004 — Audit Trail</w:t>
      </w:r>
    </w:p>
    <w:p>
      <w:pPr>
        <w:spacing w:after="120"/>
      </w:pPr>
      <w:r>
        <w:t>Important create, update, approve, reject, payment, cashout, financial and permission actions must be recorded in the audit trail.</w:t>
      </w:r>
    </w:p>
    <w:p>
      <w:r>
        <w:rPr>
          <w:b/>
        </w:rPr>
        <w:t>BR-005 — No Silent Deletion</w:t>
      </w:r>
    </w:p>
    <w:p>
      <w:pPr>
        <w:spacing w:after="120"/>
      </w:pPr>
      <w:r>
        <w:t>Historical financial and operational records must not disappear through normal deletion. Use inactive, cancelled, reversed or archived states.</w:t>
      </w:r>
    </w:p>
    <w:p>
      <w:r>
        <w:rPr>
          <w:b/>
        </w:rPr>
        <w:t>BR-006 — Company Identity</w:t>
      </w:r>
    </w:p>
    <w:p>
      <w:pPr>
        <w:spacing w:after="120"/>
      </w:pPr>
      <w:r>
        <w:t>Official generated documents must use the approved Gurmad logo, company name, contact information and approved brand colors.</w:t>
      </w:r>
    </w:p>
    <w:p>
      <w:pPr>
        <w:pStyle w:val="Heading1"/>
      </w:pPr>
      <w:r>
        <w:t>4. Company &amp; Zone Rules</w:t>
      </w:r>
    </w:p>
    <w:p>
      <w:r>
        <w:rPr>
          <w:b/>
        </w:rPr>
        <w:t>BR-007 — Zone Ownership</w:t>
      </w:r>
    </w:p>
    <w:p>
      <w:pPr>
        <w:spacing w:after="120"/>
      </w:pPr>
      <w:r>
        <w:t>Every customer/house used for collection must belong to an operational zone.</w:t>
      </w:r>
    </w:p>
    <w:p>
      <w:r>
        <w:rPr>
          <w:b/>
        </w:rPr>
        <w:t>BR-008 — Multiple Trucks</w:t>
      </w:r>
    </w:p>
    <w:p>
      <w:pPr>
        <w:spacing w:after="120"/>
      </w:pPr>
      <w:r>
        <w:t>A zone can have many trucks. There is no fixed one-truck limit.</w:t>
      </w:r>
    </w:p>
    <w:p>
      <w:r>
        <w:rPr>
          <w:b/>
        </w:rPr>
        <w:t>BR-009 — Multiple Drivers</w:t>
      </w:r>
    </w:p>
    <w:p>
      <w:pPr>
        <w:spacing w:after="120"/>
      </w:pPr>
      <w:r>
        <w:t>A zone can have many drivers and can operate multiple driver/truck teams.</w:t>
      </w:r>
    </w:p>
    <w:p>
      <w:r>
        <w:rPr>
          <w:b/>
        </w:rPr>
        <w:t>BR-010 — Multiple Collectors</w:t>
      </w:r>
    </w:p>
    <w:p>
      <w:pPr>
        <w:spacing w:after="120"/>
      </w:pPr>
      <w:r>
        <w:t>A zone can have seven or more collectors, depending on operational needs.</w:t>
      </w:r>
    </w:p>
    <w:p>
      <w:r>
        <w:rPr>
          <w:b/>
        </w:rPr>
        <w:t>BR-011 — Multiple Cashiers</w:t>
      </w:r>
    </w:p>
    <w:p>
      <w:pPr>
        <w:spacing w:after="120"/>
      </w:pPr>
      <w:r>
        <w:t>A zone can have seven or more cashiers, or any number approved by management.</w:t>
      </w:r>
    </w:p>
    <w:p>
      <w:r>
        <w:rPr>
          <w:b/>
        </w:rPr>
        <w:t>BR-012 — Multiple Operational Resources</w:t>
      </w:r>
    </w:p>
    <w:p>
      <w:pPr>
        <w:spacing w:after="120"/>
      </w:pPr>
      <w:r>
        <w:t>A zone can contain multiple trucks, drivers, collectors and cashiers at the same time. The database must support the required one-to-many and many-to-many relationships.</w:t>
      </w:r>
    </w:p>
    <w:p>
      <w:r>
        <w:rPr>
          <w:b/>
        </w:rPr>
        <w:t>BR-013 — Daily Workforce Assignment</w:t>
      </w:r>
    </w:p>
    <w:p>
      <w:pPr>
        <w:spacing w:after="120"/>
      </w:pPr>
      <w:r>
        <w:t>Being registered in a zone does not mean a staff member works every day. Staff can be Active, Off, Leave, Suspended or assigned to another approved shift/task.</w:t>
      </w:r>
    </w:p>
    <w:p>
      <w:r>
        <w:rPr>
          <w:b/>
        </w:rPr>
        <w:t>BR-014 — Zone Chairman</w:t>
      </w:r>
    </w:p>
    <w:p>
      <w:pPr>
        <w:spacing w:after="120"/>
      </w:pPr>
      <w:r>
        <w:t>The Zone Chairman manages and monitors the assigned zone only.</w:t>
      </w:r>
    </w:p>
    <w:p>
      <w:r>
        <w:rPr>
          <w:b/>
        </w:rPr>
        <w:t>BR-015 — Head of Cashiers Scope</w:t>
      </w:r>
    </w:p>
    <w:p>
      <w:pPr>
        <w:spacing w:after="120"/>
      </w:pPr>
      <w:r>
        <w:t>The Head of Cashiers manages cashier collection and cashout activity within the assigned zone only.</w:t>
      </w:r>
    </w:p>
    <w:p>
      <w:r>
        <w:rPr>
          <w:b/>
        </w:rPr>
        <w:t>BR-016 — Admin Visibility</w:t>
      </w:r>
    </w:p>
    <w:p>
      <w:pPr>
        <w:spacing w:after="120"/>
      </w:pPr>
      <w:r>
        <w:t>Admin has company-wide visibility across all zones and modules.</w:t>
      </w:r>
    </w:p>
    <w:p>
      <w:pPr>
        <w:pStyle w:val="Heading1"/>
      </w:pPr>
      <w:r>
        <w:t>5. Staff Pool &amp; Assignment Rules</w:t>
      </w:r>
    </w:p>
    <w:p>
      <w:r>
        <w:rPr>
          <w:b/>
        </w:rPr>
        <w:t>BR-017 — Staff Pool</w:t>
      </w:r>
    </w:p>
    <w:p>
      <w:pPr>
        <w:spacing w:after="120"/>
      </w:pPr>
      <w:r>
        <w:t>Each zone maintains its operational pool of drivers, collectors and cashiers.</w:t>
      </w:r>
    </w:p>
    <w:p>
      <w:r>
        <w:rPr>
          <w:b/>
        </w:rPr>
        <w:t>BR-018 — Registration vs Assignment</w:t>
      </w:r>
    </w:p>
    <w:p>
      <w:pPr>
        <w:spacing w:after="120"/>
      </w:pPr>
      <w:r>
        <w:t>Permanent zone membership and a daily/shift assignment are separate records. This prevents the system from assuming that every staff member works every day.</w:t>
      </w:r>
    </w:p>
    <w:p>
      <w:r>
        <w:rPr>
          <w:b/>
        </w:rPr>
        <w:t>BR-019 — Truck Team</w:t>
      </w:r>
    </w:p>
    <w:p>
      <w:pPr>
        <w:spacing w:after="120"/>
      </w:pPr>
      <w:r>
        <w:t>A truck can have an assigned driver and collector team according to the company's operating model.</w:t>
      </w:r>
    </w:p>
    <w:p>
      <w:r>
        <w:rPr>
          <w:b/>
        </w:rPr>
        <w:t>BR-020 — Multiple Teams</w:t>
      </w:r>
    </w:p>
    <w:p>
      <w:pPr>
        <w:spacing w:after="120"/>
      </w:pPr>
      <w:r>
        <w:t>A zone may operate several truck teams simultaneously.</w:t>
      </w:r>
    </w:p>
    <w:p>
      <w:r>
        <w:rPr>
          <w:b/>
        </w:rPr>
        <w:t>BR-021 — Temporary Assignment</w:t>
      </w:r>
    </w:p>
    <w:p>
      <w:pPr>
        <w:spacing w:after="120"/>
      </w:pPr>
      <w:r>
        <w:t>A staff member can receive a temporary daily/shift assignment without changing their permanent employment record.</w:t>
      </w:r>
    </w:p>
    <w:p>
      <w:r>
        <w:rPr>
          <w:b/>
        </w:rPr>
        <w:t>BR-022 — Assignment History</w:t>
      </w:r>
    </w:p>
    <w:p>
      <w:pPr>
        <w:spacing w:after="120"/>
      </w:pPr>
      <w:r>
        <w:t>Truck, driver, collector and cashier assignments must retain start date, end date, status and the user who created the assignment.</w:t>
      </w:r>
    </w:p>
    <w:p>
      <w:pPr>
        <w:pStyle w:val="Heading1"/>
      </w:pPr>
      <w:r>
        <w:t>6. Customer &amp; House Rules</w:t>
      </w:r>
    </w:p>
    <w:p>
      <w:r>
        <w:rPr>
          <w:b/>
        </w:rPr>
        <w:t>BR-023 — Unique Customer ID</w:t>
      </w:r>
    </w:p>
    <w:p>
      <w:pPr>
        <w:spacing w:after="120"/>
      </w:pPr>
      <w:r>
        <w:t>Every customer must have a unique system ID.</w:t>
      </w:r>
    </w:p>
    <w:p>
      <w:r>
        <w:rPr>
          <w:b/>
        </w:rPr>
        <w:t>BR-024 — House Identification</w:t>
      </w:r>
    </w:p>
    <w:p>
      <w:pPr>
        <w:spacing w:after="120"/>
      </w:pPr>
      <w:r>
        <w:t>Every registered house must have a unique house/reference number.</w:t>
      </w:r>
    </w:p>
    <w:p>
      <w:r>
        <w:rPr>
          <w:b/>
        </w:rPr>
        <w:t>BR-025 — Address</w:t>
      </w:r>
    </w:p>
    <w:p>
      <w:pPr>
        <w:spacing w:after="120"/>
      </w:pPr>
      <w:r>
        <w:t>House records should contain house number, street, area, zone and GPS coordinates when available.</w:t>
      </w:r>
    </w:p>
    <w:p>
      <w:r>
        <w:rPr>
          <w:b/>
        </w:rPr>
        <w:t>BR-026 — Customer History</w:t>
      </w:r>
    </w:p>
    <w:p>
      <w:pPr>
        <w:spacing w:after="120"/>
      </w:pPr>
      <w:r>
        <w:t>Customer service and payment history must remain available according to the company's retention policy.</w:t>
      </w:r>
    </w:p>
    <w:p>
      <w:r>
        <w:rPr>
          <w:b/>
        </w:rPr>
        <w:t>BR-027 — Customer Status</w:t>
      </w:r>
    </w:p>
    <w:p>
      <w:pPr>
        <w:spacing w:after="120"/>
      </w:pPr>
      <w:r>
        <w:t>Customers may be Active, Inactive, Suspended or Archived.</w:t>
      </w:r>
    </w:p>
    <w:p>
      <w:r>
        <w:rPr>
          <w:b/>
        </w:rPr>
        <w:t>BR-028 — Zone Assignment</w:t>
      </w:r>
    </w:p>
    <w:p>
      <w:pPr>
        <w:spacing w:after="120"/>
      </w:pPr>
      <w:r>
        <w:t>A customer must have an operational zone before being included in a collection task.</w:t>
      </w:r>
    </w:p>
    <w:p>
      <w:pPr>
        <w:pStyle w:val="Heading1"/>
      </w:pPr>
      <w:r>
        <w:t>7. Collector Rules</w:t>
      </w:r>
    </w:p>
    <w:p>
      <w:r>
        <w:rPr>
          <w:b/>
        </w:rPr>
        <w:t>BR-029 — Collector Responsibility</w:t>
      </w:r>
    </w:p>
    <w:p>
      <w:pPr>
        <w:spacing w:after="120"/>
      </w:pPr>
      <w:r>
        <w:t>The collector's responsibility is waste collection, not payment collection.</w:t>
      </w:r>
    </w:p>
    <w:p>
      <w:r>
        <w:rPr>
          <w:b/>
        </w:rPr>
        <w:t>BR-030 — No Financial Visibility</w:t>
      </w:r>
    </w:p>
    <w:p>
      <w:pPr>
        <w:spacing w:after="120"/>
      </w:pPr>
      <w:r>
        <w:t>Collector must not see invoice totals, payment amounts, debts, balances, cash, ZAAD, eDahab, cashout or accounting information.</w:t>
      </w:r>
    </w:p>
    <w:p>
      <w:r>
        <w:rPr>
          <w:b/>
        </w:rPr>
        <w:t>BR-031 — Collection Task</w:t>
      </w:r>
    </w:p>
    <w:p>
      <w:pPr>
        <w:spacing w:after="120"/>
      </w:pPr>
      <w:r>
        <w:t>Collector receives assigned houses/customers, route, truck and schedule.</w:t>
      </w:r>
    </w:p>
    <w:p>
      <w:r>
        <w:rPr>
          <w:b/>
        </w:rPr>
        <w:t>BR-032 — Collection Status</w:t>
      </w:r>
    </w:p>
    <w:p>
      <w:pPr>
        <w:spacing w:after="120"/>
      </w:pPr>
      <w:r>
        <w:t>Collector can mark a house as Serviced, Missed, Skipped or Rescheduled.</w:t>
      </w:r>
    </w:p>
    <w:p>
      <w:r>
        <w:rPr>
          <w:b/>
        </w:rPr>
        <w:t>BR-033 — Multiple Collectors</w:t>
      </w:r>
    </w:p>
    <w:p>
      <w:pPr>
        <w:spacing w:after="120"/>
      </w:pPr>
      <w:r>
        <w:t>A zone can send seven or more collectors to work at the same time.</w:t>
      </w:r>
    </w:p>
    <w:p>
      <w:r>
        <w:rPr>
          <w:b/>
        </w:rPr>
        <w:t>BR-034 — Collector Performance</w:t>
      </w:r>
    </w:p>
    <w:p>
      <w:pPr>
        <w:spacing w:after="120"/>
      </w:pPr>
      <w:r>
        <w:t>Collector performance is measured using assigned, serviced, missed, skipped and completed houses/tasks, not money collected.</w:t>
      </w:r>
    </w:p>
    <w:p>
      <w:pPr>
        <w:pStyle w:val="Heading1"/>
      </w:pPr>
      <w:r>
        <w:t>8. Batch Collection Rules</w:t>
      </w:r>
    </w:p>
    <w:p>
      <w:r>
        <w:rPr>
          <w:b/>
        </w:rPr>
        <w:t>BR-035 — Batch Assignment</w:t>
      </w:r>
    </w:p>
    <w:p>
      <w:pPr>
        <w:spacing w:after="120"/>
      </w:pPr>
      <w:r>
        <w:t>A zone does not have to serve all customers in one day.</w:t>
      </w:r>
    </w:p>
    <w:p>
      <w:r>
        <w:rPr>
          <w:b/>
        </w:rPr>
        <w:t>BR-036 — Truck Capacity</w:t>
      </w:r>
    </w:p>
    <w:p>
      <w:pPr>
        <w:spacing w:after="120"/>
      </w:pPr>
      <w:r>
        <w:t>Daily assignments should respect the operational capacity of the selected truck.</w:t>
      </w:r>
    </w:p>
    <w:p>
      <w:r>
        <w:rPr>
          <w:b/>
        </w:rPr>
        <w:t>BR-037 — Example</w:t>
      </w:r>
    </w:p>
    <w:p>
      <w:pPr>
        <w:spacing w:after="120"/>
      </w:pPr>
      <w:r>
        <w:t>If a zone has 600 customers and a truck can serve 300 houses, the system can create Batch 1 with 300 and Batch 2 with the remaining 300.</w:t>
      </w:r>
    </w:p>
    <w:p>
      <w:r>
        <w:rPr>
          <w:b/>
        </w:rPr>
        <w:t>BR-038 — Smaller Batches</w:t>
      </w:r>
    </w:p>
    <w:p>
      <w:pPr>
        <w:spacing w:after="120"/>
      </w:pPr>
      <w:r>
        <w:t>If capacity is lower, the 600 customers can be divided into smaller batches.</w:t>
      </w:r>
    </w:p>
    <w:p>
      <w:r>
        <w:rPr>
          <w:b/>
        </w:rPr>
        <w:t>BR-039 — Multiple Trucks</w:t>
      </w:r>
    </w:p>
    <w:p>
      <w:pPr>
        <w:spacing w:after="120"/>
      </w:pPr>
      <w:r>
        <w:t>Multiple trucks can run different collection batches/routes at the same time.</w:t>
      </w:r>
    </w:p>
    <w:p>
      <w:r>
        <w:rPr>
          <w:b/>
        </w:rPr>
        <w:t>BR-040 — Remaining Houses</w:t>
      </w:r>
    </w:p>
    <w:p>
      <w:pPr>
        <w:spacing w:after="120"/>
      </w:pPr>
      <w:r>
        <w:t>Houses not serviced remain available for future scheduling.</w:t>
      </w:r>
    </w:p>
    <w:p>
      <w:r>
        <w:rPr>
          <w:b/>
        </w:rPr>
        <w:t>BR-041 — Collection History Check</w:t>
      </w:r>
    </w:p>
    <w:p>
      <w:pPr>
        <w:spacing w:after="120"/>
      </w:pPr>
      <w:r>
        <w:t>Before assigning a house, the dispatcher must be able to see its previous service history.</w:t>
      </w:r>
    </w:p>
    <w:p>
      <w:r>
        <w:rPr>
          <w:b/>
        </w:rPr>
        <w:t>BR-042 — Previous Day Visibility</w:t>
      </w:r>
    </w:p>
    <w:p>
      <w:pPr>
        <w:spacing w:after="120"/>
      </w:pPr>
      <w:r>
        <w:t>The system must distinguish houses serviced on previous days from houses not yet serviced.</w:t>
      </w:r>
    </w:p>
    <w:p>
      <w:r>
        <w:rPr>
          <w:b/>
        </w:rPr>
        <w:t>BR-043 — Duplicate Service Warning</w:t>
      </w:r>
    </w:p>
    <w:p>
      <w:pPr>
        <w:spacing w:after="120"/>
      </w:pPr>
      <w:r>
        <w:t>If a house was recently serviced, the system should warn the dispatcher before assigning it again unless repeat service is intentional.</w:t>
      </w:r>
    </w:p>
    <w:p>
      <w:r>
        <w:rPr>
          <w:b/>
        </w:rPr>
        <w:t>BR-044 — Recurring Service</w:t>
      </w:r>
    </w:p>
    <w:p>
      <w:pPr>
        <w:spacing w:after="120"/>
      </w:pPr>
      <w:r>
        <w:t>Where recurring collection schedules are used, the system should determine whether each house is Due, Serviced, Overdue or Not Yet Serviced for the current cycle.</w:t>
      </w:r>
    </w:p>
    <w:p>
      <w:pPr>
        <w:pStyle w:val="Heading1"/>
      </w:pPr>
      <w:r>
        <w:t>9. Task &amp; Route Rules</w:t>
      </w:r>
    </w:p>
    <w:p>
      <w:r>
        <w:rPr>
          <w:b/>
        </w:rPr>
        <w:t>BR-045 — Task Contents</w:t>
      </w:r>
    </w:p>
    <w:p>
      <w:pPr>
        <w:spacing w:after="120"/>
      </w:pPr>
      <w:r>
        <w:t>A collection task can contain zone, truck, driver, collector(s), route, houses, date and schedule.</w:t>
      </w:r>
    </w:p>
    <w:p>
      <w:r>
        <w:rPr>
          <w:b/>
        </w:rPr>
        <w:t>BR-046 — Task Status</w:t>
      </w:r>
    </w:p>
    <w:p>
      <w:pPr>
        <w:spacing w:after="120"/>
      </w:pPr>
      <w:r>
        <w:t>Normal workflow is Pending → In Progress → Completed. Additional statuses may be Partially Completed, Cancelled and Rescheduled.</w:t>
      </w:r>
    </w:p>
    <w:p>
      <w:r>
        <w:rPr>
          <w:b/>
        </w:rPr>
        <w:t>BR-047 — House Status</w:t>
      </w:r>
    </w:p>
    <w:p>
      <w:pPr>
        <w:spacing w:after="120"/>
      </w:pPr>
      <w:r>
        <w:t>House status can be Not Serviced, Serviced, Missed, Skipped or Rescheduled.</w:t>
      </w:r>
    </w:p>
    <w:p>
      <w:r>
        <w:rPr>
          <w:b/>
        </w:rPr>
        <w:t>BR-048 — Partial Task</w:t>
      </w:r>
    </w:p>
    <w:p>
      <w:pPr>
        <w:spacing w:after="120"/>
      </w:pPr>
      <w:r>
        <w:t>A task can be Partially Completed when only some assigned houses are serviced.</w:t>
      </w:r>
    </w:p>
    <w:p>
      <w:r>
        <w:rPr>
          <w:b/>
        </w:rPr>
        <w:t>BR-049 — Completion Evidence</w:t>
      </w:r>
    </w:p>
    <w:p>
      <w:pPr>
        <w:spacing w:after="120"/>
      </w:pPr>
      <w:r>
        <w:t>Where required, the system can record time, GPS and operator information for collection completion.</w:t>
      </w:r>
    </w:p>
    <w:p>
      <w:r>
        <w:rPr>
          <w:b/>
        </w:rPr>
        <w:t>BR-050 — Route Zone</w:t>
      </w:r>
    </w:p>
    <w:p>
      <w:pPr>
        <w:spacing w:after="120"/>
      </w:pPr>
      <w:r>
        <w:t>Routes must belong to a zone or operational assignment.</w:t>
      </w:r>
    </w:p>
    <w:p>
      <w:r>
        <w:rPr>
          <w:b/>
        </w:rPr>
        <w:t>BR-051 — Route Stops</w:t>
      </w:r>
    </w:p>
    <w:p>
      <w:pPr>
        <w:spacing w:after="120"/>
      </w:pPr>
      <w:r>
        <w:t>Each route contains ordered houses/stops.</w:t>
      </w:r>
    </w:p>
    <w:p>
      <w:r>
        <w:rPr>
          <w:b/>
        </w:rPr>
        <w:t>BR-052 — Route Capacity</w:t>
      </w:r>
    </w:p>
    <w:p>
      <w:pPr>
        <w:spacing w:after="120"/>
      </w:pPr>
      <w:r>
        <w:t>Route planning should consider truck capacity and schedule.</w:t>
      </w:r>
    </w:p>
    <w:p>
      <w:r>
        <w:rPr>
          <w:b/>
        </w:rPr>
        <w:t>BR-053 — Route History</w:t>
      </w:r>
    </w:p>
    <w:p>
      <w:pPr>
        <w:spacing w:after="120"/>
      </w:pPr>
      <w:r>
        <w:t>Completed route history must be retained.</w:t>
      </w:r>
    </w:p>
    <w:p>
      <w:r>
        <w:rPr>
          <w:b/>
        </w:rPr>
        <w:t>BR-054 — Route Progress</w:t>
      </w:r>
    </w:p>
    <w:p>
      <w:pPr>
        <w:spacing w:after="120"/>
      </w:pPr>
      <w:r>
        <w:t>Admin should see assigned, completed and remaining houses.</w:t>
      </w:r>
    </w:p>
    <w:p>
      <w:pPr>
        <w:pStyle w:val="Heading1"/>
      </w:pPr>
      <w:r>
        <w:t>10. Cashier Rules</w:t>
      </w:r>
    </w:p>
    <w:p>
      <w:r>
        <w:rPr>
          <w:b/>
        </w:rPr>
        <w:t>BR-055 — Cashier Responsibility</w:t>
      </w:r>
    </w:p>
    <w:p>
      <w:pPr>
        <w:spacing w:after="120"/>
      </w:pPr>
      <w:r>
        <w:t>Cashier is responsible for collecting customer payments after the relevant waste service.</w:t>
      </w:r>
    </w:p>
    <w:p>
      <w:r>
        <w:rPr>
          <w:b/>
        </w:rPr>
        <w:t>BR-056 — Multiple Cashiers</w:t>
      </w:r>
    </w:p>
    <w:p>
      <w:pPr>
        <w:spacing w:after="120"/>
      </w:pPr>
      <w:r>
        <w:t>A zone can have seven or more cashiers.</w:t>
      </w:r>
    </w:p>
    <w:p>
      <w:r>
        <w:rPr>
          <w:b/>
        </w:rPr>
        <w:t>BR-057 — Customer Portfolio</w:t>
      </w:r>
    </w:p>
    <w:p>
      <w:pPr>
        <w:spacing w:after="120"/>
      </w:pPr>
      <w:r>
        <w:t>A cashier can be assigned a portfolio of customers for payment collection.</w:t>
      </w:r>
    </w:p>
    <w:p>
      <w:r>
        <w:rPr>
          <w:b/>
        </w:rPr>
        <w:t>BR-058 — Assigned Scope</w:t>
      </w:r>
    </w:p>
    <w:p>
      <w:pPr>
        <w:spacing w:after="120"/>
      </w:pPr>
      <w:r>
        <w:t>Cashier should only see permitted customers/payment records within the assigned zone and portfolio.</w:t>
      </w:r>
    </w:p>
    <w:p>
      <w:r>
        <w:rPr>
          <w:b/>
        </w:rPr>
        <w:t>BR-059 — Balance Visibility</w:t>
      </w:r>
    </w:p>
    <w:p>
      <w:pPr>
        <w:spacing w:after="120"/>
      </w:pPr>
      <w:r>
        <w:t>Cashier can see invoice total, paid amount, outstanding balance and payment history for permitted customers.</w:t>
      </w:r>
    </w:p>
    <w:p>
      <w:r>
        <w:rPr>
          <w:b/>
        </w:rPr>
        <w:t>BR-060 — Customers Who Owe</w:t>
      </w:r>
    </w:p>
    <w:p>
      <w:pPr>
        <w:spacing w:after="120"/>
      </w:pPr>
      <w:r>
        <w:t>Cashier must have a clear list of customers who owe money within their permitted portfolio.</w:t>
      </w:r>
    </w:p>
    <w:p>
      <w:r>
        <w:rPr>
          <w:b/>
        </w:rPr>
        <w:t>BR-061 — Full or Partial Collection</w:t>
      </w:r>
    </w:p>
    <w:p>
      <w:pPr>
        <w:spacing w:after="120"/>
      </w:pPr>
      <w:r>
        <w:t>Cashier can record full payment, partial payment or no payment.</w:t>
      </w:r>
    </w:p>
    <w:p>
      <w:pPr>
        <w:pStyle w:val="Heading1"/>
      </w:pPr>
      <w:r>
        <w:t>11. Payment, Debt &amp; USSD Rules</w:t>
      </w:r>
    </w:p>
    <w:p>
      <w:r>
        <w:rPr>
          <w:b/>
        </w:rPr>
        <w:t>BR-062 — Payment Methods</w:t>
      </w:r>
    </w:p>
    <w:p>
      <w:pPr>
        <w:spacing w:after="120"/>
      </w:pPr>
      <w:r>
        <w:t>Supported payment methods are Cash, ZAAD and eDahab.</w:t>
      </w:r>
    </w:p>
    <w:p>
      <w:r>
        <w:rPr>
          <w:b/>
        </w:rPr>
        <w:t>BR-063 — Currencies</w:t>
      </w:r>
    </w:p>
    <w:p>
      <w:pPr>
        <w:spacing w:after="120"/>
      </w:pPr>
      <w:r>
        <w:t>Payments support SLSH and USD.</w:t>
      </w:r>
    </w:p>
    <w:p>
      <w:r>
        <w:rPr>
          <w:b/>
        </w:rPr>
        <w:t>BR-064 — Payment Reference</w:t>
      </w:r>
    </w:p>
    <w:p>
      <w:pPr>
        <w:spacing w:after="120"/>
      </w:pPr>
      <w:r>
        <w:t>Digital payments should store the provider transaction/reference ID when available.</w:t>
      </w:r>
    </w:p>
    <w:p>
      <w:r>
        <w:rPr>
          <w:b/>
        </w:rPr>
        <w:t>BR-065 — Duplicate Protection</w:t>
      </w:r>
    </w:p>
    <w:p>
      <w:pPr>
        <w:spacing w:after="120"/>
      </w:pPr>
      <w:r>
        <w:t>The system must prevent duplicate payment posting.</w:t>
      </w:r>
    </w:p>
    <w:p>
      <w:r>
        <w:rPr>
          <w:b/>
        </w:rPr>
        <w:t>BR-066 — Payment Status</w:t>
      </w:r>
    </w:p>
    <w:p>
      <w:pPr>
        <w:spacing w:after="120"/>
      </w:pPr>
      <w:r>
        <w:t>Payments can be Pending, Confirmed, Failed, Expired or Reversed.</w:t>
      </w:r>
    </w:p>
    <w:p>
      <w:r>
        <w:rPr>
          <w:b/>
        </w:rPr>
        <w:t>BR-067 — Payment-to-Invoice Link</w:t>
      </w:r>
    </w:p>
    <w:p>
      <w:pPr>
        <w:spacing w:after="120"/>
      </w:pPr>
      <w:r>
        <w:t>Every confirmed customer payment must be linked to the relevant invoice/customer record.</w:t>
      </w:r>
    </w:p>
    <w:p>
      <w:r>
        <w:rPr>
          <w:b/>
        </w:rPr>
        <w:t>BR-068 — Partial Payment</w:t>
      </w:r>
    </w:p>
    <w:p>
      <w:pPr>
        <w:spacing w:after="120"/>
      </w:pPr>
      <w:r>
        <w:t>If an invoice is $20 and the customer pays $10, the invoice shows Paid $10, Balance $10 and Status Partial.</w:t>
      </w:r>
    </w:p>
    <w:p>
      <w:r>
        <w:rPr>
          <w:b/>
        </w:rPr>
        <w:t>BR-069 — Full Payment</w:t>
      </w:r>
    </w:p>
    <w:p>
      <w:pPr>
        <w:spacing w:after="120"/>
      </w:pPr>
      <w:r>
        <w:t>When confirmed payments equal the invoice amount, status becomes Paid.</w:t>
      </w:r>
    </w:p>
    <w:p>
      <w:r>
        <w:rPr>
          <w:b/>
        </w:rPr>
        <w:t>BR-070 — Unpaid</w:t>
      </w:r>
    </w:p>
    <w:p>
      <w:pPr>
        <w:spacing w:after="120"/>
      </w:pPr>
      <w:r>
        <w:t>If no confirmed payment exists, the invoice remains Unpaid.</w:t>
      </w:r>
    </w:p>
    <w:p>
      <w:r>
        <w:rPr>
          <w:b/>
        </w:rPr>
        <w:t>BR-071 — Overdue</w:t>
      </w:r>
    </w:p>
    <w:p>
      <w:pPr>
        <w:spacing w:after="120"/>
      </w:pPr>
      <w:r>
        <w:t>If the due date passes with an outstanding balance, the invoice may become Overdue.</w:t>
      </w:r>
    </w:p>
    <w:p>
      <w:r>
        <w:rPr>
          <w:b/>
        </w:rPr>
        <w:t>BR-072 — Outstanding Formula</w:t>
      </w:r>
    </w:p>
    <w:p>
      <w:pPr>
        <w:spacing w:after="120"/>
      </w:pPr>
      <w:r>
        <w:t>Outstanding = Invoice Total − Confirmed Payments − Approved Credits/Adjustments.</w:t>
      </w:r>
    </w:p>
    <w:p>
      <w:r>
        <w:rPr>
          <w:b/>
        </w:rPr>
        <w:t>BR-073 — Debt History</w:t>
      </w:r>
    </w:p>
    <w:p>
      <w:pPr>
        <w:spacing w:after="120"/>
      </w:pPr>
      <w:r>
        <w:t>Historical debt and payments must remain traceable.</w:t>
      </w:r>
    </w:p>
    <w:p>
      <w:r>
        <w:rPr>
          <w:b/>
        </w:rPr>
        <w:t>BR-074 — Payment Request</w:t>
      </w:r>
    </w:p>
    <w:p>
      <w:pPr>
        <w:spacing w:after="120"/>
      </w:pPr>
      <w:r>
        <w:t>Cashier can initiate an approved mobile-money payment request.</w:t>
      </w:r>
    </w:p>
    <w:p>
      <w:r>
        <w:rPr>
          <w:b/>
        </w:rPr>
        <w:t>BR-075 — Customer Authorization</w:t>
      </w:r>
    </w:p>
    <w:p>
      <w:pPr>
        <w:spacing w:after="120"/>
      </w:pPr>
      <w:r>
        <w:t>Customer authorizes the transaction through the provider's secure process.</w:t>
      </w:r>
    </w:p>
    <w:p>
      <w:r>
        <w:rPr>
          <w:b/>
        </w:rPr>
        <w:t>BR-076 — PIN Rule</w:t>
      </w:r>
    </w:p>
    <w:p>
      <w:pPr>
        <w:spacing w:after="120"/>
      </w:pPr>
      <w:r>
        <w:t>Gurmad must never store the customer's mobile-money PIN or ask the customer to submit it to Gurmad.</w:t>
      </w:r>
    </w:p>
    <w:p>
      <w:r>
        <w:rPr>
          <w:b/>
        </w:rPr>
        <w:t>BR-077 — Callback</w:t>
      </w:r>
    </w:p>
    <w:p>
      <w:pPr>
        <w:spacing w:after="120"/>
      </w:pPr>
      <w:r>
        <w:t>Provider callbacks must be validated and processed idempotently.</w:t>
      </w:r>
    </w:p>
    <w:p>
      <w:pPr>
        <w:pStyle w:val="Heading1"/>
      </w:pPr>
      <w:r>
        <w:t>12. Cash &amp; Cashout Rules</w:t>
      </w:r>
    </w:p>
    <w:p>
      <w:r>
        <w:rPr>
          <w:b/>
        </w:rPr>
        <w:t>BR-078 — Cash Collection</w:t>
      </w:r>
    </w:p>
    <w:p>
      <w:pPr>
        <w:spacing w:after="120"/>
      </w:pPr>
      <w:r>
        <w:t>Cashier collects cash from customers.</w:t>
      </w:r>
    </w:p>
    <w:p>
      <w:r>
        <w:rPr>
          <w:b/>
        </w:rPr>
        <w:t>BR-079 — Cash Recording</w:t>
      </w:r>
    </w:p>
    <w:p>
      <w:pPr>
        <w:spacing w:after="120"/>
      </w:pPr>
      <w:r>
        <w:t>Cash payments must be recorded against the relevant customer/invoice.</w:t>
      </w:r>
    </w:p>
    <w:p>
      <w:r>
        <w:rPr>
          <w:b/>
        </w:rPr>
        <w:t>BR-080 — Cash Verification</w:t>
      </w:r>
    </w:p>
    <w:p>
      <w:pPr>
        <w:spacing w:after="120"/>
      </w:pPr>
      <w:r>
        <w:t>Cash is verified during cashout.</w:t>
      </w:r>
    </w:p>
    <w:p>
      <w:r>
        <w:rPr>
          <w:b/>
        </w:rPr>
        <w:t>BR-081 — Cash Variance</w:t>
      </w:r>
    </w:p>
    <w:p>
      <w:pPr>
        <w:spacing w:after="120"/>
      </w:pPr>
      <w:r>
        <w:t>Any difference between expected and actual cash must have a recorded reason and audit trail.</w:t>
      </w:r>
    </w:p>
    <w:p>
      <w:r>
        <w:rPr>
          <w:b/>
        </w:rPr>
        <w:t>BR-082 — Cashier Submission</w:t>
      </w:r>
    </w:p>
    <w:p>
      <w:pPr>
        <w:spacing w:after="120"/>
      </w:pPr>
      <w:r>
        <w:t>Cashier prepares and submits a collection batch/cashout.</w:t>
      </w:r>
    </w:p>
    <w:p>
      <w:r>
        <w:rPr>
          <w:b/>
        </w:rPr>
        <w:t>BR-083 — Head of Cashiers</w:t>
      </w:r>
    </w:p>
    <w:p>
      <w:pPr>
        <w:spacing w:after="120"/>
      </w:pPr>
      <w:r>
        <w:t>Head of Cashiers manages the cashout process for the assigned zone.</w:t>
      </w:r>
    </w:p>
    <w:p>
      <w:r>
        <w:rPr>
          <w:b/>
        </w:rPr>
        <w:t>BR-084 — Zone Scope</w:t>
      </w:r>
    </w:p>
    <w:p>
      <w:pPr>
        <w:spacing w:after="120"/>
      </w:pPr>
      <w:r>
        <w:t>Head of Cashiers cannot manage another zone unless Admin explicitly grants the required permission.</w:t>
      </w:r>
    </w:p>
    <w:p>
      <w:r>
        <w:rPr>
          <w:b/>
        </w:rPr>
        <w:t>BR-085 — Cashout Review</w:t>
      </w:r>
    </w:p>
    <w:p>
      <w:pPr>
        <w:spacing w:after="120"/>
      </w:pPr>
      <w:r>
        <w:t>Review cash, ZAAD, eDahab, currencies, customer count and totals.</w:t>
      </w:r>
    </w:p>
    <w:p>
      <w:r>
        <w:rPr>
          <w:b/>
        </w:rPr>
        <w:t>BR-086 — Approval</w:t>
      </w:r>
    </w:p>
    <w:p>
      <w:pPr>
        <w:spacing w:after="120"/>
      </w:pPr>
      <w:r>
        <w:t>Cashout must follow an approval workflow.</w:t>
      </w:r>
    </w:p>
    <w:p>
      <w:r>
        <w:rPr>
          <w:b/>
        </w:rPr>
        <w:t>BR-087 — Signature</w:t>
      </w:r>
    </w:p>
    <w:p>
      <w:pPr>
        <w:spacing w:after="120"/>
      </w:pPr>
      <w:r>
        <w:t>Cashout form must contain signature/approval fields.</w:t>
      </w:r>
    </w:p>
    <w:p>
      <w:r>
        <w:rPr>
          <w:b/>
        </w:rPr>
        <w:t>BR-088 — PDF</w:t>
      </w:r>
    </w:p>
    <w:p>
      <w:pPr>
        <w:spacing w:after="120"/>
      </w:pPr>
      <w:r>
        <w:t>Cashout form must be downloadable as PDF.</w:t>
      </w:r>
    </w:p>
    <w:p>
      <w:r>
        <w:rPr>
          <w:b/>
        </w:rPr>
        <w:t>BR-089 — Signed Upload</w:t>
      </w:r>
    </w:p>
    <w:p>
      <w:pPr>
        <w:spacing w:after="120"/>
      </w:pPr>
      <w:r>
        <w:t>Signed cashout form can be uploaded back into the system.</w:t>
      </w:r>
    </w:p>
    <w:p>
      <w:r>
        <w:rPr>
          <w:b/>
        </w:rPr>
        <w:t>BR-090 — Archive</w:t>
      </w:r>
    </w:p>
    <w:p>
      <w:pPr>
        <w:spacing w:after="120"/>
      </w:pPr>
      <w:r>
        <w:t>Approved signed documents must be retained in the document archive.</w:t>
      </w:r>
    </w:p>
    <w:p>
      <w:r>
        <w:rPr>
          <w:b/>
        </w:rPr>
        <w:t>BR-091 — Cashout States</w:t>
      </w:r>
    </w:p>
    <w:p>
      <w:pPr>
        <w:spacing w:after="120"/>
      </w:pPr>
      <w:r>
        <w:t>Cashout states are Draft, Submitted, Under Review, Approved, Rejected, Signed, Uploaded and Archived.</w:t>
      </w:r>
    </w:p>
    <w:p>
      <w:pPr>
        <w:pStyle w:val="Heading1"/>
      </w:pPr>
      <w:r>
        <w:t>13. Accounting Rules</w:t>
      </w:r>
    </w:p>
    <w:p>
      <w:r>
        <w:rPr>
          <w:b/>
        </w:rPr>
        <w:t>BR-092 — Accounting Integration</w:t>
      </w:r>
    </w:p>
    <w:p>
      <w:pPr>
        <w:spacing w:after="120"/>
      </w:pPr>
      <w:r>
        <w:t>Approved financial transactions must feed accounting records through a controlled posting process.</w:t>
      </w:r>
    </w:p>
    <w:p>
      <w:r>
        <w:rPr>
          <w:b/>
        </w:rPr>
        <w:t>BR-093 — Chart of Accounts</w:t>
      </w:r>
    </w:p>
    <w:p>
      <w:pPr>
        <w:spacing w:after="120"/>
      </w:pPr>
      <w:r>
        <w:t>System must support a Chart of Accounts for assets, liabilities, equity, revenue and expenses.</w:t>
      </w:r>
    </w:p>
    <w:p>
      <w:r>
        <w:rPr>
          <w:b/>
        </w:rPr>
        <w:t>BR-094 — General Ledger</w:t>
      </w:r>
    </w:p>
    <w:p>
      <w:pPr>
        <w:spacing w:after="120"/>
      </w:pPr>
      <w:r>
        <w:t>System must support General Ledger transactions.</w:t>
      </w:r>
    </w:p>
    <w:p>
      <w:r>
        <w:rPr>
          <w:b/>
        </w:rPr>
        <w:t>BR-095 — Accounts Receivable</w:t>
      </w:r>
    </w:p>
    <w:p>
      <w:pPr>
        <w:spacing w:after="120"/>
      </w:pPr>
      <w:r>
        <w:t>Customer invoices and outstanding balances feed Accounts Receivable.</w:t>
      </w:r>
    </w:p>
    <w:p>
      <w:r>
        <w:rPr>
          <w:b/>
        </w:rPr>
        <w:t>BR-096 — Accounts Payable</w:t>
      </w:r>
    </w:p>
    <w:p>
      <w:pPr>
        <w:spacing w:after="120"/>
      </w:pPr>
      <w:r>
        <w:t>Approved supplier/company obligations feed Accounts Payable.</w:t>
      </w:r>
    </w:p>
    <w:p>
      <w:r>
        <w:rPr>
          <w:b/>
        </w:rPr>
        <w:t>BR-097 — Trial Balance</w:t>
      </w:r>
    </w:p>
    <w:p>
      <w:pPr>
        <w:spacing w:after="120"/>
      </w:pPr>
      <w:r>
        <w:t>System must produce a Trial Balance.</w:t>
      </w:r>
    </w:p>
    <w:p>
      <w:r>
        <w:rPr>
          <w:b/>
        </w:rPr>
        <w:t>BR-098 — Profit &amp; Loss</w:t>
      </w:r>
    </w:p>
    <w:p>
      <w:pPr>
        <w:spacing w:after="120"/>
      </w:pPr>
      <w:r>
        <w:t>System must calculate Revenue − Expenses = Profit/Loss.</w:t>
      </w:r>
    </w:p>
    <w:p>
      <w:r>
        <w:rPr>
          <w:b/>
        </w:rPr>
        <w:t>BR-099 — Balance Sheet</w:t>
      </w:r>
    </w:p>
    <w:p>
      <w:pPr>
        <w:spacing w:after="120"/>
      </w:pPr>
      <w:r>
        <w:t>System must report assets, liabilities and equity.</w:t>
      </w:r>
    </w:p>
    <w:p>
      <w:r>
        <w:rPr>
          <w:b/>
        </w:rPr>
        <w:t>BR-100 — Cash Flow</w:t>
      </w:r>
    </w:p>
    <w:p>
      <w:pPr>
        <w:spacing w:after="120"/>
      </w:pPr>
      <w:r>
        <w:t>System must report cash inflows, outflows and closing cash position.</w:t>
      </w:r>
    </w:p>
    <w:p>
      <w:r>
        <w:rPr>
          <w:b/>
        </w:rPr>
        <w:t>BR-101 — Financial Periods</w:t>
      </w:r>
    </w:p>
    <w:p>
      <w:pPr>
        <w:spacing w:after="120"/>
      </w:pPr>
      <w:r>
        <w:t>Reports must support Daily, Weekly, Monthly, Quarterly, Six Months, Annual and Custom periods.</w:t>
      </w:r>
    </w:p>
    <w:p>
      <w:pPr>
        <w:pStyle w:val="Heading1"/>
      </w:pPr>
      <w:r>
        <w:t>14. Currency &amp; Exchange Rate Rules</w:t>
      </w:r>
    </w:p>
    <w:p>
      <w:r>
        <w:rPr>
          <w:b/>
        </w:rPr>
        <w:t>BR-102 — SLSH</w:t>
      </w:r>
    </w:p>
    <w:p>
      <w:pPr>
        <w:spacing w:after="120"/>
      </w:pPr>
      <w:r>
        <w:t>Somaliland Shilling is supported.</w:t>
      </w:r>
    </w:p>
    <w:p>
      <w:r>
        <w:rPr>
          <w:b/>
        </w:rPr>
        <w:t>BR-103 — USD</w:t>
      </w:r>
    </w:p>
    <w:p>
      <w:pPr>
        <w:spacing w:after="120"/>
      </w:pPr>
      <w:r>
        <w:t>US Dollar is supported.</w:t>
      </w:r>
    </w:p>
    <w:p>
      <w:r>
        <w:rPr>
          <w:b/>
        </w:rPr>
        <w:t>BR-104 — Exchange Rate</w:t>
      </w:r>
    </w:p>
    <w:p>
      <w:pPr>
        <w:spacing w:after="120"/>
      </w:pPr>
      <w:r>
        <w:t>Authorized finance users can define exchange rates with effective date/time.</w:t>
      </w:r>
    </w:p>
    <w:p>
      <w:r>
        <w:rPr>
          <w:b/>
        </w:rPr>
        <w:t>BR-105 — Historical Rate</w:t>
      </w:r>
    </w:p>
    <w:p>
      <w:pPr>
        <w:spacing w:after="120"/>
      </w:pPr>
      <w:r>
        <w:t>Each transaction retains the exchange rate used at the time of the transaction.</w:t>
      </w:r>
    </w:p>
    <w:p>
      <w:r>
        <w:rPr>
          <w:b/>
        </w:rPr>
        <w:t>BR-106 — No Historical Recalculation</w:t>
      </w:r>
    </w:p>
    <w:p>
      <w:pPr>
        <w:spacing w:after="120"/>
      </w:pPr>
      <w:r>
        <w:t>Changing today's rate must not change historical transaction values.</w:t>
      </w:r>
    </w:p>
    <w:p>
      <w:pPr>
        <w:pStyle w:val="Heading1"/>
      </w:pPr>
      <w:r>
        <w:t>15. Expense Rules</w:t>
      </w:r>
    </w:p>
    <w:p>
      <w:r>
        <w:rPr>
          <w:b/>
        </w:rPr>
        <w:t>BR-107 — Expense Categories</w:t>
      </w:r>
    </w:p>
    <w:p>
      <w:pPr>
        <w:spacing w:after="120"/>
      </w:pPr>
      <w:r>
        <w:t>Expenses can include fuel, maintenance, salaries, rent, utilities, procurement, equipment and other approved categories.</w:t>
      </w:r>
    </w:p>
    <w:p>
      <w:r>
        <w:rPr>
          <w:b/>
        </w:rPr>
        <w:t>BR-108 — Expense Record</w:t>
      </w:r>
    </w:p>
    <w:p>
      <w:pPr>
        <w:spacing w:after="120"/>
      </w:pPr>
      <w:r>
        <w:t>Expense records contain amount, currency, category, date, description, creator and status.</w:t>
      </w:r>
    </w:p>
    <w:p>
      <w:r>
        <w:rPr>
          <w:b/>
        </w:rPr>
        <w:t>BR-109 — Supporting Document</w:t>
      </w:r>
    </w:p>
    <w:p>
      <w:pPr>
        <w:spacing w:after="120"/>
      </w:pPr>
      <w:r>
        <w:t>Receipts or supporting documents can be attached where required.</w:t>
      </w:r>
    </w:p>
    <w:p>
      <w:r>
        <w:rPr>
          <w:b/>
        </w:rPr>
        <w:t>BR-110 — Expense Approval</w:t>
      </w:r>
    </w:p>
    <w:p>
      <w:pPr>
        <w:spacing w:after="120"/>
      </w:pPr>
      <w:r>
        <w:t>Expenses can require approval according to company policy.</w:t>
      </w:r>
    </w:p>
    <w:p>
      <w:pPr>
        <w:pStyle w:val="Heading1"/>
      </w:pPr>
      <w:r>
        <w:t>16. Reporting Rules</w:t>
      </w:r>
    </w:p>
    <w:p>
      <w:r>
        <w:rPr>
          <w:b/>
        </w:rPr>
        <w:t>BR-111 — Daily Report</w:t>
      </w:r>
    </w:p>
    <w:p>
      <w:pPr>
        <w:spacing w:after="120"/>
      </w:pPr>
      <w:r>
        <w:t>Daily reports show income, expenses, collections and cash movement.</w:t>
      </w:r>
    </w:p>
    <w:p>
      <w:r>
        <w:rPr>
          <w:b/>
        </w:rPr>
        <w:t>BR-112 — Weekly Report</w:t>
      </w:r>
    </w:p>
    <w:p>
      <w:pPr>
        <w:spacing w:after="120"/>
      </w:pPr>
      <w:r>
        <w:t>Weekly reports aggregate the selected seven-day period.</w:t>
      </w:r>
    </w:p>
    <w:p>
      <w:r>
        <w:rPr>
          <w:b/>
        </w:rPr>
        <w:t>BR-113 — Monthly Report</w:t>
      </w:r>
    </w:p>
    <w:p>
      <w:pPr>
        <w:spacing w:after="120"/>
      </w:pPr>
      <w:r>
        <w:t>Monthly reports summarize financial and operational activity.</w:t>
      </w:r>
    </w:p>
    <w:p>
      <w:r>
        <w:rPr>
          <w:b/>
        </w:rPr>
        <w:t>BR-114 — Six-Month Report</w:t>
      </w:r>
    </w:p>
    <w:p>
      <w:pPr>
        <w:spacing w:after="120"/>
      </w:pPr>
      <w:r>
        <w:t>System supports six-month reporting.</w:t>
      </w:r>
    </w:p>
    <w:p>
      <w:r>
        <w:rPr>
          <w:b/>
        </w:rPr>
        <w:t>BR-115 — Annual Report</w:t>
      </w:r>
    </w:p>
    <w:p>
      <w:pPr>
        <w:spacing w:after="120"/>
      </w:pPr>
      <w:r>
        <w:t>System supports annual/year-end reporting.</w:t>
      </w:r>
    </w:p>
    <w:p>
      <w:r>
        <w:rPr>
          <w:b/>
        </w:rPr>
        <w:t>BR-116 — Custom Period</w:t>
      </w:r>
    </w:p>
    <w:p>
      <w:pPr>
        <w:spacing w:after="120"/>
      </w:pPr>
      <w:r>
        <w:t>Authorized users can choose custom date ranges.</w:t>
      </w:r>
    </w:p>
    <w:p>
      <w:r>
        <w:rPr>
          <w:b/>
        </w:rPr>
        <w:t>BR-117 — Company-Wide Admin Report</w:t>
      </w:r>
    </w:p>
    <w:p>
      <w:pPr>
        <w:spacing w:after="120"/>
      </w:pPr>
      <w:r>
        <w:t>Admin can see all zones and company totals.</w:t>
      </w:r>
    </w:p>
    <w:p>
      <w:r>
        <w:rPr>
          <w:b/>
        </w:rPr>
        <w:t>BR-118 — Zone Report</w:t>
      </w:r>
    </w:p>
    <w:p>
      <w:pPr>
        <w:spacing w:after="120"/>
      </w:pPr>
      <w:r>
        <w:t>Zone roles only see permitted zone data.</w:t>
      </w:r>
    </w:p>
    <w:p>
      <w:pPr>
        <w:pStyle w:val="Heading1"/>
      </w:pPr>
      <w:r>
        <w:t>17. Map &amp; GPS Rules</w:t>
      </w:r>
    </w:p>
    <w:p>
      <w:r>
        <w:rPr>
          <w:b/>
        </w:rPr>
        <w:t>BR-119 — Registered Houses</w:t>
      </w:r>
    </w:p>
    <w:p>
      <w:pPr>
        <w:spacing w:after="120"/>
      </w:pPr>
      <w:r>
        <w:t>Map can display registered houses.</w:t>
      </w:r>
    </w:p>
    <w:p>
      <w:r>
        <w:rPr>
          <w:b/>
        </w:rPr>
        <w:t>BR-120 — Customer Locations</w:t>
      </w:r>
    </w:p>
    <w:p>
      <w:pPr>
        <w:spacing w:after="120"/>
      </w:pPr>
      <w:r>
        <w:t>Map can display customer GPS locations.</w:t>
      </w:r>
    </w:p>
    <w:p>
      <w:r>
        <w:rPr>
          <w:b/>
        </w:rPr>
        <w:t>BR-121 — Zones</w:t>
      </w:r>
    </w:p>
    <w:p>
      <w:pPr>
        <w:spacing w:after="120"/>
      </w:pPr>
      <w:r>
        <w:t>Map can display zone boundaries.</w:t>
      </w:r>
    </w:p>
    <w:p>
      <w:r>
        <w:rPr>
          <w:b/>
        </w:rPr>
        <w:t>BR-122 — Trucks</w:t>
      </w:r>
    </w:p>
    <w:p>
      <w:pPr>
        <w:spacing w:after="120"/>
      </w:pPr>
      <w:r>
        <w:t>Map can display active trucks.</w:t>
      </w:r>
    </w:p>
    <w:p>
      <w:r>
        <w:rPr>
          <w:b/>
        </w:rPr>
        <w:t>BR-123 — Live Truck Tracking</w:t>
      </w:r>
    </w:p>
    <w:p>
      <w:pPr>
        <w:spacing w:after="120"/>
      </w:pPr>
      <w:r>
        <w:t>Admin can monitor where a working truck is when GPS is available.</w:t>
      </w:r>
    </w:p>
    <w:p>
      <w:r>
        <w:rPr>
          <w:b/>
        </w:rPr>
        <w:t>BR-124 — Truck Detail</w:t>
      </w:r>
    </w:p>
    <w:p>
      <w:pPr>
        <w:spacing w:after="120"/>
      </w:pPr>
      <w:r>
        <w:t>Truck detail can show truck, plate, zone, driver, collector, route, progress and last GPS update.</w:t>
      </w:r>
    </w:p>
    <w:p>
      <w:r>
        <w:rPr>
          <w:b/>
        </w:rPr>
        <w:t>BR-125 — Route History</w:t>
      </w:r>
    </w:p>
    <w:p>
      <w:pPr>
        <w:spacing w:after="120"/>
      </w:pPr>
      <w:r>
        <w:t>Authorized users can review historical routes.</w:t>
      </w:r>
    </w:p>
    <w:p>
      <w:r>
        <w:rPr>
          <w:b/>
        </w:rPr>
        <w:t>BR-126 — Zone Map Scope</w:t>
      </w:r>
    </w:p>
    <w:p>
      <w:pPr>
        <w:spacing w:after="120"/>
      </w:pPr>
      <w:r>
        <w:t>Zone users see only their permitted zone.</w:t>
      </w:r>
    </w:p>
    <w:p>
      <w:pPr>
        <w:pStyle w:val="Heading1"/>
      </w:pPr>
      <w:r>
        <w:t>18. Documents &amp; Approval Rules</w:t>
      </w:r>
    </w:p>
    <w:p>
      <w:r>
        <w:rPr>
          <w:b/>
        </w:rPr>
        <w:t>BR-127 — Company Branding</w:t>
      </w:r>
    </w:p>
    <w:p>
      <w:pPr>
        <w:spacing w:after="120"/>
      </w:pPr>
      <w:r>
        <w:t>Every official document must include Gurmad logo, company name and approved contact/brand information.</w:t>
      </w:r>
    </w:p>
    <w:p>
      <w:r>
        <w:rPr>
          <w:b/>
        </w:rPr>
        <w:t>BR-128 — Invoice Number</w:t>
      </w:r>
    </w:p>
    <w:p>
      <w:pPr>
        <w:spacing w:after="120"/>
      </w:pPr>
      <w:r>
        <w:t>Invoices must have unique invoice numbers.</w:t>
      </w:r>
    </w:p>
    <w:p>
      <w:r>
        <w:rPr>
          <w:b/>
        </w:rPr>
        <w:t>BR-129 — Receipt</w:t>
      </w:r>
    </w:p>
    <w:p>
      <w:pPr>
        <w:spacing w:after="120"/>
      </w:pPr>
      <w:r>
        <w:t>Confirmed payments can generate branded receipts.</w:t>
      </w:r>
    </w:p>
    <w:p>
      <w:r>
        <w:rPr>
          <w:b/>
        </w:rPr>
        <w:t>BR-130 — Quotation</w:t>
      </w:r>
    </w:p>
    <w:p>
      <w:pPr>
        <w:spacing w:after="120"/>
      </w:pPr>
      <w:r>
        <w:t>Quotations must have unique quotation numbers and a clear status.</w:t>
      </w:r>
    </w:p>
    <w:p>
      <w:r>
        <w:rPr>
          <w:b/>
        </w:rPr>
        <w:t>BR-131 — Cashout Form</w:t>
      </w:r>
    </w:p>
    <w:p>
      <w:pPr>
        <w:spacing w:after="120"/>
      </w:pPr>
      <w:r>
        <w:t>Cashout forms must contain financial totals, zone, cashier, dates, signatures and approval information.</w:t>
      </w:r>
    </w:p>
    <w:p>
      <w:r>
        <w:rPr>
          <w:b/>
        </w:rPr>
        <w:t>BR-132 — Document Lifecycle</w:t>
      </w:r>
    </w:p>
    <w:p>
      <w:pPr>
        <w:spacing w:after="120"/>
      </w:pPr>
      <w:r>
        <w:t>Create → Preview → Generate PDF → Download/Print → Sign → Upload → Approve → Archive.</w:t>
      </w:r>
    </w:p>
    <w:p>
      <w:r>
        <w:rPr>
          <w:b/>
        </w:rPr>
        <w:t>BR-133 — Document Versioning</w:t>
      </w:r>
    </w:p>
    <w:p>
      <w:pPr>
        <w:spacing w:after="120"/>
      </w:pPr>
      <w:r>
        <w:t>Signed copies and revised versions must retain history.</w:t>
      </w:r>
    </w:p>
    <w:p>
      <w:pPr>
        <w:pStyle w:val="Heading1"/>
      </w:pPr>
      <w:r>
        <w:t>19. Customer Support &amp; Notifications</w:t>
      </w:r>
    </w:p>
    <w:p>
      <w:r>
        <w:rPr>
          <w:b/>
        </w:rPr>
        <w:t>BR-134 — Customer Complaint</w:t>
      </w:r>
    </w:p>
    <w:p>
      <w:pPr>
        <w:spacing w:after="120"/>
      </w:pPr>
      <w:r>
        <w:t>Customers can submit complaints through the customer portal.</w:t>
      </w:r>
    </w:p>
    <w:p>
      <w:r>
        <w:rPr>
          <w:b/>
        </w:rPr>
        <w:t>BR-135 — Complaint Status</w:t>
      </w:r>
    </w:p>
    <w:p>
      <w:pPr>
        <w:spacing w:after="120"/>
      </w:pPr>
      <w:r>
        <w:t>Complaints can be Open, Under Review, Assigned, In Progress, Resolved or Closed.</w:t>
      </w:r>
    </w:p>
    <w:p>
      <w:r>
        <w:rPr>
          <w:b/>
        </w:rPr>
        <w:t>BR-136 — Zone Assignment</w:t>
      </w:r>
    </w:p>
    <w:p>
      <w:pPr>
        <w:spacing w:after="120"/>
      </w:pPr>
      <w:r>
        <w:t>Complaints should be routed to the responsible zone/team.</w:t>
      </w:r>
    </w:p>
    <w:p>
      <w:r>
        <w:rPr>
          <w:b/>
        </w:rPr>
        <w:t>BR-137 — Invoice Notification</w:t>
      </w:r>
    </w:p>
    <w:p>
      <w:pPr>
        <w:spacing w:after="120"/>
      </w:pPr>
      <w:r>
        <w:t>Customers can receive invoice notifications.</w:t>
      </w:r>
    </w:p>
    <w:p>
      <w:r>
        <w:rPr>
          <w:b/>
        </w:rPr>
        <w:t>BR-138 — Payment Notification</w:t>
      </w:r>
    </w:p>
    <w:p>
      <w:pPr>
        <w:spacing w:after="120"/>
      </w:pPr>
      <w:r>
        <w:t>Confirmed payments can trigger receipt/notification.</w:t>
      </w:r>
    </w:p>
    <w:p>
      <w:r>
        <w:rPr>
          <w:b/>
        </w:rPr>
        <w:t>BR-139 — Debt Reminder</w:t>
      </w:r>
    </w:p>
    <w:p>
      <w:pPr>
        <w:spacing w:after="120"/>
      </w:pPr>
      <w:r>
        <w:t>System can send debt reminders.</w:t>
      </w:r>
    </w:p>
    <w:p>
      <w:r>
        <w:rPr>
          <w:b/>
        </w:rPr>
        <w:t>BR-140 — Task Notification</w:t>
      </w:r>
    </w:p>
    <w:p>
      <w:pPr>
        <w:spacing w:after="120"/>
      </w:pPr>
      <w:r>
        <w:t>Collectors and drivers can receive task notifications.</w:t>
      </w:r>
    </w:p>
    <w:p>
      <w:r>
        <w:rPr>
          <w:b/>
        </w:rPr>
        <w:t>BR-141 — Cashout Notification</w:t>
      </w:r>
    </w:p>
    <w:p>
      <w:pPr>
        <w:spacing w:after="120"/>
      </w:pPr>
      <w:r>
        <w:t>Cashout submission/approval/rejection can notify relevant staff.</w:t>
      </w:r>
    </w:p>
    <w:p>
      <w:pPr>
        <w:pStyle w:val="Heading1"/>
      </w:pPr>
      <w:r>
        <w:t>20. Role &amp; Security Rules</w:t>
      </w:r>
    </w:p>
    <w:p>
      <w:r>
        <w:rPr>
          <w:b/>
        </w:rPr>
        <w:t>BR-142 — Admin</w:t>
      </w:r>
    </w:p>
    <w:p>
      <w:pPr>
        <w:spacing w:after="120"/>
      </w:pPr>
      <w:r>
        <w:t>Admin has company-wide visibility and system configuration authority.</w:t>
      </w:r>
    </w:p>
    <w:p>
      <w:r>
        <w:rPr>
          <w:b/>
        </w:rPr>
        <w:t>BR-143 — Management</w:t>
      </w:r>
    </w:p>
    <w:p>
      <w:pPr>
        <w:spacing w:after="120"/>
      </w:pPr>
      <w:r>
        <w:t>Management has company-wide monitoring and reporting according to permissions.</w:t>
      </w:r>
    </w:p>
    <w:p>
      <w:r>
        <w:rPr>
          <w:b/>
        </w:rPr>
        <w:t>BR-144 — Zone Chairman</w:t>
      </w:r>
    </w:p>
    <w:p>
      <w:pPr>
        <w:spacing w:after="120"/>
      </w:pPr>
      <w:r>
        <w:t>Zone Chairman is restricted to the assigned zone.</w:t>
      </w:r>
    </w:p>
    <w:p>
      <w:r>
        <w:rPr>
          <w:b/>
        </w:rPr>
        <w:t>BR-145 — Zone Accountant</w:t>
      </w:r>
    </w:p>
    <w:p>
      <w:pPr>
        <w:spacing w:after="120"/>
      </w:pPr>
      <w:r>
        <w:t>Zone Accountant has assigned-zone financial visibility according to permissions.</w:t>
      </w:r>
    </w:p>
    <w:p>
      <w:r>
        <w:rPr>
          <w:b/>
        </w:rPr>
        <w:t>BR-146 — Head of Cashiers</w:t>
      </w:r>
    </w:p>
    <w:p>
      <w:pPr>
        <w:spacing w:after="120"/>
      </w:pPr>
      <w:r>
        <w:t>Head of Cashiers sees and manages cashier collection/cashout within the assigned zone.</w:t>
      </w:r>
    </w:p>
    <w:p>
      <w:r>
        <w:rPr>
          <w:b/>
        </w:rPr>
        <w:t>BR-147 — Cashier</w:t>
      </w:r>
    </w:p>
    <w:p>
      <w:pPr>
        <w:spacing w:after="120"/>
      </w:pPr>
      <w:r>
        <w:t>Cashier sees assigned customer payment portfolios only.</w:t>
      </w:r>
    </w:p>
    <w:p>
      <w:r>
        <w:rPr>
          <w:b/>
        </w:rPr>
        <w:t>BR-148 — Collector</w:t>
      </w:r>
    </w:p>
    <w:p>
      <w:pPr>
        <w:spacing w:after="120"/>
      </w:pPr>
      <w:r>
        <w:t>Collector sees assigned operational tasks only and no financial information.</w:t>
      </w:r>
    </w:p>
    <w:p>
      <w:r>
        <w:rPr>
          <w:b/>
        </w:rPr>
        <w:t>BR-149 — Driver</w:t>
      </w:r>
    </w:p>
    <w:p>
      <w:pPr>
        <w:spacing w:after="120"/>
      </w:pPr>
      <w:r>
        <w:t>Driver sees assigned truck/routes and permitted operational information.</w:t>
      </w:r>
    </w:p>
    <w:p>
      <w:r>
        <w:rPr>
          <w:b/>
        </w:rPr>
        <w:t>BR-150 — Customer</w:t>
      </w:r>
    </w:p>
    <w:p>
      <w:pPr>
        <w:spacing w:after="120"/>
      </w:pPr>
      <w:r>
        <w:t>Customer sees only their own account, invoices, payments, receipts and support records.</w:t>
      </w:r>
    </w:p>
    <w:p>
      <w:r>
        <w:rPr>
          <w:b/>
        </w:rPr>
        <w:t>BR-151 — Authentication</w:t>
      </w:r>
    </w:p>
    <w:p>
      <w:pPr>
        <w:spacing w:after="120"/>
      </w:pPr>
      <w:r>
        <w:t>Protected operations require authentication.</w:t>
      </w:r>
    </w:p>
    <w:p>
      <w:r>
        <w:rPr>
          <w:b/>
        </w:rPr>
        <w:t>BR-152 — Authorization</w:t>
      </w:r>
    </w:p>
    <w:p>
      <w:pPr>
        <w:spacing w:after="120"/>
      </w:pPr>
      <w:r>
        <w:t>Authentication alone is not enough; permission checks are required.</w:t>
      </w:r>
    </w:p>
    <w:p>
      <w:r>
        <w:rPr>
          <w:b/>
        </w:rPr>
        <w:t>BR-153 — Zone Scope Enforcement</w:t>
      </w:r>
    </w:p>
    <w:p>
      <w:pPr>
        <w:spacing w:after="120"/>
      </w:pPr>
      <w:r>
        <w:t>Zone restrictions must be enforced in backend/API queries, not only hidden in the UI.</w:t>
      </w:r>
    </w:p>
    <w:p>
      <w:r>
        <w:rPr>
          <w:b/>
        </w:rPr>
        <w:t>BR-154 — Password Security</w:t>
      </w:r>
    </w:p>
    <w:p>
      <w:pPr>
        <w:spacing w:after="120"/>
      </w:pPr>
      <w:r>
        <w:t>Passwords must never be stored in plain text.</w:t>
      </w:r>
    </w:p>
    <w:p>
      <w:r>
        <w:rPr>
          <w:b/>
        </w:rPr>
        <w:t>BR-155 — Mobile Money PIN</w:t>
      </w:r>
    </w:p>
    <w:p>
      <w:pPr>
        <w:spacing w:after="120"/>
      </w:pPr>
      <w:r>
        <w:t>Mobile-money PIN must never be stored by Gurmad.</w:t>
      </w:r>
    </w:p>
    <w:p>
      <w:r>
        <w:rPr>
          <w:b/>
        </w:rPr>
        <w:t>BR-156 — Audit</w:t>
      </w:r>
    </w:p>
    <w:p>
      <w:pPr>
        <w:spacing w:after="120"/>
      </w:pPr>
      <w:r>
        <w:t>Sensitive actions must be logged.</w:t>
      </w:r>
    </w:p>
    <w:p>
      <w:r>
        <w:rPr>
          <w:b/>
        </w:rPr>
        <w:t>BR-157 — Rate Limiting</w:t>
      </w:r>
    </w:p>
    <w:p>
      <w:pPr>
        <w:spacing w:after="120"/>
      </w:pPr>
      <w:r>
        <w:t>Authentication, payment and other sensitive endpoints require appropriate rate limiting.</w:t>
      </w:r>
    </w:p>
    <w:p>
      <w:pPr>
        <w:pStyle w:val="Heading1"/>
      </w:pPr>
      <w:r>
        <w:t>21. Data Integrity Rules</w:t>
      </w:r>
    </w:p>
    <w:p>
      <w:r>
        <w:rPr>
          <w:b/>
        </w:rPr>
        <w:t>BR-158 — Confirmed Payment</w:t>
      </w:r>
    </w:p>
    <w:p>
      <w:pPr>
        <w:spacing w:after="120"/>
      </w:pPr>
      <w:r>
        <w:t>A confirmed payment cannot be silently edited.</w:t>
      </w:r>
    </w:p>
    <w:p>
      <w:r>
        <w:rPr>
          <w:b/>
        </w:rPr>
        <w:t>BR-159 — Reversal</w:t>
      </w:r>
    </w:p>
    <w:p>
      <w:pPr>
        <w:spacing w:after="120"/>
      </w:pPr>
      <w:r>
        <w:t>Payment corrections use controlled reversal/adjustment records.</w:t>
      </w:r>
    </w:p>
    <w:p>
      <w:r>
        <w:rPr>
          <w:b/>
        </w:rPr>
        <w:t>BR-160 — Approved Cashout</w:t>
      </w:r>
    </w:p>
    <w:p>
      <w:pPr>
        <w:spacing w:after="120"/>
      </w:pPr>
      <w:r>
        <w:t>Approved cashouts cannot be silently changed.</w:t>
      </w:r>
    </w:p>
    <w:p>
      <w:r>
        <w:rPr>
          <w:b/>
        </w:rPr>
        <w:t>BR-161 — Financial History</w:t>
      </w:r>
    </w:p>
    <w:p>
      <w:pPr>
        <w:spacing w:after="120"/>
      </w:pPr>
      <w:r>
        <w:t>Financial history must remain traceable.</w:t>
      </w:r>
    </w:p>
    <w:p>
      <w:r>
        <w:rPr>
          <w:b/>
        </w:rPr>
        <w:t>BR-162 — Idempotency</w:t>
      </w:r>
    </w:p>
    <w:p>
      <w:pPr>
        <w:spacing w:after="120"/>
      </w:pPr>
      <w:r>
        <w:t>Retryable payment callbacks and financial operations must be idempotent.</w:t>
      </w:r>
    </w:p>
    <w:p>
      <w:pPr>
        <w:pStyle w:val="Heading1"/>
      </w:pPr>
      <w:r>
        <w:t>22. Admin Monitoring Rules</w:t>
      </w:r>
    </w:p>
    <w:p>
      <w:r>
        <w:rPr>
          <w:b/>
        </w:rPr>
        <w:t>BR-163 — Company Dashboard</w:t>
      </w:r>
    </w:p>
    <w:p>
      <w:pPr>
        <w:spacing w:after="120"/>
      </w:pPr>
      <w:r>
        <w:t>Admin dashboard must provide company-wide operational and financial KPIs.</w:t>
      </w:r>
    </w:p>
    <w:p>
      <w:r>
        <w:rPr>
          <w:b/>
        </w:rPr>
        <w:t>BR-164 — Live Operations</w:t>
      </w:r>
    </w:p>
    <w:p>
      <w:pPr>
        <w:spacing w:after="120"/>
      </w:pPr>
      <w:r>
        <w:t>Admin can monitor active trucks, routes and collection progress.</w:t>
      </w:r>
    </w:p>
    <w:p>
      <w:r>
        <w:rPr>
          <w:b/>
        </w:rPr>
        <w:t>BR-165 — Financial Movement</w:t>
      </w:r>
    </w:p>
    <w:p>
      <w:pPr>
        <w:spacing w:after="120"/>
      </w:pPr>
      <w:r>
        <w:t>Admin can monitor money movement by day, week, month, six months and year.</w:t>
      </w:r>
    </w:p>
    <w:p>
      <w:r>
        <w:rPr>
          <w:b/>
        </w:rPr>
        <w:t>BR-166 — Staff Activity</w:t>
      </w:r>
    </w:p>
    <w:p>
      <w:pPr>
        <w:spacing w:after="120"/>
      </w:pPr>
      <w:r>
        <w:t>Admin can monitor assignments and staff performance.</w:t>
      </w:r>
    </w:p>
    <w:p>
      <w:r>
        <w:rPr>
          <w:b/>
        </w:rPr>
        <w:t>BR-167 — Exceptions</w:t>
      </w:r>
    </w:p>
    <w:p>
      <w:pPr>
        <w:spacing w:after="120"/>
      </w:pPr>
      <w:r>
        <w:t>Dashboard should highlight overdue debts, missed collections, GPS-offline trucks, cashout variances, failed payments and unresolved complaints.</w:t>
      </w:r>
    </w:p>
    <w:p>
      <w:pPr>
        <w:pStyle w:val="Heading1"/>
      </w:pPr>
      <w:r>
        <w:t>23. UI, Branding &amp; Navigation Rules</w:t>
      </w:r>
    </w:p>
    <w:p>
      <w:r>
        <w:rPr>
          <w:b/>
        </w:rPr>
        <w:t>BR-168 — Brand Preservation</w:t>
      </w:r>
    </w:p>
    <w:p>
      <w:pPr>
        <w:spacing w:after="120"/>
      </w:pPr>
      <w:r>
        <w:t>Existing Gurmad logo and brand colors must be preserved.</w:t>
      </w:r>
    </w:p>
    <w:p>
      <w:r>
        <w:rPr>
          <w:b/>
        </w:rPr>
        <w:t>BR-169 — UI Modernization</w:t>
      </w:r>
    </w:p>
    <w:p>
      <w:pPr>
        <w:spacing w:after="120"/>
      </w:pPr>
      <w:r>
        <w:t>UI can be redesigned to be cleaner, more modern and professional without changing approved business rules.</w:t>
      </w:r>
    </w:p>
    <w:p>
      <w:r>
        <w:rPr>
          <w:b/>
        </w:rPr>
        <w:t>BR-170 — Collector UI</w:t>
      </w:r>
    </w:p>
    <w:p>
      <w:pPr>
        <w:spacing w:after="120"/>
      </w:pPr>
      <w:r>
        <w:t>Collector interface must prioritize task, route, houses and service status.</w:t>
      </w:r>
    </w:p>
    <w:p>
      <w:r>
        <w:rPr>
          <w:b/>
        </w:rPr>
        <w:t>BR-171 — Cashier UI</w:t>
      </w:r>
    </w:p>
    <w:p>
      <w:pPr>
        <w:spacing w:after="120"/>
      </w:pPr>
      <w:r>
        <w:t>Cashier interface must prioritize customer search, balances and fast payment collection.</w:t>
      </w:r>
    </w:p>
    <w:p>
      <w:r>
        <w:rPr>
          <w:b/>
        </w:rPr>
        <w:t>BR-172 — Admin UI</w:t>
      </w:r>
    </w:p>
    <w:p>
      <w:pPr>
        <w:spacing w:after="120"/>
      </w:pPr>
      <w:r>
        <w:t>Admin interface must prioritize company-wide monitoring and decision-making.</w:t>
      </w:r>
    </w:p>
    <w:p>
      <w:r>
        <w:rPr>
          <w:b/>
        </w:rPr>
        <w:t>BR-173 — Responsive Design</w:t>
      </w:r>
    </w:p>
    <w:p>
      <w:pPr>
        <w:spacing w:after="120"/>
      </w:pPr>
      <w:r>
        <w:t>Staff and customer interfaces must work well on mobile.</w:t>
      </w:r>
    </w:p>
    <w:p>
      <w:r>
        <w:rPr>
          <w:b/>
        </w:rPr>
        <w:t>BR-174 — Current Navigation</w:t>
      </w:r>
    </w:p>
    <w:p>
      <w:pPr>
        <w:spacing w:after="120"/>
      </w:pPr>
      <w:r>
        <w:t>The current React activeView state-based navigation remains the implementation approach in this phase.</w:t>
      </w:r>
    </w:p>
    <w:p>
      <w:r>
        <w:rPr>
          <w:b/>
        </w:rPr>
        <w:t>BR-175 — Page Registry</w:t>
      </w:r>
    </w:p>
    <w:p>
      <w:pPr>
        <w:spacing w:after="120"/>
      </w:pPr>
      <w:r>
        <w:t>Pages should be organized through a central view/page registry and reusable components.</w:t>
      </w:r>
    </w:p>
    <w:p>
      <w:r>
        <w:rPr>
          <w:b/>
        </w:rPr>
        <w:t>BR-176 — Portal Separation</w:t>
      </w:r>
    </w:p>
    <w:p>
      <w:pPr>
        <w:spacing w:after="120"/>
      </w:pPr>
      <w:r>
        <w:t>Admin, Staff and Customer portals must enforce their own allowed navigation and permissions.</w:t>
      </w:r>
    </w:p>
    <w:p>
      <w:pPr>
        <w:pStyle w:val="Heading1"/>
      </w:pPr>
      <w:r>
        <w:t>24. Online Update &amp; Change Management Rules</w:t>
      </w:r>
    </w:p>
    <w:p>
      <w:r>
        <w:rPr>
          <w:b/>
        </w:rPr>
        <w:t>BR-177 — Source Control</w:t>
      </w:r>
    </w:p>
    <w:p>
      <w:pPr>
        <w:spacing w:after="120"/>
      </w:pPr>
      <w:r>
        <w:t>All code changes must use Git.</w:t>
      </w:r>
    </w:p>
    <w:p>
      <w:r>
        <w:rPr>
          <w:b/>
        </w:rPr>
        <w:t>BR-178 — Environments</w:t>
      </w:r>
    </w:p>
    <w:p>
      <w:pPr>
        <w:spacing w:after="120"/>
      </w:pPr>
      <w:r>
        <w:t>Use Development → Staging → Production.</w:t>
      </w:r>
    </w:p>
    <w:p>
      <w:r>
        <w:rPr>
          <w:b/>
        </w:rPr>
        <w:t>BR-179 — Database Migration</w:t>
      </w:r>
    </w:p>
    <w:p>
      <w:pPr>
        <w:spacing w:after="120"/>
      </w:pPr>
      <w:r>
        <w:t>Schema changes must use versioned migrations.</w:t>
      </w:r>
    </w:p>
    <w:p>
      <w:r>
        <w:rPr>
          <w:b/>
        </w:rPr>
        <w:t>BR-180 — Testing Before Release</w:t>
      </w:r>
    </w:p>
    <w:p>
      <w:pPr>
        <w:spacing w:after="120"/>
      </w:pPr>
      <w:r>
        <w:t>Critical financial and security changes must be tested before production.</w:t>
      </w:r>
    </w:p>
    <w:p>
      <w:r>
        <w:rPr>
          <w:b/>
        </w:rPr>
        <w:t>BR-181 — Documentation Update</w:t>
      </w:r>
    </w:p>
    <w:p>
      <w:pPr>
        <w:spacing w:after="120"/>
      </w:pPr>
      <w:r>
        <w:t>Major feature, permission, API, database and workflow changes must update documentation and the change log.</w:t>
      </w:r>
    </w:p>
    <w:p>
      <w:pPr>
        <w:pStyle w:val="Heading1"/>
      </w:pPr>
      <w:r>
        <w:t>25. Final Non-Negotiable Business Rules</w:t>
      </w:r>
    </w:p>
    <w:p>
      <w:pPr>
        <w:pStyle w:val="ListNumber"/>
      </w:pPr>
      <w:r>
        <w:t>Collector collects waste only; Collector does not collect money.</w:t>
      </w:r>
    </w:p>
    <w:p>
      <w:pPr>
        <w:pStyle w:val="ListNumber"/>
      </w:pPr>
      <w:r>
        <w:t>Collector cannot see financial information.</w:t>
      </w:r>
    </w:p>
    <w:p>
      <w:pPr>
        <w:pStyle w:val="ListNumber"/>
      </w:pPr>
      <w:r>
        <w:t>Cashier collects customer payments.</w:t>
      </w:r>
    </w:p>
    <w:p>
      <w:pPr>
        <w:pStyle w:val="ListNumber"/>
      </w:pPr>
      <w:r>
        <w:t>One zone can have many trucks, drivers, collectors and cashiers; seven or more is allowed for collectors and cashiers.</w:t>
      </w:r>
    </w:p>
    <w:p>
      <w:pPr>
        <w:pStyle w:val="ListNumber"/>
      </w:pPr>
      <w:r>
        <w:t>Permanent staff membership and daily/shift assignment are separate.</w:t>
      </w:r>
    </w:p>
    <w:p>
      <w:pPr>
        <w:pStyle w:val="ListNumber"/>
      </w:pPr>
      <w:r>
        <w:t>Truck capacity is considered when creating collection batches.</w:t>
      </w:r>
    </w:p>
    <w:p>
      <w:pPr>
        <w:pStyle w:val="ListNumber"/>
      </w:pPr>
      <w:r>
        <w:t>Customers can be split into batches and serviced over multiple days.</w:t>
      </w:r>
    </w:p>
    <w:p>
      <w:pPr>
        <w:pStyle w:val="ListNumber"/>
      </w:pPr>
      <w:r>
        <w:t>Collection history must show which houses were serviced previously and which remain unserviced.</w:t>
      </w:r>
    </w:p>
    <w:p>
      <w:pPr>
        <w:pStyle w:val="ListNumber"/>
      </w:pPr>
      <w:r>
        <w:t>Cashier can see unpaid and partial balances for assigned customers.</w:t>
      </w:r>
    </w:p>
    <w:p>
      <w:pPr>
        <w:pStyle w:val="ListNumber"/>
      </w:pPr>
      <w:r>
        <w:t>Cash, ZAAD and eDahab are supported.</w:t>
      </w:r>
    </w:p>
    <w:p>
      <w:pPr>
        <w:pStyle w:val="ListNumber"/>
      </w:pPr>
      <w:r>
        <w:t>SLSH and USD are supported.</w:t>
      </w:r>
    </w:p>
    <w:p>
      <w:pPr>
        <w:pStyle w:val="ListNumber"/>
      </w:pPr>
      <w:r>
        <w:t>Mobile-money PIN is never stored by Gurmad.</w:t>
      </w:r>
    </w:p>
    <w:p>
      <w:pPr>
        <w:pStyle w:val="ListNumber"/>
      </w:pPr>
      <w:r>
        <w:t>Head of Cashiers controls cashout for the assigned zone.</w:t>
      </w:r>
    </w:p>
    <w:p>
      <w:pPr>
        <w:pStyle w:val="ListNumber"/>
      </w:pPr>
      <w:r>
        <w:t>Cashout forms support approval, signature, PDF download, signed upload and archive.</w:t>
      </w:r>
    </w:p>
    <w:p>
      <w:pPr>
        <w:pStyle w:val="ListNumber"/>
      </w:pPr>
      <w:r>
        <w:t>Zone Chairman and other zone roles are restricted to their zones.</w:t>
      </w:r>
    </w:p>
    <w:p>
      <w:pPr>
        <w:pStyle w:val="ListNumber"/>
      </w:pPr>
      <w:r>
        <w:t>Admin can see the entire company.</w:t>
      </w:r>
    </w:p>
    <w:p>
      <w:pPr>
        <w:pStyle w:val="ListNumber"/>
      </w:pPr>
      <w:r>
        <w:t>Accounting must support P&amp;L, Balance Sheet, Cash Flow, Trial Balance, AR and AP.</w:t>
      </w:r>
    </w:p>
    <w:p>
      <w:pPr>
        <w:pStyle w:val="ListNumber"/>
      </w:pPr>
      <w:r>
        <w:t>Reports must support daily, weekly, monthly, quarterly, six-month, annual and custom periods.</w:t>
      </w:r>
    </w:p>
    <w:p>
      <w:pPr>
        <w:pStyle w:val="ListNumber"/>
      </w:pPr>
      <w:r>
        <w:t>Official documents must use Gurmad branding.</w:t>
      </w:r>
    </w:p>
    <w:p>
      <w:pPr>
        <w:pStyle w:val="ListNumber"/>
      </w:pPr>
      <w:r>
        <w:t>Admin must be able to monitor trucks, routes, houses and operational progress on the map.</w:t>
      </w:r>
    </w:p>
    <w:p>
      <w:pPr>
        <w:pStyle w:val="ListNumber"/>
      </w:pPr>
      <w:r>
        <w:t>Confirmed financial records must not be silently edited or deleted.</w:t>
      </w:r>
    </w:p>
    <w:p>
      <w:pPr>
        <w:pStyle w:val="Heading1"/>
      </w:pPr>
      <w:r>
        <w:t>26. Recommended Implementation Principle</w:t>
      </w:r>
    </w:p>
    <w:p>
      <w:r>
        <w:t>These rules should be implemented consistently across the database, API, UI and mobile applications. A permission must not exist only as a hidden button in the frontend; the backend must enforce it. Likewise, a financial status must not be calculated only in the UI; the authoritative state must come from validated server-side records. When the current system is audited, each rule should be checked against the existing pages, activeView navigation, API endpoints, database tables and actual workflows.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