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2"/>
          <w:szCs w:val="52"/>
        </w:rPr>
        <w:t xml:space="preserve">Diplomado en Contactología</w:t>
      </w:r>
    </w:p>
    <w:p>
      <w:pPr>
        <w:spacing w:after="400"/>
        <w:jc w:val="center"/>
      </w:pPr>
      <w:r>
        <w:rPr>
          <w:color w:val="404040"/>
          <w:sz w:val="32"/>
          <w:szCs w:val="32"/>
        </w:rPr>
        <w:t xml:space="preserve">Resumen de estudio: Módulos I y II</w:t>
      </w:r>
    </w:p>
    <w:p>
      <w:pPr>
        <w:jc w:val="center"/>
      </w:pPr>
      <w:r>
        <w:rPr>
          <w:sz w:val="22"/>
          <w:szCs w:val="22"/>
        </w:rPr>
        <w:t xml:space="preserve">Clase 1. Introducción y conceptos básicos en Contactología (Antonio Barreto)</w:t>
      </w:r>
    </w:p>
    <w:p>
      <w:pPr>
        <w:jc w:val="center"/>
      </w:pPr>
      <w:r>
        <w:rPr>
          <w:sz w:val="22"/>
          <w:szCs w:val="22"/>
        </w:rPr>
        <w:t xml:space="preserve">Clase 2. Conceptos básicos: diseño, materiales y fabricación (Antonio Barreto)</w:t>
      </w:r>
    </w:p>
    <w:p>
      <w:pPr>
        <w:jc w:val="center"/>
      </w:pPr>
      <w:r>
        <w:rPr>
          <w:sz w:val="22"/>
          <w:szCs w:val="22"/>
        </w:rPr>
        <w:t xml:space="preserve">Clase 3. Superficie ocular y su valoración: segmento anterior (TMO Nicol Parraguez)</w:t>
      </w:r>
    </w:p>
    <w:p>
      <w:pPr>
        <w:spacing w:after="600"/>
        <w:jc w:val="center"/>
      </w:pPr>
      <w:r>
        <w:rPr>
          <w:sz w:val="22"/>
          <w:szCs w:val="22"/>
        </w:rPr>
        <w:t xml:space="preserve">Clase 4. Biomicroscopía (TMO Nicol Parraguez)</w:t>
      </w:r>
    </w:p>
    <w:p>
      <w:pPr>
        <w:jc w:val="center"/>
      </w:pPr>
      <w:r>
        <w:rPr>
          <w:i/>
          <w:iCs/>
          <w:color w:val="595959"/>
          <w:sz w:val="20"/>
          <w:szCs w:val="20"/>
        </w:rPr>
        <w:t xml:space="preserve">Cómo usar este resumen: cada clase termina con un recuadro de ideas clave y preguntas de repaso. Al final hay un glosario de siglas.</w:t>
      </w:r>
    </w:p>
    <w:p>
      <w:r>
        <w:br w:type="page"/>
      </w:r>
    </w:p>
    <w:p>
      <w:pPr>
        <w:spacing w:after="200"/>
      </w:pPr>
      <w:r>
        <w:rPr>
          <w:b/>
          <w:bCs/>
          <w:color w:val="1F4E79"/>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pPr>
      <w:r>
        <w:rPr>
          <w:i/>
          <w:iCs/>
          <w:color w:val="7F7F7F"/>
          <w:sz w:val="18"/>
          <w:szCs w:val="18"/>
        </w:rPr>
        <w:t xml:space="preserve">(Si el índice aparece vacío, haz clic derecho sobre él en Word y elige «Actualizar campo».)</w:t>
      </w:r>
    </w:p>
    <w:p>
      <w:pPr>
        <w:pStyle w:val="Heading1"/>
        <w:pageBreakBefore/>
      </w:pPr>
      <w:r>
        <w:t xml:space="preserve">Clase 1. Introducción y conceptos básicos en Contactología</w:t>
      </w:r>
    </w:p>
    <w:p>
      <w:pPr>
        <w:spacing w:after="120"/>
      </w:pPr>
      <w:r>
        <w:t xml:space="preserve">Docente: Antonio Barreto. La clase recorre tres temas: la evolución histórica de los lentes de contacto (LC), su historia reciente (materiales modernos) y una introducción a su clasificación.</w:t>
      </w:r>
    </w:p>
    <w:p>
      <w:pPr>
        <w:pStyle w:val="Heading2"/>
      </w:pPr>
      <w:r>
        <w:t xml:space="preserve">1.1 ¿Para qué se usan hoy los lentes de contacto?</w:t>
      </w:r>
    </w:p>
    <w:p>
      <w:pPr>
        <w:pStyle w:val="ListParagraph"/>
        <w:numPr>
          <w:ilvl w:val="0"/>
          <w:numId w:val="2"/>
        </w:numPr>
        <w:spacing w:after="60"/>
      </w:pPr>
      <w:r>
        <w:rPr>
          <w:b/>
          <w:bCs/>
        </w:rPr>
        <w:t xml:space="preserve">Ópticos:</w:t>
      </w:r>
      <w:r>
        <w:t xml:space="preserve"> neutralizar errores refractivos (miopía, hipermetropía, astigmatismo, presbicia).</w:t>
      </w:r>
    </w:p>
    <w:p>
      <w:pPr>
        <w:pStyle w:val="ListParagraph"/>
        <w:numPr>
          <w:ilvl w:val="0"/>
          <w:numId w:val="2"/>
        </w:numPr>
        <w:spacing w:after="60"/>
      </w:pPr>
      <w:r>
        <w:rPr>
          <w:b/>
          <w:bCs/>
        </w:rPr>
        <w:t xml:space="preserve">Terapéuticos:</w:t>
      </w:r>
      <w:r>
        <w:t xml:space="preserve"> patologías, post-quirúrgicos y traumatismos (por ejemplo, LC vendaje).</w:t>
      </w:r>
    </w:p>
    <w:p>
      <w:pPr>
        <w:pStyle w:val="ListParagraph"/>
        <w:numPr>
          <w:ilvl w:val="0"/>
          <w:numId w:val="2"/>
        </w:numPr>
        <w:spacing w:after="60"/>
      </w:pPr>
      <w:r>
        <w:rPr>
          <w:b/>
          <w:bCs/>
        </w:rPr>
        <w:t xml:space="preserve">Estéticos:</w:t>
      </w:r>
      <w:r>
        <w:t xml:space="preserve"> cambiar el aspecto del ojo (color, cosméticos).</w:t>
      </w:r>
    </w:p>
    <w:p>
      <w:pPr>
        <w:pStyle w:val="ListParagraph"/>
        <w:numPr>
          <w:ilvl w:val="0"/>
          <w:numId w:val="2"/>
        </w:numPr>
        <w:spacing w:after="60"/>
      </w:pPr>
      <w:r>
        <w:rPr>
          <w:b/>
          <w:bCs/>
        </w:rPr>
        <w:t xml:space="preserve">Aplicaciones especiales:</w:t>
      </w:r>
      <w:r>
        <w:t xml:space="preserve"> administración de fármacos, ortoqueratología y otras aplicaciones especializadas.</w:t>
      </w:r>
    </w:p>
    <w:p>
      <w:pPr>
        <w:pStyle w:val="Heading2"/>
      </w:pPr>
      <w:r>
        <w:t xml:space="preserve">1.2 Evolución histórica: los primeros teóricos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Personaje / año</w:t>
            </w:r>
          </w:p>
        </w:tc>
        <w:tc>
          <w:tcPr>
            <w:tcW w:type="dxa" w:w="64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Aporte</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Leonardo da Vinci</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La clase abre con la pregunta de si fue el precursor de la idea del LC (por sus bocetos sobre la visión a través del agua).</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Thomas Young (1801)</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En «Sobre los mecanismos del ojo» usó una lente biconvexa de un microscopio, sujeta en una cavidad con agua, y logró </w:t>
            </w:r>
            <w:r>
              <w:rPr>
                <w:b/>
                <w:bCs/>
              </w:rPr>
              <w:t xml:space="preserve">neutralizar la potencia dióptrica de la córnea</w:t>
            </w:r>
            <w:r>
              <w:t xml:space="preserve">.</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John Herschel (1845)</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Propuso, para córneas muy irregulares, aplicar gelatina animal en una cápsula de vidrio o </w:t>
            </w:r>
            <w:r>
              <w:rPr>
                <w:b/>
                <w:bCs/>
              </w:rPr>
              <w:t xml:space="preserve">tomar un molde de la córnea</w:t>
            </w:r>
            <w:r>
              <w:t xml:space="preserve">. Es la idea teórica del LC moderno.</w:t>
            </w:r>
          </w:p>
        </w:tc>
      </w:tr>
    </w:tbl>
    <w:p>
      <w:pPr>
        <w:spacing w:after="120"/>
      </w:pPr>
    </w:p>
    <w:p>
      <w:pPr>
        <w:pStyle w:val="Heading2"/>
      </w:pPr>
      <w:r>
        <w:t xml:space="preserve">1.3 ¿Cuándo surge la necesidad de los LC?</w:t>
      </w:r>
    </w:p>
    <w:p>
      <w:pPr>
        <w:spacing w:after="120"/>
      </w:pPr>
      <w:r>
        <w:rPr>
          <w:b/>
          <w:bCs/>
        </w:rPr>
        <w:t xml:space="preserve">Queratocono.</w:t>
      </w:r>
      <w:r>
        <w:t xml:space="preserve"> Antes de los LC se trataba con métodos muy agresivos: sacos de arena sobre el ojo cerrado, cauterización profunda, tatuaje del vértice corneal, incisión en el ápice del cono y hendidura estenopeica.</w:t>
      </w:r>
    </w:p>
    <w:p>
      <w:pPr>
        <w:spacing w:after="120"/>
      </w:pPr>
      <w:r>
        <w:rPr>
          <w:b/>
          <w:bCs/>
        </w:rPr>
        <w:t xml:space="preserve">Simbléfaron.</w:t>
      </w:r>
      <w:r>
        <w:t xml:space="preserve"> Quemaduras con cal hacían que los párpados se adhirieran a la conjuntiva bulbar. Se usaban trasplantes conjuntivales y máscaras o «escudos». En 1859 William White Cooper propuso máscaras de cristal.</w:t>
      </w:r>
    </w:p>
    <w:p>
      <w:pPr>
        <w:pStyle w:val="Heading2"/>
      </w:pPr>
      <w:r>
        <w:t xml:space="preserve">1.4 Pioneros de los LC de vidrio (fines s. XIX – comienzos s. XX)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Pionero</w:t>
            </w:r>
          </w:p>
        </w:tc>
        <w:tc>
          <w:tcPr>
            <w:tcW w:type="dxa" w:w="56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Aporte principal</w:t>
            </w:r>
          </w:p>
        </w:tc>
      </w:tr>
      <w:tr>
        <w:tc>
          <w:tcPr>
            <w:tcW w:type="dxa" w:w="3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Adolf Eugen Fick (1852-1937), oftalmólogo alemán</w:t>
            </w:r>
          </w:p>
        </w:tc>
        <w:tc>
          <w:tcPr>
            <w:tcW w:type="dxa" w:w="5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Hizo moldes de córneas. Probó LC en conejos y en sí mismo.</w:t>
            </w:r>
          </w:p>
        </w:tc>
      </w:tr>
      <w:tr>
        <w:tc>
          <w:tcPr>
            <w:tcW w:type="dxa" w:w="3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Eugène Kalt (1861-1941), oftalmólogo francés</w:t>
            </w:r>
          </w:p>
        </w:tc>
        <w:tc>
          <w:tcPr>
            <w:tcW w:type="dxa" w:w="5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Trabajó sobre queratocono. Observó que la forma de la córnea se podía modificar: </w:t>
            </w:r>
            <w:r>
              <w:rPr>
                <w:b/>
                <w:bCs/>
              </w:rPr>
              <w:t xml:space="preserve">primera mención de la ortoqueratología</w:t>
            </w:r>
            <w:r>
              <w:t xml:space="preserve">.</w:t>
            </w:r>
          </w:p>
        </w:tc>
      </w:tr>
      <w:tr>
        <w:tc>
          <w:tcPr>
            <w:tcW w:type="dxa" w:w="3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Xavier Galezowski (1832-1907), oftalmólogo polaco</w:t>
            </w:r>
          </w:p>
        </w:tc>
        <w:tc>
          <w:tcPr>
            <w:tcW w:type="dxa" w:w="5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Cáscara de gelatina impregnada de fármacos como tratamiento antiséptico post-cirugía de catarata.</w:t>
            </w:r>
          </w:p>
        </w:tc>
      </w:tr>
      <w:tr>
        <w:tc>
          <w:tcPr>
            <w:tcW w:type="dxa" w:w="3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August Müller (1864-1949)</w:t>
            </w:r>
          </w:p>
        </w:tc>
        <w:tc>
          <w:tcPr>
            <w:tcW w:type="dxa" w:w="5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Estudiante de medicina (1888) con -14,00 D. </w:t>
            </w:r>
            <w:r>
              <w:rPr>
                <w:b/>
                <w:bCs/>
              </w:rPr>
              <w:t xml:space="preserve">Primero en intentar corregir la miopía</w:t>
            </w:r>
            <w:r>
              <w:t xml:space="preserve"> con lentes de cristal.</w:t>
            </w:r>
          </w:p>
        </w:tc>
      </w:tr>
      <w:tr>
        <w:tc>
          <w:tcPr>
            <w:tcW w:type="dxa" w:w="3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F. A. Müller &amp; Söhne, Wiesbaden (1887)</w:t>
            </w:r>
          </w:p>
        </w:tc>
        <w:tc>
          <w:tcPr>
            <w:tcW w:type="dxa" w:w="5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Fabricantes de ojos artificiales. Cápsula de vidrio soplado para proteger el ojo.</w:t>
            </w:r>
          </w:p>
        </w:tc>
      </w:tr>
      <w:tr>
        <w:tc>
          <w:tcPr>
            <w:tcW w:type="dxa" w:w="3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Carl Zeiss Jena (1911)</w:t>
            </w:r>
          </w:p>
        </w:tc>
        <w:tc>
          <w:tcPr>
            <w:tcW w:type="dxa" w:w="5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LC tallados en torno a partir de moldes. Mejor rendimiento óptico, primeras LC comerciales, set de prueba (fitset) de 21 lentes. Adaptación con fluoresceína y luz blanca.</w:t>
            </w:r>
          </w:p>
        </w:tc>
      </w:tr>
      <w:tr>
        <w:tc>
          <w:tcPr>
            <w:tcW w:type="dxa" w:w="3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Leopold Heine (1870-1940), Kiel</w:t>
            </w:r>
          </w:p>
        </w:tc>
        <w:tc>
          <w:tcPr>
            <w:tcW w:type="dxa" w:w="5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En 1929 demostró el uso de LC afocales. Diseñó un set de 39 LC para Zeiss.</w:t>
            </w:r>
          </w:p>
        </w:tc>
      </w:tr>
      <w:tr>
        <w:tc>
          <w:tcPr>
            <w:tcW w:type="dxa" w:w="3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Josef Dallos (1905-1979), húngaro</w:t>
            </w:r>
          </w:p>
        </w:tc>
        <w:tc>
          <w:tcPr>
            <w:tcW w:type="dxa" w:w="5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Destacó que el </w:t>
            </w:r>
            <w:r>
              <w:rPr>
                <w:b/>
                <w:bCs/>
              </w:rPr>
              <w:t xml:space="preserve">intercambio lagrimal</w:t>
            </w:r>
            <w:r>
              <w:t xml:space="preserve"> prolonga el uso del LC. Curva de transición (1930), corte lenticular (1932), técnica de impresión con moldes (1933). Primero en considerar la </w:t>
            </w:r>
            <w:r>
              <w:rPr>
                <w:b/>
                <w:bCs/>
              </w:rPr>
              <w:t xml:space="preserve">fisiología corneal</w:t>
            </w:r>
            <w:r>
              <w:t xml:space="preserve">.</w:t>
            </w:r>
          </w:p>
        </w:tc>
      </w:tr>
      <w:tr>
        <w:tc>
          <w:tcPr>
            <w:tcW w:type="dxa" w:w="3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Adolf Müller-Welt (1904-1972)</w:t>
            </w:r>
          </w:p>
        </w:tc>
        <w:tc>
          <w:tcPr>
            <w:tcW w:type="dxa" w:w="5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Hijo de fabricante de ojos artificiales. Fundó la empresa Müller-Welt. De los primeros en recomendar LC cosméticos.</w:t>
            </w:r>
          </w:p>
        </w:tc>
      </w:tr>
    </w:tbl>
    <w:p>
      <w:pPr>
        <w:spacing w:after="120"/>
      </w:pPr>
    </w:p>
    <w:p>
      <w:pPr>
        <w:pStyle w:val="Heading3"/>
      </w:pPr>
      <w:r>
        <w:t xml:space="preserve">Desarrollos tecnológicos de la época</w:t>
      </w:r>
    </w:p>
    <w:p>
      <w:pPr>
        <w:pStyle w:val="ListParagraph"/>
        <w:numPr>
          <w:ilvl w:val="0"/>
          <w:numId w:val="2"/>
        </w:numPr>
        <w:spacing w:after="60"/>
      </w:pPr>
      <w:r>
        <w:rPr>
          <w:b/>
          <w:bCs/>
        </w:rPr>
        <w:t xml:space="preserve">Materiales:</w:t>
      </w:r>
      <w:r>
        <w:t xml:space="preserve"> primero cuarzo, luego celuloide y cristales tintados. Esclerales con zonas opacas para albinos y LC cosméticas para aniridia traumática.</w:t>
      </w:r>
    </w:p>
    <w:p>
      <w:pPr>
        <w:pStyle w:val="ListParagraph"/>
        <w:numPr>
          <w:ilvl w:val="0"/>
          <w:numId w:val="2"/>
        </w:numPr>
        <w:spacing w:after="60"/>
      </w:pPr>
      <w:r>
        <w:rPr>
          <w:b/>
          <w:bCs/>
        </w:rPr>
        <w:t xml:space="preserve">Dispositivos de inserción:</w:t>
      </w:r>
      <w:r>
        <w:t xml:space="preserve"> ventosas de goma, doble cánula para liberar aire, aerosol de suero fisiológico, reservorios.</w:t>
      </w:r>
    </w:p>
    <w:p>
      <w:pPr>
        <w:pStyle w:val="ListParagraph"/>
        <w:numPr>
          <w:ilvl w:val="0"/>
          <w:numId w:val="2"/>
        </w:numPr>
        <w:spacing w:after="60"/>
      </w:pPr>
      <w:r>
        <w:rPr>
          <w:b/>
          <w:bCs/>
        </w:rPr>
        <w:t xml:space="preserve">Soluciones:</w:t>
      </w:r>
      <w:r>
        <w:t xml:space="preserve"> suero fisiológico. Algunos pacientes mezclaban químicos para prolongar el uso.</w:t>
      </w:r>
    </w:p>
    <w:p>
      <w:pPr>
        <w:pStyle w:val="Heading2"/>
      </w:pPr>
      <w:r>
        <w:t xml:space="preserve">1.5 La transición al plástico (décadas de 1930-1960)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Pionero</w:t>
            </w:r>
          </w:p>
        </w:tc>
        <w:tc>
          <w:tcPr>
            <w:tcW w:type="dxa" w:w="60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Aporte principal</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William Feinbloom (1903-1985)</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Optómetra de Nueva York. En 1936 creó un LC con zona corneal de vidrio y zona escleral de plástico. Patentó el LC bifocal escleral.</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Theodore Obrig (1896-1967)</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En 1936 descubrió el uso de la </w:t>
            </w:r>
            <w:r>
              <w:rPr>
                <w:b/>
                <w:bCs/>
              </w:rPr>
              <w:t xml:space="preserve">luz azul cobalto con fluoresceína</w:t>
            </w:r>
            <w:r>
              <w:t xml:space="preserve">. En 1942 publicó el primer libro de texto de adaptación de LC.</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Norman Bier (1921-2009)</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Optómetra de Londres. LC transcurvo (1943), patentó la </w:t>
            </w:r>
            <w:r>
              <w:rPr>
                <w:b/>
                <w:bCs/>
              </w:rPr>
              <w:t xml:space="preserve">fenestración</w:t>
            </w:r>
            <w:r>
              <w:t xml:space="preserve"> (1947), sets FLOM y Bier Contour, libro «Contact Lens Routine and Practice» (1953). En 1965 sugirió por primera vez la </w:t>
            </w:r>
            <w:r>
              <w:rPr>
                <w:b/>
                <w:bCs/>
              </w:rPr>
              <w:t xml:space="preserve">monovisión</w:t>
            </w:r>
            <w:r>
              <w:t xml:space="preserve">.</w:t>
            </w:r>
          </w:p>
        </w:tc>
      </w:tr>
    </w:tbl>
    <w:p>
      <w:pPr>
        <w:spacing w:after="120"/>
      </w:pPr>
    </w:p>
    <w:p>
      <w:pPr>
        <w:pStyle w:val="Heading3"/>
      </w:pPr>
      <w:r>
        <w:t xml:space="preserve">PMMA (polimetilmetacrilato)</w:t>
      </w:r>
    </w:p>
    <w:p>
      <w:pPr>
        <w:spacing w:after="120"/>
      </w:pPr>
      <w:r>
        <w:t xml:space="preserve">Desarrollado a fines de los años 20 y usado en la II Guerra Mundial (ventanas y toldos de aviones). Otros nombres: Perspex, Plexiglas, Lucite, Transpex, Acrilita, Oroglas. Entre 1933 y 1938 se registraron patentes de LC de PMMA (Röhm &amp; Haas, Du Pont, Mullen &amp; Obrig, Györffy, entre otros). Dato curioso: en 1938 cada LC costaba £7, unas £300 actuales.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Hito</w:t>
            </w:r>
          </w:p>
        </w:tc>
        <w:tc>
          <w:tcPr>
            <w:tcW w:type="dxa" w:w="60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Detalle</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Penrhyn Thomas (1918-2010)</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Aparece en la línea de tiempo de la década de 1940-50. En 1977 patentó un LC tórico con zona óptica sin prisma (borde redondeado).</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Kyoichi Tanaka (1931-2024)</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En 1950 fabricó el primer LC de Japón, tallado con el parabrisas de un avión Mitsubishi. Fundó Toyo, luego </w:t>
            </w:r>
            <w:r>
              <w:rPr>
                <w:b/>
                <w:bCs/>
              </w:rPr>
              <w:t xml:space="preserve">Menicon</w:t>
            </w:r>
            <w:r>
              <w:t xml:space="preserve">.</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Newton K. Wesley (1909-2011)</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Estudiante de optometría con queratocono, impulsó los LC corneales.</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George Jessen (1916-1987)</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Creó el concepto de </w:t>
            </w:r>
            <w:r>
              <w:rPr>
                <w:b/>
                <w:bCs/>
              </w:rPr>
              <w:t xml:space="preserve">ortoenfoque</w:t>
            </w:r>
            <w:r>
              <w:t xml:space="preserve"> (base de la ortoqueratología).</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P.E.K. (1960)</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Photo Electric Keratoscope, precursor de la topografía corneal.</w:t>
            </w:r>
          </w:p>
        </w:tc>
      </w:tr>
    </w:tbl>
    <w:p>
      <w:pPr>
        <w:spacing w:after="120"/>
      </w:pPr>
    </w:p>
    <w:p>
      <w:pPr>
        <w:pStyle w:val="Heading2"/>
      </w:pPr>
      <w:r>
        <w:t xml:space="preserve">1.6 Historia reciente: gas permeables (RGP)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Año</w:t>
            </w:r>
          </w:p>
        </w:tc>
        <w:tc>
          <w:tcPr>
            <w:tcW w:type="dxa" w:w="76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Hito</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1970</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Metacrilato-siloxano, desarrollado por Norman Gaylord y Joe y Lenny Seidner.</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1972</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Boston (Polymer Technology Corporation y Perry Rosenthal). Irving Fatt: acetato butirato de celulosa (CAB).</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1979</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Polycon comercializa por primera vez un LC gas permeable.</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1982</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Syntex Corp. adquiere Polycon y desarrolla Boston II.</w:t>
            </w:r>
          </w:p>
        </w:tc>
      </w:tr>
    </w:tbl>
    <w:p>
      <w:pPr>
        <w:spacing w:after="120"/>
      </w:pPr>
    </w:p>
    <w:p>
      <w:pPr>
        <w:pStyle w:val="Heading2"/>
      </w:pPr>
      <w:r>
        <w:t xml:space="preserve">1.7 Lentes de hidrogel</w:t>
      </w:r>
    </w:p>
    <w:p>
      <w:pPr>
        <w:pStyle w:val="ListParagraph"/>
        <w:numPr>
          <w:ilvl w:val="0"/>
          <w:numId w:val="2"/>
        </w:numPr>
        <w:spacing w:after="60"/>
      </w:pPr>
      <w:r>
        <w:rPr>
          <w:b/>
          <w:bCs/>
        </w:rPr>
        <w:t xml:space="preserve">Hermann Staudinger (1881-1965):</w:t>
      </w:r>
      <w:r>
        <w:t xml:space="preserve"> fundador de la química de polímeros. En 1936 mostró que el agua que retiene un gel es </w:t>
      </w:r>
      <w:r>
        <w:rPr>
          <w:b/>
          <w:bCs/>
        </w:rPr>
        <w:t xml:space="preserve">inversamente proporcional al grado de reticulación</w:t>
      </w:r>
      <w:r>
        <w:t xml:space="preserve"> de la red polimérica.</w:t>
      </w:r>
    </w:p>
    <w:p>
      <w:pPr>
        <w:pStyle w:val="ListParagraph"/>
        <w:numPr>
          <w:ilvl w:val="0"/>
          <w:numId w:val="2"/>
        </w:numPr>
        <w:spacing w:after="60"/>
      </w:pPr>
      <w:r>
        <w:rPr>
          <w:b/>
          <w:bCs/>
        </w:rPr>
        <w:t xml:space="preserve">Otto Wichterle (1913-1998) y Drahoslav Lím (1925-2003):</w:t>
      </w:r>
      <w:r>
        <w:t xml:space="preserve"> químicos checos que crearon el </w:t>
      </w:r>
      <w:r>
        <w:rPr>
          <w:b/>
          <w:bCs/>
        </w:rPr>
        <w:t xml:space="preserve">HEMA</w:t>
      </w:r>
      <w:r>
        <w:t xml:space="preserve"> (hidroxietil metacrilato), primer hidrogel para LC blandos.</w:t>
      </w:r>
    </w:p>
    <w:p>
      <w:pPr>
        <w:pStyle w:val="ListParagraph"/>
        <w:numPr>
          <w:ilvl w:val="0"/>
          <w:numId w:val="2"/>
        </w:numPr>
        <w:spacing w:after="60"/>
      </w:pPr>
      <w:r>
        <w:rPr>
          <w:b/>
          <w:bCs/>
        </w:rPr>
        <w:t xml:space="preserve">Comercialización:</w:t>
      </w:r>
      <w:r>
        <w:t xml:space="preserve"> Robert J. Morrison, Pollack &amp; Feldman, American Hydron, Softlens (Bausch &amp; Lomb), Alan Isen y Permalens (71 % de agua).</w:t>
      </w:r>
    </w:p>
    <w:p>
      <w:pPr>
        <w:spacing w:after="120"/>
      </w:pPr>
      <w:r>
        <w:rPr>
          <w:b/>
          <w:bCs/>
        </w:rPr>
        <w:t xml:space="preserve">Hidrogel ideal:</w:t>
      </w:r>
      <w:r>
        <w:t xml:space="preserve"> material inerte, con contenido de agua y permeable al oxígeno. De estas propiedades dependen la salud ocular, la calidad de visión, la comodidad y una adaptación ideal.</w:t>
      </w:r>
    </w:p>
    <w:p>
      <w:pPr>
        <w:pStyle w:val="Heading3"/>
      </w:pPr>
      <w:r>
        <w:t xml:space="preserve">1977: un gran año para la contactología</w:t>
      </w:r>
    </w:p>
    <w:p>
      <w:pPr>
        <w:pStyle w:val="ListParagraph"/>
        <w:numPr>
          <w:ilvl w:val="0"/>
          <w:numId w:val="2"/>
        </w:numPr>
        <w:spacing w:after="60"/>
      </w:pPr>
      <w:r>
        <w:t xml:space="preserve">Brien Holden funda la Unidad de Investigación de Córnea y LC (CCLRU).</w:t>
      </w:r>
    </w:p>
    <w:p>
      <w:pPr>
        <w:pStyle w:val="ListParagraph"/>
        <w:numPr>
          <w:ilvl w:val="0"/>
          <w:numId w:val="2"/>
        </w:numPr>
        <w:spacing w:after="60"/>
      </w:pPr>
      <w:r>
        <w:t xml:space="preserve">Tetrafilcon, tercer LC aprobado por la FDA. Hydrocurve, primer LC blando «ultradelgado».</w:t>
      </w:r>
    </w:p>
    <w:p>
      <w:pPr>
        <w:pStyle w:val="ListParagraph"/>
        <w:numPr>
          <w:ilvl w:val="0"/>
          <w:numId w:val="2"/>
        </w:numPr>
        <w:spacing w:after="60"/>
      </w:pPr>
      <w:r>
        <w:t xml:space="preserve">Don Korb asocia los LC blandos con la </w:t>
      </w:r>
      <w:r>
        <w:rPr>
          <w:b/>
          <w:bCs/>
        </w:rPr>
        <w:t xml:space="preserve">conjuntivitis papilar gigante</w:t>
      </w:r>
      <w:r>
        <w:t xml:space="preserve">.</w:t>
      </w:r>
    </w:p>
    <w:p>
      <w:pPr>
        <w:pStyle w:val="ListParagraph"/>
        <w:numPr>
          <w:ilvl w:val="0"/>
          <w:numId w:val="2"/>
        </w:numPr>
        <w:spacing w:after="60"/>
      </w:pPr>
      <w:r>
        <w:t xml:space="preserve">Se crea la Federación Europea de la Industria de LC.</w:t>
      </w:r>
    </w:p>
    <w:p>
      <w:pPr>
        <w:pStyle w:val="Heading2"/>
      </w:pPr>
      <w:r>
        <w:t xml:space="preserve">1.8 Elastómeros de silicona e hidrogel de silicona</w:t>
      </w:r>
    </w:p>
    <w:p>
      <w:pPr>
        <w:spacing w:after="120"/>
      </w:pPr>
      <w:r>
        <w:t xml:space="preserve">Cronología: Walter Becker (1956), Müller-Welt adquiere derechos (1967), Dow Corning compra la patente (1971), Pföftner de Buenos Aires (1975), Silflex de Wöhlk (1977), B&amp;L patenta revestimiento (1979), Silsoft de Dow Corning (1981, luego de B&amp;L). Toyo (Japón) obtiene la primera patente de un material de hidrogel de silicona (SiHy).</w:t>
      </w:r>
    </w:p>
    <w:p>
      <w:pPr>
        <w:spacing w:after="120"/>
      </w:pPr>
      <w:r>
        <w:rPr>
          <w:b/>
          <w:bCs/>
        </w:rPr>
        <w:t xml:space="preserve">Inconvenientes de los elastómeros de silicona:</w:t>
      </w:r>
      <w:r>
        <w:t xml:space="preserve"> superficie hidrófoba (había que bombardearla con iones en cámara de baja presión para hacerla hidrofílica), difíciles de adaptar, efecto de presión negativa (succión) si no se colocan bien, poca duración por depósitos (lípidos), mala humectación y alto costo.</w:t>
      </w:r>
    </w:p>
    <w:p>
      <w:pPr>
        <w:pStyle w:val="Heading2"/>
      </w:pPr>
      <w:r>
        <w:t xml:space="preserve">1.9 Era de los desechables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Año</w:t>
            </w:r>
          </w:p>
        </w:tc>
        <w:tc>
          <w:tcPr>
            <w:tcW w:type="dxa" w:w="76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Hito</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Años 80</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Michael Bay (1939-2007) funda MIA-lens y desarrolla el </w:t>
            </w:r>
            <w:r>
              <w:rPr>
                <w:b/>
                <w:bCs/>
              </w:rPr>
              <w:t xml:space="preserve">blíster</w:t>
            </w:r>
            <w:r>
              <w:t xml:space="preserve"> y la técnica de moldeo estabilizado. J&amp;J (Vistakon) compra MIA-lens en 1983.</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1987</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Vistakon lanza </w:t>
            </w:r>
            <w:r>
              <w:rPr>
                <w:b/>
                <w:bCs/>
              </w:rPr>
              <w:t xml:space="preserve">Acuvue</w:t>
            </w:r>
            <w:r>
              <w:t xml:space="preserve">, primer LC de reemplazo programado.</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1989</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CIBA Vision lanza NewVues (reemplazo semanal). B&amp;L SeeQuence. Ron Hamilton: nueva técnica de moldeo y LC descartable diario.</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1990-1991</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The Times alerta sobre </w:t>
            </w:r>
            <w:r>
              <w:rPr>
                <w:b/>
                <w:bCs/>
              </w:rPr>
              <w:t xml:space="preserve">Acanthamoeba</w:t>
            </w:r>
            <w:r>
              <w:t xml:space="preserve"> en agua potable. John Dart alerta sobre la </w:t>
            </w:r>
            <w:r>
              <w:rPr>
                <w:b/>
                <w:bCs/>
              </w:rPr>
              <w:t xml:space="preserve">queratitis microbiana</w:t>
            </w:r>
            <w:r>
              <w:t xml:space="preserve">. Echelon, bifocal blando.</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1996</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Salto de los diarios: Focus Dailies (nelfilcon A), primera escala de graduación de la CCLRU, Occasions (primer multifocal desechable en el Reino Unido), Soflens One Day.</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1997-2000</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10 años de desechables. Primeros LC de SiHy. Se describe el CLARE (enrojecimiento e hinchazón agudos limbo-conjuntivales). Mejor estabilización de tóricos blandos. Crece el mercado de diarios.</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2003-2008</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El SiHy se posiciona en el mundo (PureVision, Acuvue Oasys, TruEye diario de SiHy) y aparecen otros usos y diseños.</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2011-2013</w:t>
            </w:r>
          </w:p>
        </w:tc>
        <w:tc>
          <w:tcPr>
            <w:tcW w:type="dxa" w:w="7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Clariti 1 day (SiHy diario, esférico, tórico, multifocal), Biotrue ONEday (2012), Dailies Total 1 con gradiente de agua (2013).</w:t>
            </w:r>
          </w:p>
        </w:tc>
      </w:tr>
    </w:tbl>
    <w:p>
      <w:pPr>
        <w:spacing w:after="120"/>
      </w:pPr>
    </w:p>
    <w:p>
      <w:pPr>
        <w:pStyle w:val="Heading2"/>
      </w:pPr>
      <w:r>
        <w:t xml:space="preserve">1.10 Introducción a la clasificación de los LC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Criterio</w:t>
            </w:r>
          </w:p>
        </w:tc>
        <w:tc>
          <w:tcPr>
            <w:tcW w:type="dxa" w:w="70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Tipos</w:t>
            </w:r>
          </w:p>
        </w:tc>
      </w:tr>
      <w:tr>
        <w:tc>
          <w:tcPr>
            <w:tcW w:type="dxa" w:w="2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Material</w:t>
            </w:r>
          </w:p>
        </w:tc>
        <w:tc>
          <w:tcPr>
            <w:tcW w:type="dxa" w:w="7026"/>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Rígidos / hidrófobos:</w:t>
            </w:r>
            <w:r>
              <w:t xml:space="preserve"> PMMA y gas permeables (corneales, semiesclerales, esclerales). </w:t>
            </w:r>
            <w:r>
              <w:rPr>
                <w:b/>
                <w:bCs/>
              </w:rPr>
              <w:t xml:space="preserve">Hidrofílicos o blandos:</w:t>
            </w:r>
            <w:r>
              <w:t xml:space="preserve"> hidrogel (HEMA) e hidrogel de silicona (SiHy). </w:t>
            </w:r>
            <w:r>
              <w:rPr>
                <w:b/>
                <w:bCs/>
              </w:rPr>
              <w:t xml:space="preserve">Híbridos:</w:t>
            </w:r>
            <w:r>
              <w:t xml:space="preserve"> centro rígido y faldón blando.</w:t>
            </w:r>
          </w:p>
        </w:tc>
      </w:tr>
      <w:tr>
        <w:tc>
          <w:tcPr>
            <w:tcW w:type="dxa" w:w="2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Diseño</w:t>
            </w:r>
          </w:p>
        </w:tc>
        <w:tc>
          <w:tcPr>
            <w:tcW w:type="dxa" w:w="7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Esféricos, tóricos, monofocales, multifocales, para manejo de miopía y opacos (cosméticos y cosmoprotésicos).</w:t>
            </w:r>
          </w:p>
        </w:tc>
      </w:tr>
      <w:tr>
        <w:tc>
          <w:tcPr>
            <w:tcW w:type="dxa" w:w="2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Horario / reemplazo</w:t>
            </w:r>
          </w:p>
        </w:tc>
        <w:tc>
          <w:tcPr>
            <w:tcW w:type="dxa" w:w="7026"/>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Reemplazo programado:</w:t>
            </w:r>
            <w:r>
              <w:t xml:space="preserve"> descartable diario, 1-2 semanas, mensual. </w:t>
            </w:r>
            <w:r>
              <w:rPr>
                <w:b/>
                <w:bCs/>
              </w:rPr>
              <w:t xml:space="preserve">Convencional:</w:t>
            </w:r>
            <w:r>
              <w:t xml:space="preserve"> semestral, anual o bianual. </w:t>
            </w:r>
            <w:r>
              <w:rPr>
                <w:b/>
                <w:bCs/>
              </w:rPr>
              <w:t xml:space="preserve">Uso continuo / terapéutico.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3C8" w:sz="4"/>
              <w:left w:val="single" w:color="9DB3C8" w:sz="4"/>
              <w:bottom w:val="single" w:color="9DB3C8" w:sz="4"/>
              <w:right w:val="single" w:color="9DB3C8" w:sz="4"/>
            </w:tcBorders>
            <w:shd w:fill="FFF2CC" w:color="auto" w:val="clear"/>
            <w:tcMar>
              <w:top w:type="dxa" w:w="100"/>
              <w:left w:type="dxa" w:w="160"/>
              <w:bottom w:type="dxa" w:w="100"/>
              <w:right w:type="dxa" w:w="160"/>
            </w:tcMar>
          </w:tcPr>
          <w:p>
            <w:pPr>
              <w:spacing w:after="80"/>
            </w:pPr>
            <w:r>
              <w:rPr>
                <w:b/>
                <w:bCs/>
                <w:color w:val="1F4E79"/>
              </w:rPr>
              <w:t xml:space="preserve">Ideas clave de la Clase 1</w:t>
            </w:r>
          </w:p>
          <w:p>
            <w:pPr>
              <w:pStyle w:val="ListParagraph"/>
              <w:numPr>
                <w:ilvl w:val="0"/>
                <w:numId w:val="2"/>
              </w:numPr>
              <w:spacing w:after="40"/>
            </w:pPr>
            <w:r>
              <w:t xml:space="preserve">Young (1801) neutralizó la córnea; Herschel (1845) propuso moldearla; Fick, Kalt y Müller hicieron los primeros LC de vidrio a fines del s. XIX.</w:t>
            </w:r>
          </w:p>
          <w:p>
            <w:pPr>
              <w:pStyle w:val="ListParagraph"/>
              <w:numPr>
                <w:ilvl w:val="0"/>
                <w:numId w:val="2"/>
              </w:numPr>
              <w:spacing w:after="40"/>
            </w:pPr>
            <w:r>
              <w:t xml:space="preserve">El queratocono fue la gran motivación inicial para crear los LC.</w:t>
            </w:r>
          </w:p>
          <w:p>
            <w:pPr>
              <w:pStyle w:val="ListParagraph"/>
              <w:numPr>
                <w:ilvl w:val="0"/>
                <w:numId w:val="2"/>
              </w:numPr>
              <w:spacing w:after="40"/>
            </w:pPr>
            <w:r>
              <w:t xml:space="preserve">Evolución de materiales: vidrio, PMMA, gas permeables, HEMA (Wichterle y Lím), hidrogel de silicona.</w:t>
            </w:r>
          </w:p>
          <w:p>
            <w:pPr>
              <w:pStyle w:val="ListParagraph"/>
              <w:numPr>
                <w:ilvl w:val="0"/>
                <w:numId w:val="2"/>
              </w:numPr>
              <w:spacing w:after="40"/>
            </w:pPr>
            <w:r>
              <w:t xml:space="preserve">Obrig introdujo la fluoresceína con luz azul cobalto; Bier propuso la monovisión; Kalt y Jessen son antecedentes de la ortoqueratología.</w:t>
            </w:r>
          </w:p>
          <w:p>
            <w:pPr>
              <w:pStyle w:val="ListParagraph"/>
              <w:numPr>
                <w:ilvl w:val="0"/>
                <w:numId w:val="2"/>
              </w:numPr>
              <w:spacing w:after="40"/>
            </w:pPr>
            <w:r>
              <w:t xml:space="preserve">Acuvue (1987) inició la era del reemplazo programado.</w:t>
            </w:r>
          </w:p>
          <w:p>
            <w:pPr>
              <w:pStyle w:val="ListParagraph"/>
              <w:numPr>
                <w:ilvl w:val="0"/>
                <w:numId w:val="2"/>
              </w:numPr>
              <w:spacing w:after="40"/>
            </w:pPr>
            <w:r>
              <w:t xml:space="preserve">Clasificación por material, diseño y modalidad de uso.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3C8" w:sz="4"/>
              <w:left w:val="single" w:color="9DB3C8" w:sz="4"/>
              <w:bottom w:val="single" w:color="9DB3C8" w:sz="4"/>
              <w:right w:val="single" w:color="9DB3C8" w:sz="4"/>
            </w:tcBorders>
            <w:shd w:fill="DEEAF6" w:color="auto" w:val="clear"/>
            <w:tcMar>
              <w:top w:type="dxa" w:w="100"/>
              <w:left w:type="dxa" w:w="160"/>
              <w:bottom w:type="dxa" w:w="100"/>
              <w:right w:type="dxa" w:w="160"/>
            </w:tcMar>
          </w:tcPr>
          <w:p>
            <w:pPr>
              <w:spacing w:after="80"/>
            </w:pPr>
            <w:r>
              <w:rPr>
                <w:b/>
                <w:bCs/>
                <w:color w:val="1F4E79"/>
              </w:rPr>
              <w:t xml:space="preserve">Preguntas de repaso</w:t>
            </w:r>
          </w:p>
          <w:p>
            <w:pPr>
              <w:pStyle w:val="ListParagraph"/>
              <w:numPr>
                <w:ilvl w:val="0"/>
                <w:numId w:val="2"/>
              </w:numPr>
              <w:spacing w:after="40"/>
            </w:pPr>
            <w:r>
              <w:t xml:space="preserve">¿Qué aportó Thomas Young y qué propuso John Herschel?</w:t>
            </w:r>
          </w:p>
          <w:p>
            <w:pPr>
              <w:pStyle w:val="ListParagraph"/>
              <w:numPr>
                <w:ilvl w:val="0"/>
                <w:numId w:val="2"/>
              </w:numPr>
              <w:spacing w:after="40"/>
            </w:pPr>
            <w:r>
              <w:t xml:space="preserve">¿Qué patología impulsó la invención de los LC y cómo se trataba antes?</w:t>
            </w:r>
          </w:p>
          <w:p>
            <w:pPr>
              <w:pStyle w:val="ListParagraph"/>
              <w:numPr>
                <w:ilvl w:val="0"/>
                <w:numId w:val="2"/>
              </w:numPr>
              <w:spacing w:after="40"/>
            </w:pPr>
            <w:r>
              <w:t xml:space="preserve">¿Quiénes crearon el HEMA y en qué se basa el trabajo previo de Staudinger?</w:t>
            </w:r>
          </w:p>
          <w:p>
            <w:pPr>
              <w:pStyle w:val="ListParagraph"/>
              <w:numPr>
                <w:ilvl w:val="0"/>
                <w:numId w:val="2"/>
              </w:numPr>
              <w:spacing w:after="40"/>
            </w:pPr>
            <w:r>
              <w:t xml:space="preserve">¿Cuáles eran los inconvenientes de los elastómeros de silicona?</w:t>
            </w:r>
          </w:p>
          <w:p>
            <w:pPr>
              <w:pStyle w:val="ListParagraph"/>
              <w:numPr>
                <w:ilvl w:val="0"/>
                <w:numId w:val="2"/>
              </w:numPr>
              <w:spacing w:after="40"/>
            </w:pPr>
            <w:r>
              <w:t xml:space="preserve">Clasifica los LC según material, diseño y modalidad de reemplazo.</w:t>
            </w:r>
          </w:p>
        </w:tc>
      </w:tr>
    </w:tbl>
    <w:p>
      <w:pPr>
        <w:spacing w:after="120"/>
      </w:pPr>
    </w:p>
    <w:p>
      <w:pPr>
        <w:pStyle w:val="Heading1"/>
        <w:pageBreakBefore/>
      </w:pPr>
      <w:r>
        <w:t xml:space="preserve">Clase 2. Conceptos básicos: diseño, materiales y fabricación</w:t>
      </w:r>
    </w:p>
    <w:p>
      <w:pPr>
        <w:spacing w:after="120"/>
      </w:pPr>
      <w:r>
        <w:t xml:space="preserve">Docente: Antonio Barreto. La contactología abarca el estudio, diseño, adaptación y seguimiento de LC con fines ópticos, terapéuticos o estéticos. Esta clase profundiza en la geometría de los LC, las propiedades de sus materiales y cómo se fabrican.</w:t>
      </w:r>
    </w:p>
    <w:p>
      <w:pPr>
        <w:pStyle w:val="Heading3"/>
      </w:pPr>
      <w:r>
        <w:t xml:space="preserve">Objetivos de la clase</w:t>
      </w:r>
    </w:p>
    <w:p>
      <w:pPr>
        <w:pStyle w:val="ListParagraph"/>
        <w:numPr>
          <w:ilvl w:val="0"/>
          <w:numId w:val="2"/>
        </w:numPr>
        <w:spacing w:after="60"/>
      </w:pPr>
      <w:r>
        <w:t xml:space="preserve">Clasificar los LC según material, diseño y modalidad de uso.</w:t>
      </w:r>
    </w:p>
    <w:p>
      <w:pPr>
        <w:pStyle w:val="ListParagraph"/>
        <w:numPr>
          <w:ilvl w:val="0"/>
          <w:numId w:val="2"/>
        </w:numPr>
        <w:spacing w:after="60"/>
      </w:pPr>
      <w:r>
        <w:t xml:space="preserve">Describir la geometría y los parámetros que influyen en el ajuste, centrado y movimiento.</w:t>
      </w:r>
    </w:p>
    <w:p>
      <w:pPr>
        <w:pStyle w:val="ListParagraph"/>
        <w:numPr>
          <w:ilvl w:val="0"/>
          <w:numId w:val="2"/>
        </w:numPr>
        <w:spacing w:after="60"/>
      </w:pPr>
      <w:r>
        <w:t xml:space="preserve">Analizar propiedades de los materiales: permeabilidad al oxígeno, contenido de agua, módulo de elasticidad y humectabilidad.</w:t>
      </w:r>
    </w:p>
    <w:p>
      <w:pPr>
        <w:pStyle w:val="ListParagraph"/>
        <w:numPr>
          <w:ilvl w:val="0"/>
          <w:numId w:val="2"/>
        </w:numPr>
        <w:spacing w:after="60"/>
      </w:pPr>
      <w:r>
        <w:t xml:space="preserve">Reconocer técnicas de fabricación y tratamientos de superficie.</w:t>
      </w:r>
    </w:p>
    <w:p>
      <w:pPr>
        <w:pStyle w:val="Heading2"/>
      </w:pPr>
      <w:r>
        <w:t xml:space="preserve">2.1 Lentes rígidos gas permeables (LC RGP)</w:t>
      </w:r>
    </w:p>
    <w:p>
      <w:pPr>
        <w:pStyle w:val="Heading3"/>
      </w:pPr>
      <w:r>
        <w:t xml:space="preserve">Propiedades ideales</w:t>
      </w:r>
    </w:p>
    <w:p>
      <w:pPr>
        <w:pStyle w:val="ListParagraph"/>
        <w:numPr>
          <w:ilvl w:val="0"/>
          <w:numId w:val="2"/>
        </w:numPr>
        <w:spacing w:after="60"/>
      </w:pPr>
      <w:r>
        <w:t xml:space="preserve">Buen diseño.</w:t>
      </w:r>
    </w:p>
    <w:p>
      <w:pPr>
        <w:pStyle w:val="ListParagraph"/>
        <w:numPr>
          <w:ilvl w:val="0"/>
          <w:numId w:val="2"/>
        </w:numPr>
        <w:spacing w:after="60"/>
      </w:pPr>
      <w:r>
        <w:t xml:space="preserve">Material con </w:t>
      </w:r>
      <w:r>
        <w:rPr>
          <w:b/>
          <w:bCs/>
        </w:rPr>
        <w:t xml:space="preserve">alto Dk</w:t>
      </w:r>
      <w:r>
        <w:t xml:space="preserve">, buena </w:t>
      </w:r>
      <w:r>
        <w:rPr>
          <w:b/>
          <w:bCs/>
        </w:rPr>
        <w:t xml:space="preserve">humectabilidad</w:t>
      </w:r>
      <w:r>
        <w:t xml:space="preserve">, resistencia a los depósitos, </w:t>
      </w:r>
      <w:r>
        <w:rPr>
          <w:b/>
          <w:bCs/>
        </w:rPr>
        <w:t xml:space="preserve">estabilidad dimensional</w:t>
      </w:r>
      <w:r>
        <w:t xml:space="preserve">, fácil de fabricar, tratamiento de plasma e índice de refracción adecuado.</w:t>
      </w:r>
    </w:p>
    <w:p>
      <w:pPr>
        <w:spacing w:after="120"/>
      </w:pPr>
      <w:r>
        <w:t xml:space="preserve">El </w:t>
      </w:r>
      <w:r>
        <w:rPr>
          <w:b/>
          <w:bCs/>
        </w:rPr>
        <w:t xml:space="preserve">ajuste deseado</w:t>
      </w:r>
      <w:r>
        <w:t xml:space="preserve"> de un RGP se juzga por tres elementos: </w:t>
      </w:r>
      <w:r>
        <w:rPr>
          <w:b/>
          <w:bCs/>
        </w:rPr>
        <w:t xml:space="preserve">centraje</w:t>
      </w:r>
      <w:r>
        <w:t xml:space="preserve">, </w:t>
      </w:r>
      <w:r>
        <w:rPr>
          <w:b/>
          <w:bCs/>
        </w:rPr>
        <w:t xml:space="preserve">movimiento</w:t>
      </w:r>
      <w:r>
        <w:t xml:space="preserve"> con el parpadeo y el </w:t>
      </w:r>
      <w:r>
        <w:rPr>
          <w:b/>
          <w:bCs/>
        </w:rPr>
        <w:t xml:space="preserve">patrón de fluoresceína</w:t>
      </w:r>
      <w:r>
        <w:t xml:space="preserve">.</w:t>
      </w:r>
    </w:p>
    <w:p>
      <w:pPr>
        <w:pStyle w:val="Heading3"/>
      </w:pPr>
      <w:r>
        <w:t xml:space="preserve">Parámetros geométricos (nomenclatura IACLE)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Sigla</w:t>
            </w:r>
          </w:p>
        </w:tc>
        <w:tc>
          <w:tcPr>
            <w:tcW w:type="dxa" w:w="64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Significado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BOZR (r₀)</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Radio de la zona óptica posterior: la «curva base» del LC.</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BOZD (Ø₀)</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Diámetro de la zona óptica posterior.</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BPZD (Ø₁)</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Diámetro de la zona periférica posterior.</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FOZR / FOZD (r_a0 / Ø_a0)</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Radio y diámetro de la zona óptica frontal (anterior).</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TD (Ø_T)</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Diámetro total.</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t_c</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Espesor central.</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Espesor de borde</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Se mide de forma axial (t_EA) o radial (t_ER).</w:t>
            </w:r>
          </w:p>
        </w:tc>
      </w:tr>
    </w:tbl>
    <w:p>
      <w:pPr>
        <w:spacing w:after="120"/>
      </w:pPr>
    </w:p>
    <w:p>
      <w:pPr>
        <w:pStyle w:val="Heading3"/>
      </w:pPr>
      <w:r>
        <w:t xml:space="preserve">Diseño esférico vs. asférico</w:t>
      </w:r>
    </w:p>
    <w:p>
      <w:pPr>
        <w:spacing w:after="120"/>
      </w:pPr>
      <w:r>
        <w:t xml:space="preserve">Un </w:t>
      </w:r>
      <w:r>
        <w:rPr>
          <w:b/>
          <w:bCs/>
        </w:rPr>
        <w:t xml:space="preserve">diseño asférico</w:t>
      </w:r>
      <w:r>
        <w:t xml:space="preserve"> usa una sola curva continua formada por secciones cónicas, con centros de curvatura fuera del eje de simetría, y se parece más a la forma real de la córnea (que se aplana hacia la periferia). La forma se describe por la </w:t>
      </w:r>
      <w:r>
        <w:rPr>
          <w:b/>
          <w:bCs/>
        </w:rPr>
        <w:t xml:space="preserve">excentricidad (e)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Valor de e</w:t>
            </w:r>
          </w:p>
        </w:tc>
        <w:tc>
          <w:tcPr>
            <w:tcW w:type="dxa" w:w="64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Forma de la curva</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 = 0</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Círculo (esfera)</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0 &lt; e &lt; 1</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Elipse prolata (se aplana hacia la periferia, como la córnea normal)</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 = 1</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Parábola</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 &gt; 1</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Hipérbola</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e² negativo</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Elipse oblata (se encurva hacia la periferia)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BOZR esférico</w:t>
            </w:r>
          </w:p>
        </w:tc>
        <w:tc>
          <w:tcPr>
            <w:tcW w:type="dxa" w:w="451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BOZR asférico</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Mejor agudeza visual y mejor centraje.</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Mejor alineación con la córnea, pero más difícil de fabricar y de centrar.</w:t>
            </w:r>
          </w:p>
        </w:tc>
      </w:tr>
    </w:tbl>
    <w:p>
      <w:pPr>
        <w:spacing w:after="120"/>
      </w:pPr>
    </w:p>
    <w:p>
      <w:pPr>
        <w:pStyle w:val="Heading3"/>
      </w:pPr>
      <w:r>
        <w:t xml:space="preserve">Filosofías de ajuste del RGP</w:t>
      </w:r>
    </w:p>
    <w:p>
      <w:pPr>
        <w:pStyle w:val="ListParagraph"/>
        <w:numPr>
          <w:ilvl w:val="0"/>
          <w:numId w:val="2"/>
        </w:numPr>
        <w:spacing w:after="60"/>
      </w:pPr>
      <w:r>
        <w:rPr>
          <w:b/>
          <w:bCs/>
        </w:rPr>
        <w:t xml:space="preserve">Lente ajustado (cerrado):</w:t>
      </w:r>
      <w:r>
        <w:t xml:space="preserve"> más curvo que la córnea; acumula lágrima central.</w:t>
      </w:r>
    </w:p>
    <w:p>
      <w:pPr>
        <w:pStyle w:val="ListParagraph"/>
        <w:numPr>
          <w:ilvl w:val="0"/>
          <w:numId w:val="2"/>
        </w:numPr>
        <w:spacing w:after="60"/>
      </w:pPr>
      <w:r>
        <w:rPr>
          <w:b/>
          <w:bCs/>
        </w:rPr>
        <w:t xml:space="preserve">Lente paralelo (alineado):</w:t>
      </w:r>
      <w:r>
        <w:t xml:space="preserve"> sigue la forma corneal; fluoresceína uniforme.</w:t>
      </w:r>
    </w:p>
    <w:p>
      <w:pPr>
        <w:pStyle w:val="ListParagraph"/>
        <w:numPr>
          <w:ilvl w:val="0"/>
          <w:numId w:val="2"/>
        </w:numPr>
        <w:spacing w:after="60"/>
      </w:pPr>
      <w:r>
        <w:rPr>
          <w:b/>
          <w:bCs/>
        </w:rPr>
        <w:t xml:space="preserve">Lente plano:</w:t>
      </w:r>
      <w:r>
        <w:t xml:space="preserve"> más plano que la córnea; toca en el centro y levanta en la periferia.</w:t>
      </w:r>
    </w:p>
    <w:p>
      <w:pPr>
        <w:pStyle w:val="Heading3"/>
      </w:pPr>
      <w:r>
        <w:t xml:space="preserve">Periferia media posterior, curvas periféricas y borde</w:t>
      </w:r>
    </w:p>
    <w:p>
      <w:pPr>
        <w:spacing w:after="120"/>
      </w:pPr>
      <w:r>
        <w:t xml:space="preserve">Las </w:t>
      </w:r>
      <w:r>
        <w:rPr>
          <w:b/>
          <w:bCs/>
        </w:rPr>
        <w:t xml:space="preserve">curvas periféricas</w:t>
      </w:r>
      <w:r>
        <w:t xml:space="preserve"> son más planas que la BOZR y determinan: el patrón de fluoresceína en la periferia, el centraje, el </w:t>
      </w:r>
      <w:r>
        <w:rPr>
          <w:b/>
          <w:bCs/>
        </w:rPr>
        <w:t xml:space="preserve">intercambio lagrimal</w:t>
      </w:r>
      <w:r>
        <w:t xml:space="preserve"> y la estabilidad del movimiento. Un levantamiento excesivo produce </w:t>
      </w:r>
      <w:r>
        <w:rPr>
          <w:b/>
          <w:bCs/>
        </w:rPr>
        <w:t xml:space="preserve">tinción a las 3 y a las 9</w:t>
      </w:r>
      <w:r>
        <w:t xml:space="preserve">.</w:t>
      </w:r>
    </w:p>
    <w:p>
      <w:pPr>
        <w:spacing w:after="120"/>
      </w:pPr>
      <w:r>
        <w:t xml:space="preserve">El </w:t>
      </w:r>
      <w:r>
        <w:rPr>
          <w:b/>
          <w:bCs/>
        </w:rPr>
        <w:t xml:space="preserve">diseño del borde</w:t>
      </w:r>
      <w:r>
        <w:t xml:space="preserve"> (espesor, levantamiento, posición y redondez del ápice) influye directamente en la comodidad. En la clase se compararon dos lentes: un ápice centrado y redondeado es más cómodo que uno anterior y agudo.</w:t>
      </w:r>
    </w:p>
    <w:p>
      <w:pPr>
        <w:pStyle w:val="Heading3"/>
      </w:pPr>
      <w:r>
        <w:t xml:space="preserve">Diseño tricurvo (regla de cálculo)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Curva</w:t>
            </w:r>
          </w:p>
        </w:tc>
        <w:tc>
          <w:tcPr>
            <w:tcW w:type="dxa" w:w="32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Radio</w:t>
            </w:r>
          </w:p>
        </w:tc>
        <w:tc>
          <w:tcPr>
            <w:tcW w:type="dxa" w:w="36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Diámetro / ancho</w:t>
            </w:r>
          </w:p>
        </w:tc>
      </w:tr>
      <w:tr>
        <w:tc>
          <w:tcPr>
            <w:tcW w:type="dxa" w:w="2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Central</w:t>
            </w:r>
          </w:p>
        </w:tc>
        <w:tc>
          <w:tcPr>
            <w:tcW w:type="dxa" w:w="3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BOZR</w:t>
            </w:r>
          </w:p>
        </w:tc>
        <w:tc>
          <w:tcPr>
            <w:tcW w:type="dxa" w:w="3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BOZD = TD − 1,4</w:t>
            </w:r>
          </w:p>
        </w:tc>
      </w:tr>
      <w:tr>
        <w:tc>
          <w:tcPr>
            <w:tcW w:type="dxa" w:w="2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Secundaria</w:t>
            </w:r>
          </w:p>
        </w:tc>
        <w:tc>
          <w:tcPr>
            <w:tcW w:type="dxa" w:w="3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BOZR + 1,0 mm</w:t>
            </w:r>
          </w:p>
        </w:tc>
        <w:tc>
          <w:tcPr>
            <w:tcW w:type="dxa" w:w="3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BOZD + 0,8</w:t>
            </w:r>
          </w:p>
        </w:tc>
      </w:tr>
      <w:tr>
        <w:tc>
          <w:tcPr>
            <w:tcW w:type="dxa" w:w="2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Periférica</w:t>
            </w:r>
          </w:p>
        </w:tc>
        <w:tc>
          <w:tcPr>
            <w:tcW w:type="dxa" w:w="3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BOZR + 2,5 mm</w:t>
            </w:r>
          </w:p>
        </w:tc>
        <w:tc>
          <w:tcPr>
            <w:tcW w:type="dxa" w:w="36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(BOZD + 0,8) + 0,6 = TD</w:t>
            </w:r>
          </w:p>
        </w:tc>
      </w:tr>
    </w:tbl>
    <w:p>
      <w:pPr>
        <w:spacing w:after="120"/>
      </w:pPr>
    </w:p>
    <w:p>
      <w:pPr>
        <w:spacing w:after="120"/>
      </w:pPr>
      <w:r>
        <w:rPr>
          <w:b/>
          <w:bCs/>
        </w:rPr>
        <w:t xml:space="preserve">Ejemplo:</w:t>
      </w:r>
      <w:r>
        <w:t xml:space="preserve"> BOZR 7,8 / curva secundaria 8,8 / curva periférica 10,3 mm. TD 9,2 mm: BOZD 7,8 mm, ancho secundario 0,4 mm por lado y periférico 0,3 mm por lado (7,8 + 0,8 + 0,6 = 9,2).</w:t>
      </w:r>
    </w:p>
    <w:p>
      <w:pPr>
        <w:pStyle w:val="Heading3"/>
      </w:pPr>
      <w:r>
        <w:t xml:space="preserve">Materiales RGP</w:t>
      </w:r>
    </w:p>
    <w:p>
      <w:pPr>
        <w:spacing w:after="120"/>
      </w:pPr>
      <w:r>
        <w:t xml:space="preserve">Evolucionaron de acrilato de silicona (Dk bajo, 12-32) a </w:t>
      </w:r>
      <w:r>
        <w:rPr>
          <w:b/>
          <w:bCs/>
        </w:rPr>
        <w:t xml:space="preserve">acrilato de fluorosilicona</w:t>
      </w:r>
      <w:r>
        <w:t xml:space="preserve"> (Dk 25-141) y estireno de fluorosiloxano (Menicon Z, Dk 163). Ejemplos: Boston II/IV (Dk 12, 19), Boston ES/EO/XO/XO₂ (18, 58, 100, 141), Fluorex (30-70), Menicon Z (163).</w:t>
      </w:r>
    </w:p>
    <w:p>
      <w:pPr>
        <w:pStyle w:val="Heading2"/>
      </w:pPr>
      <w:r>
        <w:t xml:space="preserve">2.2 Lentes blandos o hidrofílicos (LCB)</w:t>
      </w:r>
    </w:p>
    <w:p>
      <w:pPr>
        <w:pStyle w:val="Heading3"/>
      </w:pPr>
      <w:r>
        <w:t xml:space="preserve">Propiedades del material</w:t>
      </w:r>
    </w:p>
    <w:p>
      <w:pPr>
        <w:pStyle w:val="ListParagraph"/>
        <w:numPr>
          <w:ilvl w:val="0"/>
          <w:numId w:val="2"/>
        </w:numPr>
        <w:spacing w:after="60"/>
      </w:pPr>
      <w:r>
        <w:t xml:space="preserve">Contenido de agua (25-79 %).</w:t>
      </w:r>
    </w:p>
    <w:p>
      <w:pPr>
        <w:pStyle w:val="ListParagraph"/>
        <w:numPr>
          <w:ilvl w:val="0"/>
          <w:numId w:val="2"/>
        </w:numPr>
        <w:spacing w:after="60"/>
      </w:pPr>
      <w:r>
        <w:t xml:space="preserve">Contenido de silicona.</w:t>
      </w:r>
    </w:p>
    <w:p>
      <w:pPr>
        <w:pStyle w:val="ListParagraph"/>
        <w:numPr>
          <w:ilvl w:val="0"/>
          <w:numId w:val="2"/>
        </w:numPr>
        <w:spacing w:after="60"/>
      </w:pPr>
      <w:r>
        <w:t xml:space="preserve">Módulo de elasticidad (módulo de Young): rigidez del material.</w:t>
      </w:r>
    </w:p>
    <w:p>
      <w:pPr>
        <w:pStyle w:val="ListParagraph"/>
        <w:numPr>
          <w:ilvl w:val="0"/>
          <w:numId w:val="2"/>
        </w:numPr>
        <w:spacing w:after="60"/>
      </w:pPr>
      <w:r>
        <w:t xml:space="preserve">Índice de refracción.</w:t>
      </w:r>
    </w:p>
    <w:p>
      <w:pPr>
        <w:pStyle w:val="ListParagraph"/>
        <w:numPr>
          <w:ilvl w:val="0"/>
          <w:numId w:val="2"/>
        </w:numPr>
        <w:spacing w:after="60"/>
      </w:pPr>
      <w:r>
        <w:t xml:space="preserve">Ionicidad del material y de la superficie.</w:t>
      </w:r>
    </w:p>
    <w:p>
      <w:pPr>
        <w:pStyle w:val="ListParagraph"/>
        <w:numPr>
          <w:ilvl w:val="0"/>
          <w:numId w:val="2"/>
        </w:numPr>
        <w:spacing w:after="60"/>
      </w:pPr>
      <w:r>
        <w:t xml:space="preserve">Humectabilidad y lubricidad de la superficie.</w:t>
      </w:r>
    </w:p>
    <w:p>
      <w:pPr>
        <w:spacing w:after="120"/>
      </w:pPr>
      <w:r>
        <w:t xml:space="preserve">En los LCB </w:t>
      </w:r>
      <w:r>
        <w:rPr>
          <w:b/>
          <w:bCs/>
        </w:rPr>
        <w:t xml:space="preserve">el diseño importa menos que en los RGP</w:t>
      </w:r>
      <w:r>
        <w:t xml:space="preserve">, porque el material delgado y flexible se adapta a la forma del ojo.</w:t>
      </w:r>
    </w:p>
    <w:p>
      <w:pPr>
        <w:pStyle w:val="Heading3"/>
      </w:pPr>
      <w:r>
        <w:t xml:space="preserve">¿Qué considerar en el diseño de un LCB?</w:t>
      </w:r>
    </w:p>
    <w:p>
      <w:pPr>
        <w:pStyle w:val="ListParagraph"/>
        <w:numPr>
          <w:ilvl w:val="0"/>
          <w:numId w:val="2"/>
        </w:numPr>
        <w:spacing w:after="60"/>
      </w:pPr>
      <w:r>
        <w:rPr>
          <w:b/>
          <w:bCs/>
        </w:rPr>
        <w:t xml:space="preserve">Diámetro:</w:t>
      </w:r>
      <w:r>
        <w:t xml:space="preserve"> 2 a 3 mm mayor que el DHIV (diámetro horizontal de iris visible).</w:t>
      </w:r>
    </w:p>
    <w:p>
      <w:pPr>
        <w:pStyle w:val="ListParagraph"/>
        <w:numPr>
          <w:ilvl w:val="0"/>
          <w:numId w:val="2"/>
        </w:numPr>
        <w:spacing w:after="60"/>
      </w:pPr>
      <w:r>
        <w:rPr>
          <w:b/>
          <w:bCs/>
        </w:rPr>
        <w:t xml:space="preserve">Espesor:</w:t>
      </w:r>
      <w:r>
        <w:t xml:space="preserve"> perfil general, central, media periferia y borde.</w:t>
      </w:r>
    </w:p>
    <w:p>
      <w:pPr>
        <w:pStyle w:val="ListParagraph"/>
        <w:numPr>
          <w:ilvl w:val="0"/>
          <w:numId w:val="2"/>
        </w:numPr>
        <w:spacing w:after="60"/>
      </w:pPr>
      <w:r>
        <w:rPr>
          <w:b/>
          <w:bCs/>
        </w:rPr>
        <w:t xml:space="preserve">Curvatura:</w:t>
      </w:r>
      <w:r>
        <w:t xml:space="preserve"> radios centrales y periféricos.</w:t>
      </w:r>
    </w:p>
    <w:p>
      <w:pPr>
        <w:pStyle w:val="ListParagraph"/>
        <w:numPr>
          <w:ilvl w:val="0"/>
          <w:numId w:val="2"/>
        </w:numPr>
        <w:spacing w:after="60"/>
      </w:pPr>
      <w:r>
        <w:rPr>
          <w:b/>
          <w:bCs/>
        </w:rPr>
        <w:t xml:space="preserve">Superficies</w:t>
      </w:r>
      <w:r>
        <w:t xml:space="preserve"> anterior y posterior.</w:t>
      </w:r>
    </w:p>
    <w:p>
      <w:pPr>
        <w:pStyle w:val="ListParagraph"/>
        <w:numPr>
          <w:ilvl w:val="0"/>
          <w:numId w:val="2"/>
        </w:numPr>
        <w:spacing w:after="60"/>
      </w:pPr>
      <w:r>
        <w:rPr>
          <w:b/>
          <w:bCs/>
        </w:rPr>
        <w:t xml:space="preserve">Relación con la morfología ocular.</w:t>
      </w:r>
    </w:p>
    <w:p>
      <w:pPr>
        <w:pStyle w:val="Heading3"/>
      </w:pPr>
      <w:r>
        <w:t xml:space="preserve">Transmisibilidad (Dk/t)</w:t>
      </w:r>
    </w:p>
    <w:p>
      <w:pPr>
        <w:pStyle w:val="ListParagraph"/>
        <w:numPr>
          <w:ilvl w:val="0"/>
          <w:numId w:val="2"/>
        </w:numPr>
        <w:spacing w:after="60"/>
      </w:pPr>
      <w:r>
        <w:t xml:space="preserve">Dk = permeabilidad del </w:t>
      </w:r>
      <w:r>
        <w:rPr>
          <w:b/>
          <w:bCs/>
        </w:rPr>
        <w:t xml:space="preserve">material</w:t>
      </w:r>
      <w:r>
        <w:t xml:space="preserve">; Dk/t = transmisibilidad del </w:t>
      </w:r>
      <w:r>
        <w:rPr>
          <w:b/>
          <w:bCs/>
        </w:rPr>
        <w:t xml:space="preserve">lente</w:t>
      </w:r>
      <w:r>
        <w:t xml:space="preserve"> (depende del espesor t).</w:t>
      </w:r>
    </w:p>
    <w:p>
      <w:pPr>
        <w:pStyle w:val="ListParagraph"/>
        <w:numPr>
          <w:ilvl w:val="0"/>
          <w:numId w:val="2"/>
        </w:numPr>
        <w:spacing w:after="60"/>
      </w:pPr>
      <w:r>
        <w:t xml:space="preserve">En hidrogeles convencionales el Dk es proporcional al contenido de agua.</w:t>
      </w:r>
    </w:p>
    <w:p>
      <w:pPr>
        <w:pStyle w:val="ListParagraph"/>
        <w:numPr>
          <w:ilvl w:val="0"/>
          <w:numId w:val="2"/>
        </w:numPr>
        <w:spacing w:after="60"/>
      </w:pPr>
      <w:r>
        <w:t xml:space="preserve">La transmisibilidad de O₂ y CO₂ es inversamente proporcional al espesor central.</w:t>
      </w:r>
    </w:p>
    <w:p>
      <w:pPr>
        <w:pStyle w:val="ListParagraph"/>
        <w:numPr>
          <w:ilvl w:val="0"/>
          <w:numId w:val="2"/>
        </w:numPr>
        <w:spacing w:after="60"/>
      </w:pPr>
      <w:r>
        <w:t xml:space="preserve">Con hidrogeles convencionales, la salud corneal mejora con LC más delgados y de mayor contenido de agua.</w:t>
      </w:r>
    </w:p>
    <w:p>
      <w:pPr>
        <w:pStyle w:val="ListParagraph"/>
        <w:numPr>
          <w:ilvl w:val="0"/>
          <w:numId w:val="2"/>
        </w:numPr>
        <w:spacing w:after="60"/>
      </w:pPr>
      <w:r>
        <w:t xml:space="preserve">Los hidrogeles de silicona ofrecen la </w:t>
      </w:r>
      <w:r>
        <w:rPr>
          <w:b/>
          <w:bCs/>
        </w:rPr>
        <w:t xml:space="preserve">mejor transmisibilidad</w:t>
      </w:r>
      <w:r>
        <w:t xml:space="preserve">, porque el Dk de la silicona (pDMS) es mayor que el del agua.</w:t>
      </w:r>
    </w:p>
    <w:p>
      <w:pPr>
        <w:pStyle w:val="ListParagraph"/>
        <w:numPr>
          <w:ilvl w:val="0"/>
          <w:numId w:val="2"/>
        </w:numPr>
        <w:spacing w:after="60"/>
      </w:pPr>
      <w:r>
        <w:t xml:space="preserve">Un contenido de agua demasiado alto puede ser una desventaja (deshidratación, fragilidad).</w:t>
      </w:r>
    </w:p>
    <w:p>
      <w:pPr>
        <w:pStyle w:val="Heading3"/>
      </w:pPr>
      <w:r>
        <w:t xml:space="preserve">Pervaporación</w:t>
      </w:r>
    </w:p>
    <w:p>
      <w:pPr>
        <w:spacing w:after="120"/>
      </w:pPr>
      <w:r>
        <w:t xml:space="preserve">Es la evaporación del agua de la lágrima </w:t>
      </w:r>
      <w:r>
        <w:rPr>
          <w:b/>
          <w:bCs/>
        </w:rPr>
        <w:t xml:space="preserve">a través del LC</w:t>
      </w:r>
      <w:r>
        <w:t xml:space="preserve">. Cadena de efectos: flujo masivo de agua, evaporación hacia la atmósfera, </w:t>
      </w:r>
      <w:r>
        <w:rPr>
          <w:b/>
          <w:bCs/>
        </w:rPr>
        <w:t xml:space="preserve">deshidratación corneal</w:t>
      </w:r>
      <w:r>
        <w:t xml:space="preserve"> y </w:t>
      </w:r>
      <w:r>
        <w:rPr>
          <w:b/>
          <w:bCs/>
        </w:rPr>
        <w:t xml:space="preserve">desecación epitelial</w:t>
      </w:r>
      <w:r>
        <w:t xml:space="preserve"> (tinción con fluoresceína, típicamente en la zona inferior).</w:t>
      </w:r>
    </w:p>
    <w:p>
      <w:pPr>
        <w:pStyle w:val="Heading3"/>
      </w:pPr>
      <w:r>
        <w:t xml:space="preserve">Contenido de agua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Rango</w:t>
            </w:r>
          </w:p>
        </w:tc>
        <w:tc>
          <w:tcPr>
            <w:tcW w:type="dxa" w:w="60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Clasificación</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20-40 %</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Bajo (HEMA 37,5-39 %)</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41-60 %</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Medio</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&gt; 60 %</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Alto</w:t>
            </w:r>
          </w:p>
        </w:tc>
      </w:tr>
    </w:tbl>
    <w:p>
      <w:pPr>
        <w:spacing w:after="120"/>
      </w:pPr>
    </w:p>
    <w:p>
      <w:pPr>
        <w:spacing w:after="120"/>
      </w:pPr>
      <w:r>
        <w:t xml:space="preserve">Nota: la diapositiva escribe «bajo» en las tres filas; por los rangos, se entiende bajo, medio y alto. Para la </w:t>
      </w:r>
      <w:r>
        <w:rPr>
          <w:b/>
          <w:bCs/>
        </w:rPr>
        <w:t xml:space="preserve">FDA</w:t>
      </w:r>
      <w:r>
        <w:t xml:space="preserve"> solo hay dos categorías: bajo &lt; 50 % y alto ≥ 50 %.</w:t>
      </w:r>
    </w:p>
    <w:p>
      <w:pPr>
        <w:pStyle w:val="Heading3"/>
      </w:pPr>
      <w:r>
        <w:t xml:space="preserve">Ionicidad y grupos FDA</w:t>
      </w:r>
    </w:p>
    <w:p>
      <w:pPr>
        <w:spacing w:after="120"/>
      </w:pPr>
      <w:r>
        <w:t xml:space="preserve">Un material </w:t>
      </w:r>
      <w:r>
        <w:rPr>
          <w:b/>
          <w:bCs/>
        </w:rPr>
        <w:t xml:space="preserve">iónico</w:t>
      </w:r>
      <w:r>
        <w:t xml:space="preserve"> tiene cargas eléctricas en su matriz y atrae más depósitos (especialmente proteínas como la lisozima). Uno </w:t>
      </w:r>
      <w:r>
        <w:rPr>
          <w:b/>
          <w:bCs/>
        </w:rPr>
        <w:t xml:space="preserve">no iónico</w:t>
      </w:r>
      <w:r>
        <w:t xml:space="preserve"> es eléctricamente neutro.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800"/>
        <w:gridCol w:w="4226"/>
      </w:tblGrid>
      <w:tr>
        <w:trPr>
          <w:tblHeader/>
        </w:trPr>
        <w:tc>
          <w:tcPr>
            <w:tcW w:type="dxa" w:w="13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Grupo FDA</w:t>
            </w:r>
          </w:p>
        </w:tc>
        <w:tc>
          <w:tcPr>
            <w:tcW w:type="dxa" w:w="17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Agua</w:t>
            </w:r>
          </w:p>
        </w:tc>
        <w:tc>
          <w:tcPr>
            <w:tcW w:type="dxa" w:w="18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Ionicidad</w:t>
            </w:r>
          </w:p>
        </w:tc>
        <w:tc>
          <w:tcPr>
            <w:tcW w:type="dxa" w:w="42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Ejemplos</w:t>
            </w:r>
          </w:p>
        </w:tc>
      </w:tr>
      <w:tr>
        <w:tc>
          <w:tcPr>
            <w:tcW w:type="dxa" w:w="13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w:t>
            </w:r>
          </w:p>
        </w:tc>
        <w:tc>
          <w:tcPr>
            <w:tcW w:type="dxa" w:w="1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Bajo (&lt; 50 %)</w:t>
            </w:r>
          </w:p>
        </w:tc>
        <w:tc>
          <w:tcPr>
            <w:tcW w:type="dxa" w:w="18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No iónico</w:t>
            </w:r>
          </w:p>
        </w:tc>
        <w:tc>
          <w:tcPr>
            <w:tcW w:type="dxa" w:w="42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Polymacon (Soflens 38), tetrafilcon A, hioxifilcon B</w:t>
            </w:r>
          </w:p>
        </w:tc>
      </w:tr>
      <w:tr>
        <w:tc>
          <w:tcPr>
            <w:tcW w:type="dxa" w:w="13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II</w:t>
            </w:r>
          </w:p>
        </w:tc>
        <w:tc>
          <w:tcPr>
            <w:tcW w:type="dxa" w:w="1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Alto (≥ 50 %)</w:t>
            </w:r>
          </w:p>
        </w:tc>
        <w:tc>
          <w:tcPr>
            <w:tcW w:type="dxa" w:w="18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No iónico</w:t>
            </w:r>
          </w:p>
        </w:tc>
        <w:tc>
          <w:tcPr>
            <w:tcW w:type="dxa" w:w="42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Omafilcon A (Proclear), nelfilcon A (Dailies), nesofilcon A (Biotrue, 78 %)</w:t>
            </w:r>
          </w:p>
        </w:tc>
      </w:tr>
      <w:tr>
        <w:tc>
          <w:tcPr>
            <w:tcW w:type="dxa" w:w="13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III</w:t>
            </w:r>
          </w:p>
        </w:tc>
        <w:tc>
          <w:tcPr>
            <w:tcW w:type="dxa" w:w="1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Bajo (&lt; 50 %)</w:t>
            </w:r>
          </w:p>
        </w:tc>
        <w:tc>
          <w:tcPr>
            <w:tcW w:type="dxa" w:w="18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Iónico</w:t>
            </w:r>
          </w:p>
        </w:tc>
        <w:tc>
          <w:tcPr>
            <w:tcW w:type="dxa" w:w="42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Deltafilcon A (Metrosoft). Más propensos a depósitos</w:t>
            </w:r>
          </w:p>
        </w:tc>
      </w:tr>
      <w:tr>
        <w:tc>
          <w:tcPr>
            <w:tcW w:type="dxa" w:w="13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IV</w:t>
            </w:r>
          </w:p>
        </w:tc>
        <w:tc>
          <w:tcPr>
            <w:tcW w:type="dxa" w:w="1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Alto (≥ 50 %)</w:t>
            </w:r>
          </w:p>
        </w:tc>
        <w:tc>
          <w:tcPr>
            <w:tcW w:type="dxa" w:w="18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Iónico</w:t>
            </w:r>
          </w:p>
        </w:tc>
        <w:tc>
          <w:tcPr>
            <w:tcW w:type="dxa" w:w="42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Etafilcon A (Acuvue, 58 %), methafilcon A, ocufilcon D</w:t>
            </w:r>
          </w:p>
        </w:tc>
      </w:tr>
      <w:tr>
        <w:tc>
          <w:tcPr>
            <w:tcW w:type="dxa" w:w="13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V</w:t>
            </w:r>
          </w:p>
        </w:tc>
        <w:tc>
          <w:tcPr>
            <w:tcW w:type="dxa" w:w="1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Variable</w:t>
            </w:r>
          </w:p>
        </w:tc>
        <w:tc>
          <w:tcPr>
            <w:tcW w:type="dxa" w:w="18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Hidrogel de silicona</w:t>
            </w:r>
          </w:p>
        </w:tc>
        <w:tc>
          <w:tcPr>
            <w:tcW w:type="dxa" w:w="42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Lotrafilcon A (Dk 140), comfilcon A (Biofinity, 128), senofilcon A (Oasys, 103), balafilcon A (PureVision), delefilcon A (Total 1)</w:t>
            </w:r>
          </w:p>
        </w:tc>
      </w:tr>
    </w:tbl>
    <w:p>
      <w:pPr>
        <w:spacing w:after="120"/>
      </w:pPr>
    </w:p>
    <w:p>
      <w:pPr>
        <w:spacing w:after="120"/>
      </w:pPr>
      <w:r>
        <w:rPr>
          <w:b/>
          <w:bCs/>
        </w:rPr>
        <w:t xml:space="preserve">Truco para recordar:</w:t>
      </w:r>
      <w:r>
        <w:t xml:space="preserve"> cada nombre genérico termina en «-filcon» seguido de una letra (A, B…) que indica la versión del material.</w:t>
      </w:r>
    </w:p>
    <w:p>
      <w:pPr>
        <w:pStyle w:val="Heading3"/>
      </w:pPr>
      <w:r>
        <w:t xml:space="preserve">Técnicas de fabricación de LCB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Técnica</w:t>
            </w:r>
          </w:p>
        </w:tc>
        <w:tc>
          <w:tcPr>
            <w:tcW w:type="dxa" w:w="63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Características</w:t>
            </w:r>
          </w:p>
        </w:tc>
      </w:tr>
      <w:tr>
        <w:tc>
          <w:tcPr>
            <w:tcW w:type="dxa" w:w="2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Moldeo (fundición)</w:t>
            </w:r>
          </w:p>
        </w:tc>
        <w:tc>
          <w:tcPr>
            <w:tcW w:type="dxa" w:w="63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Parte de monómeros líquidos en un molde. Ambiente controlado, sin O₂; polimerización inducida por luz UV.</w:t>
            </w:r>
          </w:p>
        </w:tc>
      </w:tr>
      <w:tr>
        <w:tc>
          <w:tcPr>
            <w:tcW w:type="dxa" w:w="2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Torneado</w:t>
            </w:r>
          </w:p>
        </w:tc>
        <w:tc>
          <w:tcPr>
            <w:tcW w:type="dxa" w:w="63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Parte de un botón deshidratado (xerogel) que se tornea. Luego se limpia, hidrata, sella en solución salina y esteriliza en </w:t>
            </w:r>
            <w:r>
              <w:rPr>
                <w:b/>
                <w:bCs/>
              </w:rPr>
              <w:t xml:space="preserve">autoclave a 121 °C por 20 minutos</w:t>
            </w:r>
            <w:r>
              <w:t xml:space="preserve">.</w:t>
            </w:r>
          </w:p>
        </w:tc>
      </w:tr>
      <w:tr>
        <w:tc>
          <w:tcPr>
            <w:tcW w:type="dxa" w:w="2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Moldeo por centrifugado (spin-casting)</w:t>
            </w:r>
          </w:p>
        </w:tc>
        <w:tc>
          <w:tcPr>
            <w:tcW w:type="dxa" w:w="63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Monómeros líquidos en molde giratorio: la fuerza centrífuga y la gravedad dan forma a la cara posterior (BOZR); el molde define la cara anterior. Requiere acabado de bordes.</w:t>
            </w:r>
          </w:p>
        </w:tc>
      </w:tr>
      <w:tr>
        <w:tc>
          <w:tcPr>
            <w:tcW w:type="dxa" w:w="2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Combinadas</w:t>
            </w:r>
          </w:p>
        </w:tc>
        <w:tc>
          <w:tcPr>
            <w:tcW w:type="dxa" w:w="63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Moldeo + torneado (cara posterior torneada) o centrifugado + torneado (cara anterior torneada).</w:t>
            </w:r>
          </w:p>
        </w:tc>
      </w:tr>
      <w:tr>
        <w:tc>
          <w:tcPr>
            <w:tcW w:type="dxa" w:w="27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Moldeo suave estabilizado</w:t>
            </w:r>
          </w:p>
        </w:tc>
        <w:tc>
          <w:tcPr>
            <w:tcW w:type="dxa" w:w="63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Producción a gran escala (J&amp;J). Usa un sustituto inerte del agua (éster de ácido bórico) que luego se intercambia por agua: dimensiones finales desde el inicio y buena estabilidad dimensional.</w:t>
            </w:r>
          </w:p>
        </w:tc>
      </w:tr>
    </w:tbl>
    <w:p>
      <w:pPr>
        <w:spacing w:after="120"/>
      </w:pPr>
    </w:p>
    <w:p>
      <w:pPr>
        <w:spacing w:after="120"/>
      </w:pPr>
      <w:r>
        <w:rPr>
          <w:b/>
          <w:bCs/>
        </w:rPr>
        <w:t xml:space="preserve">LC tóricos:</w:t>
      </w:r>
      <w:r>
        <w:t xml:space="preserve"> se fabrican con herramienta de corte de doble eje, prensado controlado, montaje en mandril giratorio, moldeo o métodos combinados.</w:t>
      </w:r>
    </w:p>
    <w:p>
      <w:pPr>
        <w:pStyle w:val="Heading3"/>
      </w:pPr>
      <w:r>
        <w:t xml:space="preserve">Parámetros generales de los LCB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Parámetro</w:t>
            </w:r>
          </w:p>
        </w:tc>
        <w:tc>
          <w:tcPr>
            <w:tcW w:type="dxa" w:w="45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Rango</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Diámetro total (TD)</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12,0 – 15,5 mm</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BOZR</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7,6 – 9,6 mm</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Espesor central</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0,035 – 0,35 mm</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Esferas</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 35 D</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Cilindros</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0,50 – 20 D</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Contenido de agua</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25 – 79 %</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Zona óptica frontal</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6,5 – 11,5 mm</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Espesor de borde</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0,05 – 0,25 mm</w:t>
            </w:r>
          </w:p>
        </w:tc>
      </w:tr>
    </w:tbl>
    <w:p>
      <w:pPr>
        <w:spacing w:after="120"/>
      </w:pPr>
    </w:p>
    <w:p>
      <w:pPr>
        <w:pStyle w:val="Heading3"/>
      </w:pPr>
      <w:r>
        <w:t xml:space="preserve">Hidrogeles de silicona (SiHy)</w:t>
      </w:r>
    </w:p>
    <w:p>
      <w:pPr>
        <w:spacing w:after="120"/>
      </w:pPr>
      <w:r>
        <w:t xml:space="preserve">Combinan la silicona (polidimetilsiloxano, pDMS, y la molécula TRIS) con monómeros hidrofílicos. El enlace Si-O es más largo y con mayor ángulo (1,63 Å, 130°) que C-C o C-O, lo que hace la cadena más flexible y permite el paso de mucho oxígeno. Como la silicona es hidrófoba, requieren </w:t>
      </w:r>
      <w:r>
        <w:rPr>
          <w:b/>
          <w:bCs/>
        </w:rPr>
        <w:t xml:space="preserve">tratamiento de superficie</w:t>
      </w:r>
      <w:r>
        <w:t xml:space="preserve"> (plasma, agentes humectantes internos o gradiente de agua) para ser humectables.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900"/>
        <w:gridCol w:w="2526"/>
      </w:tblGrid>
      <w:tr>
        <w:trPr>
          <w:tblHeader/>
        </w:trPr>
        <w:tc>
          <w:tcPr>
            <w:tcW w:type="dxa" w:w="32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Lente (USAN)</w:t>
            </w:r>
          </w:p>
        </w:tc>
        <w:tc>
          <w:tcPr>
            <w:tcW w:type="dxa" w:w="24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Agua</w:t>
            </w:r>
          </w:p>
        </w:tc>
        <w:tc>
          <w:tcPr>
            <w:tcW w:type="dxa" w:w="9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Dk</w:t>
            </w:r>
          </w:p>
        </w:tc>
        <w:tc>
          <w:tcPr>
            <w:tcW w:type="dxa" w:w="25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Superficie</w:t>
            </w:r>
          </w:p>
        </w:tc>
      </w:tr>
      <w:tr>
        <w:tc>
          <w:tcPr>
            <w:tcW w:type="dxa" w:w="3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PureVision (balafilcon A)</w:t>
            </w:r>
          </w:p>
        </w:tc>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36 %</w:t>
            </w:r>
          </w:p>
        </w:tc>
        <w:tc>
          <w:tcPr>
            <w:tcW w:type="dxa" w:w="9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91</w:t>
            </w:r>
          </w:p>
        </w:tc>
        <w:tc>
          <w:tcPr>
            <w:tcW w:type="dxa" w:w="2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Plasma de oxígeno</w:t>
            </w:r>
          </w:p>
        </w:tc>
      </w:tr>
      <w:tr>
        <w:tc>
          <w:tcPr>
            <w:tcW w:type="dxa" w:w="3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Dailies Total 1 (delefilcon A)</w:t>
            </w:r>
          </w:p>
        </w:tc>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33 % núcleo / &gt; 80 % superficie</w:t>
            </w:r>
          </w:p>
        </w:tc>
        <w:tc>
          <w:tcPr>
            <w:tcW w:type="dxa" w:w="9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140</w:t>
            </w:r>
          </w:p>
        </w:tc>
        <w:tc>
          <w:tcPr>
            <w:tcW w:type="dxa" w:w="2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Gradiente acuoso</w:t>
            </w:r>
          </w:p>
        </w:tc>
      </w:tr>
      <w:tr>
        <w:tc>
          <w:tcPr>
            <w:tcW w:type="dxa" w:w="3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Biofinity (comfilcon A)</w:t>
            </w:r>
          </w:p>
        </w:tc>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48 %</w:t>
            </w:r>
          </w:p>
        </w:tc>
        <w:tc>
          <w:tcPr>
            <w:tcW w:type="dxa" w:w="9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128</w:t>
            </w:r>
          </w:p>
        </w:tc>
        <w:tc>
          <w:tcPr>
            <w:tcW w:type="dxa" w:w="2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Sin tratamiento (humectable por sí mismo)</w:t>
            </w:r>
          </w:p>
        </w:tc>
      </w:tr>
      <w:tr>
        <w:tc>
          <w:tcPr>
            <w:tcW w:type="dxa" w:w="3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Acuvue Oasys (senofilcon A)</w:t>
            </w:r>
          </w:p>
        </w:tc>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38 %</w:t>
            </w:r>
          </w:p>
        </w:tc>
        <w:tc>
          <w:tcPr>
            <w:tcW w:type="dxa" w:w="9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103</w:t>
            </w:r>
          </w:p>
        </w:tc>
        <w:tc>
          <w:tcPr>
            <w:tcW w:type="dxa" w:w="2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Agente humectante interno (PVP)</w:t>
            </w:r>
          </w:p>
        </w:tc>
      </w:tr>
      <w:tr>
        <w:tc>
          <w:tcPr>
            <w:tcW w:type="dxa" w:w="3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Premio (asmofilcon A)</w:t>
            </w:r>
          </w:p>
        </w:tc>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40 %</w:t>
            </w:r>
          </w:p>
        </w:tc>
        <w:tc>
          <w:tcPr>
            <w:tcW w:type="dxa" w:w="9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172</w:t>
            </w:r>
          </w:p>
        </w:tc>
        <w:tc>
          <w:tcPr>
            <w:tcW w:type="dxa" w:w="2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Plasma</w:t>
            </w:r>
          </w:p>
        </w:tc>
      </w:tr>
      <w:tr>
        <w:tc>
          <w:tcPr>
            <w:tcW w:type="dxa" w:w="3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Clariti 1 day (somofilcon A)</w:t>
            </w:r>
          </w:p>
        </w:tc>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56 %</w:t>
            </w:r>
          </w:p>
        </w:tc>
        <w:tc>
          <w:tcPr>
            <w:tcW w:type="dxa" w:w="9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60</w:t>
            </w:r>
          </w:p>
        </w:tc>
        <w:tc>
          <w:tcPr>
            <w:tcW w:type="dxa" w:w="2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Sin tratamiento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3C8" w:sz="4"/>
              <w:left w:val="single" w:color="9DB3C8" w:sz="4"/>
              <w:bottom w:val="single" w:color="9DB3C8" w:sz="4"/>
              <w:right w:val="single" w:color="9DB3C8" w:sz="4"/>
            </w:tcBorders>
            <w:shd w:fill="FFF2CC" w:color="auto" w:val="clear"/>
            <w:tcMar>
              <w:top w:type="dxa" w:w="100"/>
              <w:left w:type="dxa" w:w="160"/>
              <w:bottom w:type="dxa" w:w="100"/>
              <w:right w:type="dxa" w:w="160"/>
            </w:tcMar>
          </w:tcPr>
          <w:p>
            <w:pPr>
              <w:spacing w:after="80"/>
            </w:pPr>
            <w:r>
              <w:rPr>
                <w:b/>
                <w:bCs/>
                <w:color w:val="1F4E79"/>
              </w:rPr>
              <w:t xml:space="preserve">Ideas clave de la Clase 2</w:t>
            </w:r>
          </w:p>
          <w:p>
            <w:pPr>
              <w:pStyle w:val="ListParagraph"/>
              <w:numPr>
                <w:ilvl w:val="0"/>
                <w:numId w:val="2"/>
              </w:numPr>
              <w:spacing w:after="40"/>
            </w:pPr>
            <w:r>
              <w:t xml:space="preserve">En RGP el diseño es crítico: BOZR, curvas periféricas y borde definen centraje, movimiento e intercambio lagrimal.</w:t>
            </w:r>
          </w:p>
          <w:p>
            <w:pPr>
              <w:pStyle w:val="ListParagraph"/>
              <w:numPr>
                <w:ilvl w:val="0"/>
                <w:numId w:val="2"/>
              </w:numPr>
              <w:spacing w:after="40"/>
            </w:pPr>
            <w:r>
              <w:t xml:space="preserve">Asférico: una curva continua que imita a la córnea; la excentricidad define la forma.</w:t>
            </w:r>
          </w:p>
          <w:p>
            <w:pPr>
              <w:pStyle w:val="ListParagraph"/>
              <w:numPr>
                <w:ilvl w:val="0"/>
                <w:numId w:val="2"/>
              </w:numPr>
              <w:spacing w:after="40"/>
            </w:pPr>
            <w:r>
              <w:t xml:space="preserve">Regla tricurva: radios BOZR, +1,0 y +2,5 mm; BOZD = TD − 1,4.</w:t>
            </w:r>
          </w:p>
          <w:p>
            <w:pPr>
              <w:pStyle w:val="ListParagraph"/>
              <w:numPr>
                <w:ilvl w:val="0"/>
                <w:numId w:val="2"/>
              </w:numPr>
              <w:spacing w:after="40"/>
            </w:pPr>
            <w:r>
              <w:t xml:space="preserve">Dk es del material; Dk/t es del lente. El SiHy da la mayor transmisibilidad.</w:t>
            </w:r>
          </w:p>
          <w:p>
            <w:pPr>
              <w:pStyle w:val="ListParagraph"/>
              <w:numPr>
                <w:ilvl w:val="0"/>
                <w:numId w:val="2"/>
              </w:numPr>
              <w:spacing w:after="40"/>
            </w:pPr>
            <w:r>
              <w:t xml:space="preserve">FDA: grupos I-IV según agua (50 %) e ionicidad; grupo V para SiHy. Los iónicos atraen más depósitos.</w:t>
            </w:r>
          </w:p>
          <w:p>
            <w:pPr>
              <w:pStyle w:val="ListParagraph"/>
              <w:numPr>
                <w:ilvl w:val="0"/>
                <w:numId w:val="2"/>
              </w:numPr>
              <w:spacing w:after="40"/>
            </w:pPr>
            <w:r>
              <w:t xml:space="preserve">La pervaporación puede causar desecación epitelial.</w:t>
            </w:r>
          </w:p>
          <w:p>
            <w:pPr>
              <w:pStyle w:val="ListParagraph"/>
              <w:numPr>
                <w:ilvl w:val="0"/>
                <w:numId w:val="2"/>
              </w:numPr>
              <w:spacing w:after="40"/>
            </w:pPr>
            <w:r>
              <w:t xml:space="preserve">Fabricación: moldeo, torneado, centrifugado, combinadas y moldeo estabilizado.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3C8" w:sz="4"/>
              <w:left w:val="single" w:color="9DB3C8" w:sz="4"/>
              <w:bottom w:val="single" w:color="9DB3C8" w:sz="4"/>
              <w:right w:val="single" w:color="9DB3C8" w:sz="4"/>
            </w:tcBorders>
            <w:shd w:fill="DEEAF6" w:color="auto" w:val="clear"/>
            <w:tcMar>
              <w:top w:type="dxa" w:w="100"/>
              <w:left w:type="dxa" w:w="160"/>
              <w:bottom w:type="dxa" w:w="100"/>
              <w:right w:type="dxa" w:w="160"/>
            </w:tcMar>
          </w:tcPr>
          <w:p>
            <w:pPr>
              <w:spacing w:after="80"/>
            </w:pPr>
            <w:r>
              <w:rPr>
                <w:b/>
                <w:bCs/>
                <w:color w:val="1F4E79"/>
              </w:rPr>
              <w:t xml:space="preserve">Preguntas de repaso</w:t>
            </w:r>
          </w:p>
          <w:p>
            <w:pPr>
              <w:pStyle w:val="ListParagraph"/>
              <w:numPr>
                <w:ilvl w:val="0"/>
                <w:numId w:val="2"/>
              </w:numPr>
              <w:spacing w:after="40"/>
            </w:pPr>
            <w:r>
              <w:t xml:space="preserve">¿Qué diferencia hay entre Dk y Dk/t?</w:t>
            </w:r>
          </w:p>
          <w:p>
            <w:pPr>
              <w:pStyle w:val="ListParagraph"/>
              <w:numPr>
                <w:ilvl w:val="0"/>
                <w:numId w:val="2"/>
              </w:numPr>
              <w:spacing w:after="40"/>
            </w:pPr>
            <w:r>
              <w:t xml:space="preserve">Calcula un tricurvo para BOZR 7,60 mm y TD 9,0 mm.</w:t>
            </w:r>
          </w:p>
          <w:p>
            <w:pPr>
              <w:pStyle w:val="ListParagraph"/>
              <w:numPr>
                <w:ilvl w:val="0"/>
                <w:numId w:val="2"/>
              </w:numPr>
              <w:spacing w:after="40"/>
            </w:pPr>
            <w:r>
              <w:t xml:space="preserve">¿Qué indica una tinción a las 3 y a las 9 en un usuario de RGP?</w:t>
            </w:r>
          </w:p>
          <w:p>
            <w:pPr>
              <w:pStyle w:val="ListParagraph"/>
              <w:numPr>
                <w:ilvl w:val="0"/>
                <w:numId w:val="2"/>
              </w:numPr>
              <w:spacing w:after="40"/>
            </w:pPr>
            <w:r>
              <w:t xml:space="preserve">¿En qué grupo FDA está etafilcon A y por qué?</w:t>
            </w:r>
          </w:p>
          <w:p>
            <w:pPr>
              <w:pStyle w:val="ListParagraph"/>
              <w:numPr>
                <w:ilvl w:val="0"/>
                <w:numId w:val="2"/>
              </w:numPr>
              <w:spacing w:after="40"/>
            </w:pPr>
            <w:r>
              <w:t xml:space="preserve">¿Por qué los hidrogeles de silicona necesitan tratamiento de superficie?</w:t>
            </w:r>
          </w:p>
          <w:p>
            <w:pPr>
              <w:pStyle w:val="ListParagraph"/>
              <w:numPr>
                <w:ilvl w:val="0"/>
                <w:numId w:val="2"/>
              </w:numPr>
              <w:spacing w:after="40"/>
            </w:pPr>
            <w:r>
              <w:t xml:space="preserve">¿Cuánto debe superar el diámetro de un LCB al DHIV?</w:t>
            </w:r>
          </w:p>
        </w:tc>
      </w:tr>
    </w:tbl>
    <w:p>
      <w:pPr>
        <w:spacing w:after="120"/>
      </w:pPr>
    </w:p>
    <w:p>
      <w:pPr>
        <w:pStyle w:val="Heading1"/>
        <w:pageBreakBefore/>
      </w:pPr>
      <w:r>
        <w:t xml:space="preserve">Clase 3. Superficie ocular y su valoración: segmento anterior</w:t>
      </w:r>
    </w:p>
    <w:p>
      <w:pPr>
        <w:spacing w:after="120"/>
      </w:pPr>
      <w:r>
        <w:t xml:space="preserve">Docente: TMO Nicol Parraguez (Módulo II, parte 1). Objetivo: valorar la superficie ocular y el film lagrimal antes y durante la adaptación de LC, y relacionar cada estructura con el éxito de la adaptación.</w:t>
      </w:r>
    </w:p>
    <w:p>
      <w:pPr>
        <w:pStyle w:val="Heading2"/>
      </w:pPr>
      <w:r>
        <w:t xml:space="preserve">3.1 Órbita y globo ocular</w:t>
      </w:r>
    </w:p>
    <w:p>
      <w:pPr>
        <w:spacing w:after="120"/>
      </w:pPr>
      <w:r>
        <w:t xml:space="preserve">La órbita es la estructura de soporte. Aunque el LC se apoya sobre la córnea y la lágrima, la órbita influye indirectamente: lesiones o anomalías (traumatismo, </w:t>
      </w:r>
      <w:r>
        <w:rPr>
          <w:b/>
          <w:bCs/>
        </w:rPr>
        <w:t xml:space="preserve">orbitopatía tiroidea</w:t>
      </w:r>
      <w:r>
        <w:t xml:space="preserve">) pueden restringir los músculos extraoculares, producir diplopía y dificultar la adaptación.</w:t>
      </w:r>
    </w:p>
    <w:p>
      <w:pPr>
        <w:spacing w:after="120"/>
      </w:pPr>
      <w:r>
        <w:t xml:space="preserve">El globo ocular tiene tres capas: </w:t>
      </w:r>
      <w:r>
        <w:rPr>
          <w:b/>
          <w:bCs/>
        </w:rPr>
        <w:t xml:space="preserve">externa o fibrosa</w:t>
      </w:r>
      <w:r>
        <w:t xml:space="preserve"> (córnea y esclera), </w:t>
      </w:r>
      <w:r>
        <w:rPr>
          <w:b/>
          <w:bCs/>
        </w:rPr>
        <w:t xml:space="preserve">media o vascular</w:t>
      </w:r>
      <w:r>
        <w:t xml:space="preserve"> (úvea) e </w:t>
      </w:r>
      <w:r>
        <w:rPr>
          <w:b/>
          <w:bCs/>
        </w:rPr>
        <w:t xml:space="preserve">interna o nerviosa</w:t>
      </w:r>
      <w:r>
        <w:t xml:space="preserve"> (retina). En contactología interesa sobre todo la capa externa y sus estructuras vecinas.</w:t>
      </w:r>
    </w:p>
    <w:p>
      <w:pPr>
        <w:pStyle w:val="Heading3"/>
      </w:pPr>
      <w:r>
        <w:t xml:space="preserve">Parámetros críticos en la adaptación</w:t>
      </w:r>
    </w:p>
    <w:p>
      <w:pPr>
        <w:pStyle w:val="ListParagraph"/>
        <w:numPr>
          <w:ilvl w:val="0"/>
          <w:numId w:val="2"/>
        </w:numPr>
        <w:spacing w:after="60"/>
      </w:pPr>
      <w:r>
        <w:rPr>
          <w:b/>
          <w:bCs/>
        </w:rPr>
        <w:t xml:space="preserve">Curvatura corneal.</w:t>
      </w:r>
    </w:p>
    <w:p>
      <w:pPr>
        <w:pStyle w:val="ListParagraph"/>
        <w:numPr>
          <w:ilvl w:val="0"/>
          <w:numId w:val="2"/>
        </w:numPr>
        <w:spacing w:after="60"/>
      </w:pPr>
      <w:r>
        <w:rPr>
          <w:b/>
          <w:bCs/>
        </w:rPr>
        <w:t xml:space="preserve">Limbo esclerocorneal.</w:t>
      </w:r>
    </w:p>
    <w:p>
      <w:pPr>
        <w:pStyle w:val="ListParagraph"/>
        <w:numPr>
          <w:ilvl w:val="0"/>
          <w:numId w:val="2"/>
        </w:numPr>
        <w:spacing w:after="60"/>
      </w:pPr>
      <w:r>
        <w:rPr>
          <w:b/>
          <w:bCs/>
        </w:rPr>
        <w:t xml:space="preserve">DHIV</w:t>
      </w:r>
      <w:r>
        <w:t xml:space="preserve"> (diámetro horizontal de iris visible).</w:t>
      </w:r>
    </w:p>
    <w:p>
      <w:pPr>
        <w:pStyle w:val="ListParagraph"/>
        <w:numPr>
          <w:ilvl w:val="0"/>
          <w:numId w:val="2"/>
        </w:numPr>
        <w:spacing w:after="60"/>
      </w:pPr>
      <w:r>
        <w:rPr>
          <w:b/>
          <w:bCs/>
        </w:rPr>
        <w:t xml:space="preserve">Ectasias corneales</w:t>
      </w:r>
      <w:r>
        <w:t xml:space="preserve"> (queratocono, degeneración marginal pelúcida): la córnea se deforma y los LC blandos no sirven; se usan RGP, híbridos o esclerales.</w:t>
      </w:r>
    </w:p>
    <w:p>
      <w:pPr>
        <w:pStyle w:val="Heading2"/>
      </w:pPr>
      <w:r>
        <w:t xml:space="preserve">3.2 Conjuntiva, esclera y córnea</w:t>
      </w:r>
    </w:p>
    <w:p>
      <w:pPr>
        <w:spacing w:after="120"/>
      </w:pPr>
      <w:r>
        <w:t xml:space="preserve">La </w:t>
      </w:r>
      <w:r>
        <w:rPr>
          <w:b/>
          <w:bCs/>
        </w:rPr>
        <w:t xml:space="preserve">conjuntiva bulbar</w:t>
      </w:r>
      <w:r>
        <w:t xml:space="preserve"> es una membrana transparente, muy sensible y vascularizada, que cubre la esclera. </w:t>
      </w:r>
      <w:r>
        <w:rPr>
          <w:b/>
          <w:bCs/>
        </w:rPr>
        <w:t xml:space="preserve">Recuerda: los LC blandos son de apoyo escleral</w:t>
      </w:r>
      <w:r>
        <w:t xml:space="preserve"> (se extienden más allá del limbo).</w:t>
      </w:r>
    </w:p>
    <w:p>
      <w:pPr>
        <w:spacing w:after="120"/>
      </w:pPr>
      <w:r>
        <w:t xml:space="preserve">La </w:t>
      </w:r>
      <w:r>
        <w:rPr>
          <w:b/>
          <w:bCs/>
        </w:rPr>
        <w:t xml:space="preserve">córnea</w:t>
      </w:r>
      <w:r>
        <w:t xml:space="preserve"> es la principal superficie de apoyo del LC. Es transparente y avascular, aporta al menos el 80 % del poder refractivo del ojo y tiene 6 capas (epitelio, membrana de Bowman, estroma, capa de Dua, membrana de Descemet y endotelio); las más relevantes en LC son el </w:t>
      </w:r>
      <w:r>
        <w:rPr>
          <w:b/>
          <w:bCs/>
        </w:rPr>
        <w:t xml:space="preserve">epitelio</w:t>
      </w:r>
      <w:r>
        <w:t xml:space="preserve"> y el </w:t>
      </w:r>
      <w:r>
        <w:rPr>
          <w:b/>
          <w:bCs/>
        </w:rPr>
        <w:t xml:space="preserve">endotelio</w:t>
      </w:r>
      <w:r>
        <w:t xml:space="preserve">. Su epitelio es plano estratificado no queratinizado. Es más curva en el centro y más plana en la periferia.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Dato corneal</w:t>
            </w:r>
          </w:p>
        </w:tc>
        <w:tc>
          <w:tcPr>
            <w:tcW w:type="dxa" w:w="45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Valor</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Diámetro horizontal</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11,7 mm</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Diámetro vertical</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10,6 mm</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Espesor central</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 560 µm</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Espesor periférico</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650 – 1000 µm</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Poder total</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42,00 – 43,27 D</w:t>
            </w:r>
          </w:p>
        </w:tc>
      </w:tr>
      <w:tr>
        <w:tc>
          <w:tcPr>
            <w:tcW w:type="dxa" w:w="4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Índice de refracción</w:t>
            </w:r>
          </w:p>
        </w:tc>
        <w:tc>
          <w:tcPr>
            <w:tcW w:type="dxa" w:w="45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1,376</w:t>
            </w:r>
          </w:p>
        </w:tc>
      </w:tr>
    </w:tbl>
    <w:p>
      <w:pPr>
        <w:spacing w:after="120"/>
      </w:pPr>
    </w:p>
    <w:p>
      <w:pPr>
        <w:pStyle w:val="Heading2"/>
      </w:pPr>
      <w:r>
        <w:t xml:space="preserve">3.3 Film lagrimal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Capa</w:t>
            </w:r>
          </w:p>
        </w:tc>
        <w:tc>
          <w:tcPr>
            <w:tcW w:type="dxa" w:w="60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Función</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Lipídica (externa)</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Evita la evaporación (producida por las glándulas de Meibomio).</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Acuosa (intermedia)</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Lubrica y nutre.</w:t>
            </w:r>
          </w:p>
        </w:tc>
      </w:tr>
      <w:tr>
        <w:tc>
          <w:tcPr>
            <w:tcW w:type="dxa" w:w="3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Mucínica (interna)</w:t>
            </w:r>
          </w:p>
        </w:tc>
        <w:tc>
          <w:tcPr>
            <w:tcW w:type="dxa" w:w="6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Adhiere la lágrima al epitelio corneal.</w:t>
            </w:r>
          </w:p>
        </w:tc>
      </w:tr>
    </w:tbl>
    <w:p>
      <w:pPr>
        <w:spacing w:after="120"/>
      </w:pPr>
    </w:p>
    <w:p>
      <w:pPr>
        <w:spacing w:after="120"/>
      </w:pPr>
      <w:r>
        <w:t xml:space="preserve">El LC se coloca sobre la lágrima y altera su equilibrio: aumenta la evaporación, puede causar hipoxia, acumula depósitos y disminuye el parpadeo. Una </w:t>
      </w:r>
      <w:r>
        <w:rPr>
          <w:b/>
          <w:bCs/>
        </w:rPr>
        <w:t xml:space="preserve">disfunción lagrimal previa</w:t>
      </w:r>
      <w:r>
        <w:t xml:space="preserve"> es un factor de riesgo importante de intolerancia. La disfunción lagrimal es la </w:t>
      </w:r>
      <w:r>
        <w:rPr>
          <w:b/>
          <w:bCs/>
        </w:rPr>
        <w:t xml:space="preserve">causa más común de incomodidad y abandono</w:t>
      </w:r>
      <w:r>
        <w:t xml:space="preserve"> de los LC.</w:t>
      </w:r>
    </w:p>
    <w:p>
      <w:pPr>
        <w:pStyle w:val="Heading3"/>
      </w:pPr>
      <w:r>
        <w:t xml:space="preserve">Estudio del film lagrimal</w:t>
      </w:r>
    </w:p>
    <w:p>
      <w:pPr>
        <w:spacing w:after="120"/>
      </w:pPr>
      <w:r>
        <w:t xml:space="preserve">Busca identificar si el ojo seco es </w:t>
      </w:r>
      <w:r>
        <w:rPr>
          <w:b/>
          <w:bCs/>
        </w:rPr>
        <w:t xml:space="preserve">evaporativo</w:t>
      </w:r>
      <w:r>
        <w:t xml:space="preserve"> o </w:t>
      </w:r>
      <w:r>
        <w:rPr>
          <w:b/>
          <w:bCs/>
        </w:rPr>
        <w:t xml:space="preserve">acuodeficiente</w:t>
      </w:r>
      <w:r>
        <w:t xml:space="preserve"> y sus causas.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Pruebas cualitativas (estabilidad)</w:t>
            </w:r>
          </w:p>
        </w:tc>
        <w:tc>
          <w:tcPr>
            <w:tcW w:type="dxa" w:w="4513"/>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Pruebas cuantitativas (cantidad)</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Tiempo de ruptura lagrimal (TRL / BUT), con fluoresceína</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Test de Schirmer (y/o Jones)</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NIBUT: tiempo de ruptura no invasivo</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Altura del menisco lagrimal</w:t>
            </w:r>
          </w:p>
        </w:tc>
      </w:tr>
      <w:tr>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Interferometría lagrimal (capa lipídica)</w:t>
            </w:r>
          </w:p>
        </w:tc>
        <w:tc>
          <w:tcPr>
            <w:tcW w:type="dxa" w:w="4513"/>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Osmolaridad lagrimal</w:t>
            </w:r>
          </w:p>
        </w:tc>
      </w:tr>
    </w:tbl>
    <w:p>
      <w:pPr>
        <w:spacing w:after="120"/>
      </w:pPr>
    </w:p>
    <w:p>
      <w:pPr>
        <w:pStyle w:val="Heading3"/>
      </w:pPr>
      <w:r>
        <w:t xml:space="preserve">Ojo seco según TFOS DEWS II</w:t>
      </w:r>
    </w:p>
    <w:p>
      <w:pPr>
        <w:spacing w:after="120"/>
      </w:pPr>
      <w:r>
        <w:t xml:space="preserve">Enfermedad </w:t>
      </w:r>
      <w:r>
        <w:rPr>
          <w:b/>
          <w:bCs/>
        </w:rPr>
        <w:t xml:space="preserve">multifactorial</w:t>
      </w:r>
      <w:r>
        <w:t xml:space="preserve"> de la superficie ocular caracterizada por: pérdida de la homeostasis, inestabilidad del film, inflamación y daño, y síntomas neurosensoriales. Las tinciones (fluoresceína, verde de lisamina) son fundamentales.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Nivel</w:t>
            </w:r>
          </w:p>
        </w:tc>
        <w:tc>
          <w:tcPr>
            <w:tcW w:type="dxa" w:w="70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Tratamiento</w:t>
            </w:r>
          </w:p>
        </w:tc>
      </w:tr>
      <w:tr>
        <w:tc>
          <w:tcPr>
            <w:tcW w:type="dxa" w:w="2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 (leve)</w:t>
            </w:r>
          </w:p>
        </w:tc>
        <w:tc>
          <w:tcPr>
            <w:tcW w:type="dxa" w:w="7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Educación, lágrimas artificiales, higiene palpebral.</w:t>
            </w:r>
          </w:p>
        </w:tc>
      </w:tr>
      <w:tr>
        <w:tc>
          <w:tcPr>
            <w:tcW w:type="dxa" w:w="2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2 (moderado)</w:t>
            </w:r>
          </w:p>
        </w:tc>
        <w:tc>
          <w:tcPr>
            <w:tcW w:type="dxa" w:w="7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Antiinflamatorios (corticoides tópicos, ciclosporina) y tratar la causa (p. ej., disfunción de glándulas de Meibomio).</w:t>
            </w:r>
          </w:p>
        </w:tc>
      </w:tr>
      <w:tr>
        <w:tc>
          <w:tcPr>
            <w:tcW w:type="dxa" w:w="20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3 y 4 (grave)</w:t>
            </w:r>
          </w:p>
        </w:tc>
        <w:tc>
          <w:tcPr>
            <w:tcW w:type="dxa" w:w="70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LC terapéuticos (esclerales), suero autólogo o cirugía.</w:t>
            </w:r>
          </w:p>
        </w:tc>
      </w:tr>
    </w:tbl>
    <w:p>
      <w:pPr>
        <w:spacing w:after="120"/>
      </w:pPr>
    </w:p>
    <w:p>
      <w:pPr>
        <w:pStyle w:val="Heading2"/>
      </w:pPr>
      <w:r>
        <w:t xml:space="preserve">3.4 Estudio de la superficie ocular en contactología</w:t>
      </w:r>
    </w:p>
    <w:p>
      <w:pPr>
        <w:spacing w:after="120"/>
      </w:pPr>
      <w:r>
        <w:t xml:space="preserve">Ya no basta con refracción y queratometría: hay que evaluar córnea, conjuntiva y lágrima para una adaptación exitosa, cómoda y segura. El objetivo no es solo corregir la visión, sino </w:t>
      </w:r>
      <w:r>
        <w:rPr>
          <w:b/>
          <w:bCs/>
        </w:rPr>
        <w:t xml:space="preserve">minimizar las alteraciones</w:t>
      </w:r>
      <w:r>
        <w:t xml:space="preserve"> que produce el LC.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Estructura</w:t>
            </w:r>
          </w:p>
        </w:tc>
        <w:tc>
          <w:tcPr>
            <w:tcW w:type="dxa" w:w="64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Qué evaluar</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Párpados</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Borde libre, permeabilidad de las glándulas de Meibomio.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Pestañas</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Distribución: triquiasis, blefaritis, madarosis.</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Film lagrimal</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Menisco, ruptura, capa lipídica e interacción con la superficie.</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Esclera y conjuntiva</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Vascularización, pingüéculas, tinción con verde de lisamina.</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Córnea</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Transparencia, espesor, forma y distribución del film.</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Iris</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Coloboma, aniridia, traumas.</w:t>
            </w:r>
          </w:p>
        </w:tc>
      </w:tr>
    </w:tbl>
    <w:p>
      <w:pPr>
        <w:spacing w:after="120"/>
      </w:pPr>
    </w:p>
    <w:p>
      <w:pPr>
        <w:pStyle w:val="Heading3"/>
      </w:pPr>
      <w:r>
        <w:t xml:space="preserve">Herramientas</w:t>
      </w:r>
    </w:p>
    <w:p>
      <w:pPr>
        <w:pStyle w:val="ListParagraph"/>
        <w:numPr>
          <w:ilvl w:val="0"/>
          <w:numId w:val="2"/>
        </w:numPr>
        <w:spacing w:after="60"/>
      </w:pPr>
      <w:r>
        <w:rPr>
          <w:b/>
          <w:bCs/>
        </w:rPr>
        <w:t xml:space="preserve">Anamnesis detallada</w:t>
      </w:r>
      <w:r>
        <w:t xml:space="preserve"> (pilar de la atención): síntomas (sequedad, picor, ojo rojo, visión fluctuante, cuerpo extraño), hábitos y entorno (pantallas, aire acondicionado, deportes acuáticos), historia médica (diabetes, autoinmunes, antihistamínicos, antidepresivos, cirugías) e historial de LC (experiencias, tipo, régimen, limpieza).</w:t>
      </w:r>
    </w:p>
    <w:p>
      <w:pPr>
        <w:pStyle w:val="ListParagraph"/>
        <w:numPr>
          <w:ilvl w:val="0"/>
          <w:numId w:val="2"/>
        </w:numPr>
        <w:spacing w:after="60"/>
      </w:pPr>
      <w:r>
        <w:rPr>
          <w:b/>
          <w:bCs/>
        </w:rPr>
        <w:t xml:space="preserve">Biomicroscopía con lámpara de hendidura:</w:t>
      </w:r>
      <w:r>
        <w:t xml:space="preserve"> párpados y Meibomio, película lagrimal pre-lente, menisco, BUT, córnea y conjuntiva. Idealmente no más de </w:t>
      </w:r>
      <w:r>
        <w:rPr>
          <w:b/>
          <w:bCs/>
        </w:rPr>
        <w:t xml:space="preserve">5 minutos</w:t>
      </w:r>
      <w:r>
        <w:t xml:space="preserve"> de observación.</w:t>
      </w:r>
    </w:p>
    <w:p>
      <w:pPr>
        <w:pStyle w:val="ListParagraph"/>
        <w:numPr>
          <w:ilvl w:val="0"/>
          <w:numId w:val="2"/>
        </w:numPr>
        <w:spacing w:after="60"/>
      </w:pPr>
      <w:r>
        <w:rPr>
          <w:b/>
          <w:bCs/>
        </w:rPr>
        <w:t xml:space="preserve">Topografía corneal:</w:t>
      </w:r>
      <w:r>
        <w:t xml:space="preserve"> mapa de curvatura para elegir la curva base e identificar irregularidades. </w:t>
      </w:r>
      <w:r>
        <w:rPr>
          <w:b/>
          <w:bCs/>
        </w:rPr>
        <w:t xml:space="preserve">Topografía escleral:</w:t>
      </w:r>
      <w:r>
        <w:t xml:space="preserve"> para adaptar esclerales sin compresión.</w:t>
      </w:r>
    </w:p>
    <w:p>
      <w:pPr>
        <w:pStyle w:val="ListParagraph"/>
        <w:numPr>
          <w:ilvl w:val="0"/>
          <w:numId w:val="2"/>
        </w:numPr>
        <w:spacing w:after="60"/>
      </w:pPr>
      <w:r>
        <w:rPr>
          <w:b/>
          <w:bCs/>
        </w:rPr>
        <w:t xml:space="preserve">Tests lagrimales.</w:t>
      </w:r>
    </w:p>
    <w:p>
      <w:pPr>
        <w:pStyle w:val="Heading3"/>
      </w:pPr>
      <w:r>
        <w:t xml:space="preserve">Flujo de atención resumido</w:t>
      </w:r>
    </w:p>
    <w:p>
      <w:pPr>
        <w:pStyle w:val="ListParagraph"/>
        <w:numPr>
          <w:ilvl w:val="0"/>
          <w:numId w:val="2"/>
        </w:numPr>
        <w:spacing w:after="60"/>
      </w:pPr>
      <w:r>
        <w:t xml:space="preserve">1. Motivo de consulta (vínculo de confianza).</w:t>
      </w:r>
    </w:p>
    <w:p>
      <w:pPr>
        <w:pStyle w:val="ListParagraph"/>
        <w:numPr>
          <w:ilvl w:val="0"/>
          <w:numId w:val="2"/>
        </w:numPr>
        <w:spacing w:after="60"/>
      </w:pPr>
      <w:r>
        <w:t xml:space="preserve">2. Análisis de morbilidad (fármacos, adherencia, antecedentes).</w:t>
      </w:r>
    </w:p>
    <w:p>
      <w:pPr>
        <w:pStyle w:val="ListParagraph"/>
        <w:numPr>
          <w:ilvl w:val="0"/>
          <w:numId w:val="2"/>
        </w:numPr>
        <w:spacing w:after="60"/>
      </w:pPr>
      <w:r>
        <w:t xml:space="preserve">3. Antecedentes oculares.</w:t>
      </w:r>
    </w:p>
    <w:p>
      <w:pPr>
        <w:pStyle w:val="ListParagraph"/>
        <w:numPr>
          <w:ilvl w:val="0"/>
          <w:numId w:val="2"/>
        </w:numPr>
        <w:spacing w:after="60"/>
      </w:pPr>
      <w:r>
        <w:t xml:space="preserve">4. Análisis de superficie (lámpara de hendidura, BUT, párpados, córnea).</w:t>
      </w:r>
    </w:p>
    <w:p>
      <w:pPr>
        <w:pStyle w:val="ListParagraph"/>
        <w:numPr>
          <w:ilvl w:val="0"/>
          <w:numId w:val="2"/>
        </w:numPr>
        <w:spacing w:after="60"/>
      </w:pPr>
      <w:r>
        <w:t xml:space="preserve">5. Elección personalizada del LC según las actividades del usuario.</w:t>
      </w:r>
    </w:p>
    <w:p>
      <w:pPr>
        <w:pStyle w:val="ListParagraph"/>
        <w:numPr>
          <w:ilvl w:val="0"/>
          <w:numId w:val="2"/>
        </w:numPr>
        <w:spacing w:after="60"/>
      </w:pPr>
      <w:r>
        <w:t xml:space="preserve">6. Seguimiento y control: comportamiento del LC en el tiempo, educación e higiene.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3C8" w:sz="4"/>
              <w:left w:val="single" w:color="9DB3C8" w:sz="4"/>
              <w:bottom w:val="single" w:color="9DB3C8" w:sz="4"/>
              <w:right w:val="single" w:color="9DB3C8" w:sz="4"/>
            </w:tcBorders>
            <w:shd w:fill="FFF2CC" w:color="auto" w:val="clear"/>
            <w:tcMar>
              <w:top w:type="dxa" w:w="100"/>
              <w:left w:type="dxa" w:w="160"/>
              <w:bottom w:type="dxa" w:w="100"/>
              <w:right w:type="dxa" w:w="160"/>
            </w:tcMar>
          </w:tcPr>
          <w:p>
            <w:pPr>
              <w:spacing w:after="80"/>
            </w:pPr>
            <w:r>
              <w:rPr>
                <w:b/>
                <w:bCs/>
                <w:color w:val="1F4E79"/>
              </w:rPr>
              <w:t xml:space="preserve">Ideas clave de la Clase 3</w:t>
            </w:r>
          </w:p>
          <w:p>
            <w:pPr>
              <w:pStyle w:val="ListParagraph"/>
              <w:numPr>
                <w:ilvl w:val="0"/>
                <w:numId w:val="2"/>
              </w:numPr>
              <w:spacing w:after="40"/>
            </w:pPr>
            <w:r>
              <w:t xml:space="preserve">La córnea es la principal superficie de apoyo; los LC blandos se apoyan en la esclera.</w:t>
            </w:r>
          </w:p>
          <w:p>
            <w:pPr>
              <w:pStyle w:val="ListParagraph"/>
              <w:numPr>
                <w:ilvl w:val="0"/>
                <w:numId w:val="2"/>
              </w:numPr>
              <w:spacing w:after="40"/>
            </w:pPr>
            <w:r>
              <w:t xml:space="preserve">Córnea: 11,7 × 10,6 mm, ≈ 560 µm central, 42-43 D, n = 1,376.</w:t>
            </w:r>
          </w:p>
          <w:p>
            <w:pPr>
              <w:pStyle w:val="ListParagraph"/>
              <w:numPr>
                <w:ilvl w:val="0"/>
                <w:numId w:val="2"/>
              </w:numPr>
              <w:spacing w:after="40"/>
            </w:pPr>
            <w:r>
              <w:t xml:space="preserve">Film lagrimal: lipídica (evaporación), acuosa (nutrición), mucínica (adhesión).</w:t>
            </w:r>
          </w:p>
          <w:p>
            <w:pPr>
              <w:pStyle w:val="ListParagraph"/>
              <w:numPr>
                <w:ilvl w:val="0"/>
                <w:numId w:val="2"/>
              </w:numPr>
              <w:spacing w:after="40"/>
            </w:pPr>
            <w:r>
              <w:t xml:space="preserve">El ojo seco es la principal causa de abandono de los LC: evaluarlo siempre antes de adaptar.</w:t>
            </w:r>
          </w:p>
          <w:p>
            <w:pPr>
              <w:pStyle w:val="ListParagraph"/>
              <w:numPr>
                <w:ilvl w:val="0"/>
                <w:numId w:val="2"/>
              </w:numPr>
              <w:spacing w:after="40"/>
            </w:pPr>
            <w:r>
              <w:t xml:space="preserve">Pruebas cualitativas (BUT, NIBUT, interferometría) vs. cuantitativas (Schirmer, menisco, osmolaridad).</w:t>
            </w:r>
          </w:p>
          <w:p>
            <w:pPr>
              <w:pStyle w:val="ListParagraph"/>
              <w:numPr>
                <w:ilvl w:val="0"/>
                <w:numId w:val="2"/>
              </w:numPr>
              <w:spacing w:after="40"/>
            </w:pPr>
            <w:r>
              <w:t xml:space="preserve">TFOS DEWS II: tratamiento escalonado en 4 niveles.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3C8" w:sz="4"/>
              <w:left w:val="single" w:color="9DB3C8" w:sz="4"/>
              <w:bottom w:val="single" w:color="9DB3C8" w:sz="4"/>
              <w:right w:val="single" w:color="9DB3C8" w:sz="4"/>
            </w:tcBorders>
            <w:shd w:fill="DEEAF6" w:color="auto" w:val="clear"/>
            <w:tcMar>
              <w:top w:type="dxa" w:w="100"/>
              <w:left w:type="dxa" w:w="160"/>
              <w:bottom w:type="dxa" w:w="100"/>
              <w:right w:type="dxa" w:w="160"/>
            </w:tcMar>
          </w:tcPr>
          <w:p>
            <w:pPr>
              <w:spacing w:after="80"/>
            </w:pPr>
            <w:r>
              <w:rPr>
                <w:b/>
                <w:bCs/>
                <w:color w:val="1F4E79"/>
              </w:rPr>
              <w:t xml:space="preserve">Preguntas de repaso</w:t>
            </w:r>
          </w:p>
          <w:p>
            <w:pPr>
              <w:pStyle w:val="ListParagraph"/>
              <w:numPr>
                <w:ilvl w:val="0"/>
                <w:numId w:val="2"/>
              </w:numPr>
              <w:spacing w:after="40"/>
            </w:pPr>
            <w:r>
              <w:t xml:space="preserve">¿Por qué una orbitopatía tiroidea puede afectar la adaptación?</w:t>
            </w:r>
          </w:p>
          <w:p>
            <w:pPr>
              <w:pStyle w:val="ListParagraph"/>
              <w:numPr>
                <w:ilvl w:val="0"/>
                <w:numId w:val="2"/>
              </w:numPr>
              <w:spacing w:after="40"/>
            </w:pPr>
            <w:r>
              <w:t xml:space="preserve">¿Qué LC usarías en un queratocono y por qué no uno blando?</w:t>
            </w:r>
          </w:p>
          <w:p>
            <w:pPr>
              <w:pStyle w:val="ListParagraph"/>
              <w:numPr>
                <w:ilvl w:val="0"/>
                <w:numId w:val="2"/>
              </w:numPr>
              <w:spacing w:after="40"/>
            </w:pPr>
            <w:r>
              <w:t xml:space="preserve">Nombra las capas del film lagrimal y su función.</w:t>
            </w:r>
          </w:p>
          <w:p>
            <w:pPr>
              <w:pStyle w:val="ListParagraph"/>
              <w:numPr>
                <w:ilvl w:val="0"/>
                <w:numId w:val="2"/>
              </w:numPr>
              <w:spacing w:after="40"/>
            </w:pPr>
            <w:r>
              <w:t xml:space="preserve">¿Qué pruebas distinguen el ojo seco evaporativo del acuodeficiente?</w:t>
            </w:r>
          </w:p>
          <w:p>
            <w:pPr>
              <w:pStyle w:val="ListParagraph"/>
              <w:numPr>
                <w:ilvl w:val="0"/>
                <w:numId w:val="2"/>
              </w:numPr>
              <w:spacing w:after="40"/>
            </w:pPr>
            <w:r>
              <w:t xml:space="preserve">¿Qué preguntas no pueden faltar en la anamnesis de un futuro usuario de LC?</w:t>
            </w:r>
          </w:p>
        </w:tc>
      </w:tr>
    </w:tbl>
    <w:p>
      <w:pPr>
        <w:spacing w:after="120"/>
      </w:pPr>
    </w:p>
    <w:p>
      <w:pPr>
        <w:pStyle w:val="Heading1"/>
        <w:pageBreakBefore/>
      </w:pPr>
      <w:r>
        <w:t xml:space="preserve">Clase 4. Biomicroscopía (lámpara de hendidura)</w:t>
      </w:r>
    </w:p>
    <w:p>
      <w:pPr>
        <w:spacing w:after="120"/>
      </w:pPr>
      <w:r>
        <w:t xml:space="preserve">Docente: TMO Nicol Parraguez. Objetivos: integrar la biomicroscopía en la consulta, identificar las partes de la lámpara de hendidura (LH o SL, slit lamp) y valorar la superficie ocular en la adaptación de LC.</w:t>
      </w:r>
    </w:p>
    <w:p>
      <w:pPr>
        <w:pStyle w:val="Heading2"/>
      </w:pPr>
      <w:r>
        <w:t xml:space="preserve">4.1 ¿Por qué es importante?</w:t>
      </w:r>
    </w:p>
    <w:p>
      <w:pPr>
        <w:pStyle w:val="ListParagraph"/>
        <w:numPr>
          <w:ilvl w:val="0"/>
          <w:numId w:val="2"/>
        </w:numPr>
        <w:spacing w:after="60"/>
      </w:pPr>
      <w:r>
        <w:t xml:space="preserve">Evalúa la superficie corneal antes de adaptar.</w:t>
      </w:r>
    </w:p>
    <w:p>
      <w:pPr>
        <w:pStyle w:val="ListParagraph"/>
        <w:numPr>
          <w:ilvl w:val="0"/>
          <w:numId w:val="2"/>
        </w:numPr>
        <w:spacing w:after="60"/>
      </w:pPr>
      <w:r>
        <w:t xml:space="preserve">Es </w:t>
      </w:r>
      <w:r>
        <w:rPr>
          <w:b/>
          <w:bCs/>
        </w:rPr>
        <w:t xml:space="preserve">no invasiva</w:t>
      </w:r>
      <w:r>
        <w:t xml:space="preserve"> y </w:t>
      </w:r>
      <w:r>
        <w:rPr>
          <w:b/>
          <w:bCs/>
        </w:rPr>
        <w:t xml:space="preserve">objetiva</w:t>
      </w:r>
      <w:r>
        <w:t xml:space="preserve">.</w:t>
      </w:r>
    </w:p>
    <w:p>
      <w:pPr>
        <w:pStyle w:val="ListParagraph"/>
        <w:numPr>
          <w:ilvl w:val="0"/>
          <w:numId w:val="2"/>
        </w:numPr>
        <w:spacing w:after="60"/>
      </w:pPr>
      <w:r>
        <w:t xml:space="preserve">Facilita el diagnóstico de patologías de superficie.</w:t>
      </w:r>
    </w:p>
    <w:p>
      <w:pPr>
        <w:pStyle w:val="ListParagraph"/>
        <w:numPr>
          <w:ilvl w:val="0"/>
          <w:numId w:val="2"/>
        </w:numPr>
        <w:spacing w:after="60"/>
      </w:pPr>
      <w:r>
        <w:t xml:space="preserve">Ayuda a decidir qué LC usar y a hacer el seguimiento.</w:t>
      </w:r>
    </w:p>
    <w:p>
      <w:pPr>
        <w:spacing w:after="120"/>
      </w:pPr>
      <w:r>
        <w:t xml:space="preserve">Historia: en 1851 Hermann von Helmholtz creó el </w:t>
      </w:r>
      <w:r>
        <w:rPr>
          <w:b/>
          <w:bCs/>
        </w:rPr>
        <w:t xml:space="preserve">oftalmoscopio</w:t>
      </w:r>
      <w:r>
        <w:t xml:space="preserve">. El nombre «lámpara de hendidura» viene del haz de luz en forma de hendidura que emite su sistema de iluminación. El instrumento combina aumento variable e iluminación controlada. Existen dos grandes sistemas: </w:t>
      </w:r>
      <w:r>
        <w:rPr>
          <w:b/>
          <w:bCs/>
        </w:rPr>
        <w:t xml:space="preserve">Zeiss</w:t>
      </w:r>
      <w:r>
        <w:t xml:space="preserve"> y </w:t>
      </w:r>
      <w:r>
        <w:rPr>
          <w:b/>
          <w:bCs/>
        </w:rPr>
        <w:t xml:space="preserve">Haag-Streit</w:t>
      </w:r>
      <w:r>
        <w:t xml:space="preserve">.</w:t>
      </w:r>
    </w:p>
    <w:p>
      <w:pPr>
        <w:pStyle w:val="Heading2"/>
      </w:pPr>
      <w:r>
        <w:t xml:space="preserve">4.2 Partes de la lámpara de hendidura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Sistema</w:t>
            </w:r>
          </w:p>
        </w:tc>
        <w:tc>
          <w:tcPr>
            <w:tcW w:type="dxa" w:w="68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Componentes</w:t>
            </w:r>
          </w:p>
        </w:tc>
      </w:tr>
      <w:tr>
        <w:tc>
          <w:tcPr>
            <w:tcW w:type="dxa" w:w="2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Soporte (mecánico)</w:t>
            </w:r>
          </w:p>
        </w:tc>
        <w:tc>
          <w:tcPr>
            <w:tcW w:type="dxa" w:w="68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Mentonera, apoya frente, punto de fijación, fuente de alimentación, controles de bloqueo.</w:t>
            </w:r>
          </w:p>
        </w:tc>
      </w:tr>
      <w:tr>
        <w:tc>
          <w:tcPr>
            <w:tcW w:type="dxa" w:w="2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Observación</w:t>
            </w:r>
          </w:p>
        </w:tc>
        <w:tc>
          <w:tcPr>
            <w:tcW w:type="dxa" w:w="68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Oculares binoculares de 10x o 12,5x (regulables para el defecto refractivo del examinador). Aumentos de 5x a 50x. Divisor de haz (beam splitter) y adaptador para cámara.</w:t>
            </w:r>
          </w:p>
        </w:tc>
      </w:tr>
      <w:tr>
        <w:tc>
          <w:tcPr>
            <w:tcW w:type="dxa" w:w="22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Iluminación</w:t>
            </w:r>
          </w:p>
        </w:tc>
        <w:tc>
          <w:tcPr>
            <w:tcW w:type="dxa" w:w="68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Ancho de hendidura de 0,2 a 20 mm, largo de 1 a 16 mm. Filtros: neutro, azul cobalto, verde libre de rojo. Difusor, control de campo, prisma. Lámpara halógena o LED.</w:t>
            </w:r>
          </w:p>
        </w:tc>
      </w:tr>
    </w:tbl>
    <w:p>
      <w:pPr>
        <w:spacing w:after="120"/>
      </w:pPr>
    </w:p>
    <w:p>
      <w:pPr>
        <w:pStyle w:val="Heading3"/>
      </w:pPr>
      <w:r>
        <w:t xml:space="preserve">Filtros</w:t>
      </w:r>
    </w:p>
    <w:p>
      <w:pPr>
        <w:pStyle w:val="ListParagraph"/>
        <w:numPr>
          <w:ilvl w:val="0"/>
          <w:numId w:val="2"/>
        </w:numPr>
        <w:spacing w:after="60"/>
      </w:pPr>
      <w:r>
        <w:rPr>
          <w:b/>
          <w:bCs/>
        </w:rPr>
        <w:t xml:space="preserve">Azul cobalto:</w:t>
      </w:r>
      <w:r>
        <w:t xml:space="preserve"> se usa con </w:t>
      </w:r>
      <w:r>
        <w:rPr>
          <w:b/>
          <w:bCs/>
        </w:rPr>
        <w:t xml:space="preserve">fluoresceína</w:t>
      </w:r>
      <w:r>
        <w:t xml:space="preserve">. La fluoresceína se excita con luz azul de 460-490 nm y emite luz verde de ≈ 520 nm. Muestra alteraciones de córnea y conjuntiva y el patrón de ajuste de RGP. Se mejora con un </w:t>
      </w:r>
      <w:r>
        <w:rPr>
          <w:b/>
          <w:bCs/>
        </w:rPr>
        <w:t xml:space="preserve">filtro amarillo</w:t>
      </w:r>
      <w:r>
        <w:t xml:space="preserve"> de observación.</w:t>
      </w:r>
    </w:p>
    <w:p>
      <w:pPr>
        <w:pStyle w:val="ListParagraph"/>
        <w:numPr>
          <w:ilvl w:val="0"/>
          <w:numId w:val="2"/>
        </w:numPr>
        <w:spacing w:after="60"/>
      </w:pPr>
      <w:r>
        <w:rPr>
          <w:b/>
          <w:bCs/>
        </w:rPr>
        <w:t xml:space="preserve">Verde aneritra (libre de rojo):</w:t>
      </w:r>
      <w:r>
        <w:t xml:space="preserve"> aumenta el contraste de los vasos sanguíneos (aparecen oscuros). Útil para neovascularización, congestión y obstrucción.</w:t>
      </w:r>
    </w:p>
    <w:p>
      <w:pPr>
        <w:pStyle w:val="Heading2"/>
      </w:pPr>
      <w:r>
        <w:t xml:space="preserve">4.3 Aumentos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rPr>
          <w:tblHeader/>
        </w:trPr>
        <w:tc>
          <w:tcPr>
            <w:tcW w:type="dxa" w:w="14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Aumento</w:t>
            </w:r>
          </w:p>
        </w:tc>
        <w:tc>
          <w:tcPr>
            <w:tcW w:type="dxa" w:w="18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Rango</w:t>
            </w:r>
          </w:p>
        </w:tc>
        <w:tc>
          <w:tcPr>
            <w:tcW w:type="dxa" w:w="58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Qué se observa</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Bajo</w:t>
            </w:r>
          </w:p>
        </w:tc>
        <w:tc>
          <w:tcPr>
            <w:tcW w:type="dxa" w:w="18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5x – 10x</w:t>
            </w:r>
          </w:p>
        </w:tc>
        <w:tc>
          <w:tcPr>
            <w:tcW w:type="dxa" w:w="58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Segmento anterior en general: conjuntiva, esclera, córnea, limbo, lágrima, cámara anterior, iris, cristalino.</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Medio</w:t>
            </w:r>
          </w:p>
        </w:tc>
        <w:tc>
          <w:tcPr>
            <w:tcW w:type="dxa" w:w="18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16x – 25x</w:t>
            </w:r>
          </w:p>
        </w:tc>
        <w:tc>
          <w:tcPr>
            <w:tcW w:type="dxa" w:w="58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Capas de córnea y cristalino (epitelio, estroma); ajuste y detalles del LC.</w:t>
            </w:r>
          </w:p>
        </w:tc>
      </w:tr>
      <w:tr>
        <w:tc>
          <w:tcPr>
            <w:tcW w:type="dxa" w:w="14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Alto</w:t>
            </w:r>
          </w:p>
        </w:tc>
        <w:tc>
          <w:tcPr>
            <w:tcW w:type="dxa" w:w="18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30x – 40x o más</w:t>
            </w:r>
          </w:p>
        </w:tc>
        <w:tc>
          <w:tcPr>
            <w:tcW w:type="dxa" w:w="58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Detalles: cambios epiteliales, estrías estromales, endotelio.</w:t>
            </w:r>
          </w:p>
        </w:tc>
      </w:tr>
    </w:tbl>
    <w:p>
      <w:pPr>
        <w:spacing w:after="120"/>
      </w:pPr>
    </w:p>
    <w:p>
      <w:pPr>
        <w:spacing w:after="120"/>
      </w:pPr>
      <w:r>
        <w:t xml:space="preserve">Cada «X» equivale a 4 dioptrías. El campo visual y la profundidad de foco son </w:t>
      </w:r>
      <w:r>
        <w:rPr>
          <w:b/>
          <w:bCs/>
        </w:rPr>
        <w:t xml:space="preserve">inversamente proporcionales al aumento</w:t>
      </w:r>
      <w:r>
        <w:t xml:space="preserve">: a menor aumento, mayor campo; a mayor aumento, menor campo.</w:t>
      </w:r>
    </w:p>
    <w:p>
      <w:pPr>
        <w:spacing w:after="120"/>
      </w:pPr>
      <w:r>
        <w:rPr>
          <w:b/>
          <w:bCs/>
        </w:rPr>
        <w:t xml:space="preserve">Fundamento de observación:</w:t>
      </w:r>
      <w:r>
        <w:t xml:space="preserve"> la luz reflejada depende de la intensidad de la luz incidente, el ángulo de incidencia, la capacidad reflectante de la superficie y la diferencia de índice de refracción entre medios.</w:t>
      </w:r>
    </w:p>
    <w:p>
      <w:pPr>
        <w:pStyle w:val="Heading2"/>
      </w:pPr>
      <w:r>
        <w:t xml:space="preserve">4.4 Técnicas de iluminación</w:t>
      </w:r>
    </w:p>
    <w:p>
      <w:pPr>
        <w:spacing w:after="120"/>
      </w:pPr>
      <w:r>
        <w:t xml:space="preserve">Seis técnicas: difusa, directa (sección óptica, paralelepípedo, haz cónico), indirecta, retroiluminación (directa, indirecta, tangencial), reflexión especular y dispersión escleral.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Técnica</w:t>
            </w:r>
          </w:p>
        </w:tc>
        <w:tc>
          <w:tcPr>
            <w:tcW w:type="dxa" w:w="35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Parámetros</w:t>
            </w:r>
          </w:p>
        </w:tc>
        <w:tc>
          <w:tcPr>
            <w:tcW w:type="dxa" w:w="31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Indicaciones</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Difusa</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Difusor, hendidura completa, iluminación baja-media, aumento bajo, 45°.</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Visión general: párpados, pestañas, conjuntiva, carúncula, esclera y vasos, córnea, iris, pupila.</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Directa: sección óptica</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Iluminación y observación enfocadas en el mismo punto. Hendidura fina (≈ 1 mm o menos), intensidad baja-media, 30-60° (prom. 45°).</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Corte de la córnea: profundidad de lesiones, espesor.</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Directa: paralelepípedo (de Vogt)</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Hendidura de 3-5 mm, aumento bajo-medio, intensidad baja-media, 30-45°.</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Vista tridimensional: nervios corneales, cicatrices, opacidades, abrasiones, estrías, cristalino, neovascularización, </w:t>
            </w:r>
            <w:r>
              <w:rPr>
                <w:b/>
                <w:bCs/>
              </w:rPr>
              <w:t xml:space="preserve">humectación del LC</w:t>
            </w:r>
            <w:r>
              <w:t xml:space="preserve">.</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Directa: haz cónico</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Paralelepípedo muy corto (≈ 2 mm) en cámara anterior, intensidad y aumento altos, 30-45°. Sala oscura.</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Transparencia de la cámara anterior, células, </w:t>
            </w:r>
            <w:r>
              <w:rPr>
                <w:b/>
                <w:bCs/>
              </w:rPr>
              <w:t xml:space="preserve">efecto Tyndall</w:t>
            </w:r>
            <w:r>
              <w:t xml:space="preserve"> (posible uveítis).</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Indirecta</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Luz en zona adyacente a la observada (no comparten foco). Intensidad baja-media, aumento medio-alto, 30-45°.</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Vacuolas y erosiones epiteliales, cicatrices, iris, esfínter pupilar.</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Retroiluminación directa</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Luz reflejada en iris o retina ilumina por detrás la estructura. Hendidura 3-5 mm, intensidad y aumento medio-altos, 50-60°.</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Neovascularización corneal, cuerpos extraños, </w:t>
            </w:r>
            <w:r>
              <w:rPr>
                <w:b/>
                <w:bCs/>
              </w:rPr>
              <w:t xml:space="preserve">depósitos en LC</w:t>
            </w:r>
            <w:r>
              <w:t xml:space="preserve">.</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Retroiluminación indirecta</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Luz del epitelio pigmentario de la retina en zona adyacente. Ángulo pequeño (2-4°).</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Opacidades de cristalino y de la córnea.</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Retroiluminación tangencial (marginal)</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Luz muy oblicua (70-90°), observación de frente. Aumento bajo-medio.</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Relieve: tumores y pigmentación del iris, conjuntiva.</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Reflexión especular</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Ángulo de incidencia = ángulo de reflexión (≈ 20° y 20°). Paralelepípedo, aumento alto. </w:t>
            </w:r>
            <w:r>
              <w:rPr>
                <w:b/>
                <w:bCs/>
              </w:rPr>
              <w:t xml:space="preserve">Monocular.</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Endotelio corneal</w:t>
            </w:r>
            <w:r>
              <w:t xml:space="preserve">, detritos del film y espesor de la capa lipídica.</w:t>
            </w:r>
          </w:p>
        </w:tc>
      </w:tr>
      <w:tr>
        <w:tc>
          <w:tcPr>
            <w:tcW w:type="dxa" w:w="2400"/>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Dispersión escleral</w:t>
            </w:r>
          </w:p>
        </w:tc>
        <w:tc>
          <w:tcPr>
            <w:tcW w:type="dxa" w:w="35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Paralelepípedo en el limbo; la luz viaja por reflexión interna en la córnea. Intensidad alta, aumento bajo, 30-60°.</w:t>
            </w:r>
          </w:p>
        </w:tc>
        <w:tc>
          <w:tcPr>
            <w:tcW w:type="dxa" w:w="3126"/>
            <w:tcBorders>
              <w:top w:val="single" w:color="9DB3C8" w:sz="4"/>
              <w:left w:val="single" w:color="9DB3C8" w:sz="4"/>
              <w:bottom w:val="single" w:color="9DB3C8" w:sz="4"/>
              <w:right w:val="single" w:color="9DB3C8" w:sz="4"/>
            </w:tcBorders>
            <w:tcMar>
              <w:top w:type="dxa" w:w="60"/>
              <w:left w:type="dxa" w:w="100"/>
              <w:bottom w:type="dxa" w:w="60"/>
              <w:right w:type="dxa" w:w="100"/>
            </w:tcMar>
          </w:tcPr>
          <w:p>
            <w:r>
              <w:rPr>
                <w:b/>
                <w:bCs/>
              </w:rPr>
              <w:t xml:space="preserve">Edema epitelial</w:t>
            </w:r>
            <w:r>
              <w:t xml:space="preserve">, cicatrices, cuerpos extraños (brillan sobre fondo oscuro).</w:t>
            </w:r>
          </w:p>
        </w:tc>
      </w:tr>
    </w:tbl>
    <w:p>
      <w:pPr>
        <w:spacing w:after="120"/>
      </w:pPr>
    </w:p>
    <w:p>
      <w:pPr>
        <w:pStyle w:val="Heading2"/>
      </w:pPr>
      <w:r>
        <w:t xml:space="preserve">4.5 Uso de la lámpara de hendidura en contactología</w:t>
      </w:r>
    </w:p>
    <w:p>
      <w:pPr>
        <w:spacing w:after="120"/>
      </w:pPr>
      <w:r>
        <w:t xml:space="preserve">Permite evaluar la salud de la superficie ocular antes de adaptar y hacer seguimiento: centraje y movimiento del LC, patrón de fluoresceína en RGP, humectación y depósitos, y complicaciones (tinción corneal, neovascularización, edema, papilas en conjuntiva tarsal).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3C8" w:sz="4"/>
              <w:left w:val="single" w:color="9DB3C8" w:sz="4"/>
              <w:bottom w:val="single" w:color="9DB3C8" w:sz="4"/>
              <w:right w:val="single" w:color="9DB3C8" w:sz="4"/>
            </w:tcBorders>
            <w:shd w:fill="FFF2CC" w:color="auto" w:val="clear"/>
            <w:tcMar>
              <w:top w:type="dxa" w:w="100"/>
              <w:left w:type="dxa" w:w="160"/>
              <w:bottom w:type="dxa" w:w="100"/>
              <w:right w:type="dxa" w:w="160"/>
            </w:tcMar>
          </w:tcPr>
          <w:p>
            <w:pPr>
              <w:spacing w:after="80"/>
            </w:pPr>
            <w:r>
              <w:rPr>
                <w:b/>
                <w:bCs/>
                <w:color w:val="1F4E79"/>
              </w:rPr>
              <w:t xml:space="preserve">Ideas clave de la Clase 4</w:t>
            </w:r>
          </w:p>
          <w:p>
            <w:pPr>
              <w:pStyle w:val="ListParagraph"/>
              <w:numPr>
                <w:ilvl w:val="0"/>
                <w:numId w:val="2"/>
              </w:numPr>
              <w:spacing w:after="40"/>
            </w:pPr>
            <w:r>
              <w:t xml:space="preserve">La LH tiene tres sistemas: soporte, observación e iluminación.</w:t>
            </w:r>
          </w:p>
          <w:p>
            <w:pPr>
              <w:pStyle w:val="ListParagraph"/>
              <w:numPr>
                <w:ilvl w:val="0"/>
                <w:numId w:val="2"/>
              </w:numPr>
              <w:spacing w:after="40"/>
            </w:pPr>
            <w:r>
              <w:t xml:space="preserve">Azul cobalto + fluoresceína (excita 460-490 nm, emite ≈ 520 nm); verde libre de rojo para vasos.</w:t>
            </w:r>
          </w:p>
          <w:p>
            <w:pPr>
              <w:pStyle w:val="ListParagraph"/>
              <w:numPr>
                <w:ilvl w:val="0"/>
                <w:numId w:val="2"/>
              </w:numPr>
              <w:spacing w:after="40"/>
            </w:pPr>
            <w:r>
              <w:t xml:space="preserve">Más aumento = menos campo y menos profundidad de foco.</w:t>
            </w:r>
          </w:p>
          <w:p>
            <w:pPr>
              <w:pStyle w:val="ListParagraph"/>
              <w:numPr>
                <w:ilvl w:val="0"/>
                <w:numId w:val="2"/>
              </w:numPr>
              <w:spacing w:after="40"/>
            </w:pPr>
            <w:r>
              <w:t xml:space="preserve">Difusa para vista general; sección óptica para profundidad; paralelepípedo para 3D; haz cónico para Tyndall.</w:t>
            </w:r>
          </w:p>
          <w:p>
            <w:pPr>
              <w:pStyle w:val="ListParagraph"/>
              <w:numPr>
                <w:ilvl w:val="0"/>
                <w:numId w:val="2"/>
              </w:numPr>
              <w:spacing w:after="40"/>
            </w:pPr>
            <w:r>
              <w:t xml:space="preserve">Retroiluminación para depósitos y neovasos; reflexión especular (monocular) para endotelio; dispersión escleral para edema.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DB3C8" w:sz="4"/>
              <w:left w:val="single" w:color="9DB3C8" w:sz="4"/>
              <w:bottom w:val="single" w:color="9DB3C8" w:sz="4"/>
              <w:right w:val="single" w:color="9DB3C8" w:sz="4"/>
            </w:tcBorders>
            <w:shd w:fill="DEEAF6" w:color="auto" w:val="clear"/>
            <w:tcMar>
              <w:top w:type="dxa" w:w="100"/>
              <w:left w:type="dxa" w:w="160"/>
              <w:bottom w:type="dxa" w:w="100"/>
              <w:right w:type="dxa" w:w="160"/>
            </w:tcMar>
          </w:tcPr>
          <w:p>
            <w:pPr>
              <w:spacing w:after="80"/>
            </w:pPr>
            <w:r>
              <w:rPr>
                <w:b/>
                <w:bCs/>
                <w:color w:val="1F4E79"/>
              </w:rPr>
              <w:t xml:space="preserve">Preguntas de repaso</w:t>
            </w:r>
          </w:p>
          <w:p>
            <w:pPr>
              <w:pStyle w:val="ListParagraph"/>
              <w:numPr>
                <w:ilvl w:val="0"/>
                <w:numId w:val="2"/>
              </w:numPr>
              <w:spacing w:after="40"/>
            </w:pPr>
            <w:r>
              <w:t xml:space="preserve">¿Qué técnica usarías para ver el endotelio? ¿Por qué solo se ve con un ojo?</w:t>
            </w:r>
          </w:p>
          <w:p>
            <w:pPr>
              <w:pStyle w:val="ListParagraph"/>
              <w:numPr>
                <w:ilvl w:val="0"/>
                <w:numId w:val="2"/>
              </w:numPr>
              <w:spacing w:after="40"/>
            </w:pPr>
            <w:r>
              <w:t xml:space="preserve">¿Cómo detectas una uveítis con la lámpara de hendidura?</w:t>
            </w:r>
          </w:p>
          <w:p>
            <w:pPr>
              <w:pStyle w:val="ListParagraph"/>
              <w:numPr>
                <w:ilvl w:val="0"/>
                <w:numId w:val="2"/>
              </w:numPr>
              <w:spacing w:after="40"/>
            </w:pPr>
            <w:r>
              <w:t xml:space="preserve">¿Qué técnica conviene para ver depósitos en un LC?</w:t>
            </w:r>
          </w:p>
          <w:p>
            <w:pPr>
              <w:pStyle w:val="ListParagraph"/>
              <w:numPr>
                <w:ilvl w:val="0"/>
                <w:numId w:val="2"/>
              </w:numPr>
              <w:spacing w:after="40"/>
            </w:pPr>
            <w:r>
              <w:t xml:space="preserve">¿Para qué sirve el filtro verde libre de rojo?</w:t>
            </w:r>
          </w:p>
          <w:p>
            <w:pPr>
              <w:pStyle w:val="ListParagraph"/>
              <w:numPr>
                <w:ilvl w:val="0"/>
                <w:numId w:val="2"/>
              </w:numPr>
              <w:spacing w:after="40"/>
            </w:pPr>
            <w:r>
              <w:t xml:space="preserve">¿Qué técnica usarías para un edema epitelial?</w:t>
            </w:r>
          </w:p>
        </w:tc>
      </w:tr>
    </w:tbl>
    <w:p>
      <w:pPr>
        <w:spacing w:after="120"/>
      </w:pPr>
    </w:p>
    <w:p>
      <w:pPr>
        <w:pStyle w:val="Heading1"/>
        <w:pageBreakBefore/>
      </w:pPr>
      <w:r>
        <w:t xml:space="preserve">Glosario de siglas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Sigla</w:t>
            </w:r>
          </w:p>
        </w:tc>
        <w:tc>
          <w:tcPr>
            <w:tcW w:type="dxa" w:w="6426"/>
            <w:tcBorders>
              <w:top w:val="single" w:color="9DB3C8" w:sz="4"/>
              <w:left w:val="single" w:color="9DB3C8" w:sz="4"/>
              <w:bottom w:val="single" w:color="9DB3C8" w:sz="4"/>
              <w:right w:val="single" w:color="9DB3C8" w:sz="4"/>
            </w:tcBorders>
            <w:shd w:fill="1F4E79" w:color="auto" w:val="clear"/>
            <w:tcMar>
              <w:top w:type="dxa" w:w="60"/>
              <w:left w:type="dxa" w:w="100"/>
              <w:bottom w:type="dxa" w:w="60"/>
              <w:right w:type="dxa" w:w="100"/>
            </w:tcMar>
          </w:tcPr>
          <w:p>
            <w:r>
              <w:rPr>
                <w:b/>
                <w:bCs/>
                <w:color w:val="FFFFFF"/>
              </w:rPr>
              <w:t xml:space="preserve">Significado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LC / LECO</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Lente(s) de contacto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LCB</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Lente de contacto blando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RGP / LCRGP</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Lente rígido gas permeable</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LCBT</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Lente de contacto blando tórico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PMMA</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Polimetilmetacrilato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HEMA</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Hidroxietil metacrilato (hidrogel)</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SiHy / Hi-Si</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Hidrogel de silicona</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pDMS</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Polidimetilsiloxano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DD</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Desechable diario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Dk</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Permeabilidad al oxígeno del material</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Dk/t</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Transmisibilidad al oxígeno del lente</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BOZR / BOZD</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Radio / diámetro de la zona óptica posterior</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FOZR / FOZD</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Radio / diámetro de la zona óptica frontal</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TD</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Diámetro total</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DHIV</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Diámetro horizontal de iris visible</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BUT / TRL</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Tiempo de ruptura lagrimal</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NIBUT</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Tiempo de ruptura lagrimal no invasivo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TFOS DEWS II</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Informe internacional sobre ojo seco (Tear Film &amp; Ocular Surface Society)</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SOS / SOC</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Síndrome de ojo seco / superficie ocular</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LH / SL / BMC</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Lámpara de hendidura / biomicroscopía</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CA</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Cámara anterior</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NV</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Neovascularización</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CE</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Cuerpo extraño</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CLARE</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Contact Lens Acute Red Eye: ojo rojo agudo asociado a LC</w:t>
            </w:r>
          </w:p>
        </w:tc>
      </w:tr>
      <w:tr>
        <w:tc>
          <w:tcPr>
            <w:tcW w:type="dxa" w:w="2600"/>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IACLE</w:t>
            </w:r>
          </w:p>
        </w:tc>
        <w:tc>
          <w:tcPr>
            <w:tcW w:type="dxa" w:w="6426"/>
            <w:tcBorders>
              <w:top w:val="single" w:color="9DB3C8" w:sz="4"/>
              <w:left w:val="single" w:color="9DB3C8" w:sz="4"/>
              <w:bottom w:val="single" w:color="9DB3C8" w:sz="4"/>
              <w:right w:val="single" w:color="9DB3C8" w:sz="4"/>
            </w:tcBorders>
            <w:tcMar>
              <w:top w:type="dxa" w:w="60"/>
              <w:left w:type="dxa" w:w="100"/>
              <w:bottom w:type="dxa" w:w="60"/>
              <w:right w:type="dxa" w:w="100"/>
            </w:tcMar>
          </w:tcPr>
          <w:p>
            <w:r>
              <w:t xml:space="preserve">Asociación Internacional de Educadores en LC</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Resumen Contactología · pág.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4E79"/>
      <w:sz w:val="34"/>
      <w:szCs w:val="34"/>
    </w:rPr>
  </w:style>
  <w:style w:type="paragraph" w:styleId="Heading2">
    <w:name w:val="Heading 2"/>
    <w:basedOn w:val="Normal"/>
    <w:next w:val="Normal"/>
    <w:qFormat/>
    <w:pPr>
      <w:spacing w:after="120" w:before="280"/>
      <w:outlineLvl w:val="1"/>
    </w:pPr>
    <w:rPr>
      <w:b/>
      <w:bCs/>
      <w:color w:val="2E75B6"/>
      <w:sz w:val="27"/>
      <w:szCs w:val="27"/>
    </w:rPr>
  </w:style>
  <w:style w:type="paragraph" w:styleId="Heading3">
    <w:name w:val="Heading 3"/>
    <w:basedOn w:val="Normal"/>
    <w:next w:val="Normal"/>
    <w:qFormat/>
    <w:pPr>
      <w:spacing w:after="80" w:before="20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Diplomado Contactología Módulos I y II</dc:title>
  <dc:creator>Resumen de estudio</dc:creator>
  <cp:lastModifiedBy>Un-named</cp:lastModifiedBy>
  <cp:revision>1</cp:revision>
  <dcterms:created xsi:type="dcterms:W3CDTF">2026-10-01T18:56:02.707Z</dcterms:created>
  <dcterms:modified xsi:type="dcterms:W3CDTF">2026-10-01T18:56:02.708Z</dcterms:modified>
</cp:coreProperties>
</file>

<file path=docProps/custom.xml><?xml version="1.0" encoding="utf-8"?>
<Properties xmlns="http://schemas.openxmlformats.org/officeDocument/2006/custom-properties" xmlns:vt="http://schemas.openxmlformats.org/officeDocument/2006/docPropsVTypes"/>
</file>