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Pauta de corrección: Taller 3 IN1090C, Flexión de una viga en voladizo (Módulo de Young)</w:t>
      </w:r>
    </w:p>
    <w:p>
      <w:pPr>
        <w:jc w:val="both"/>
      </w:pPr>
      <w:r>
        <w:rPr>
          <w:b w:val="0"/>
        </w:rPr>
        <w:t xml:space="preserve">Pauta para evaluar talleres resueltos por los grupos. Cada grupo tiene </w:t>
      </w:r>
      <w:r>
        <w:rPr>
          <w:b/>
        </w:rPr>
        <w:t>sus propios datos experimentales</w:t>
      </w:r>
      <w:r>
        <w:rPr>
          <w:b w:val="0"/>
        </w:rPr>
        <w:t xml:space="preserve">, por lo que no se corrige comparando contra los números de la solución modelo, sino verificando </w:t>
      </w:r>
      <w:r>
        <w:rPr>
          <w:b/>
        </w:rPr>
        <w:t>método, coherencia interna, unidades y orden de magnitud</w:t>
      </w:r>
      <w:r>
        <w:rPr>
          <w:b w:val="0"/>
        </w:rPr>
        <w:t>. La solución modelo (</w:t>
      </w:r>
      <w:r>
        <w:rPr>
          <w:rFonts w:ascii="Consolas" w:hAnsi="Consolas"/>
        </w:rPr>
        <w:t>../solucion/Taller3_Viga_Voladiza_RESUELTO.docx</w:t>
      </w:r>
      <w:r>
        <w:rPr>
          <w:b w:val="0"/>
        </w:rPr>
        <w:t>) sirve como referencia de lo que se espera en cada ítem.</w:t>
      </w:r>
    </w:p>
    <w:p>
      <w:pPr>
        <w:pStyle w:val="Heading2"/>
      </w:pPr>
      <w:r>
        <w:t>Resumen de puntajes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</w:tcPr>
          <w:p>
            <w:r>
              <w:rPr>
                <w:b/>
                <w:sz w:val="19"/>
              </w:rPr>
              <w:t>Ítem</w:t>
            </w:r>
          </w:p>
        </w:tc>
        <w:tc>
          <w:tcPr>
            <w:tcW w:type="dxa" w:w="6463"/>
            <w:shd w:val="clear" w:color="auto" w:fill="D9E2F3"/>
          </w:tcPr>
          <w:p>
            <w:r>
              <w:rPr>
                <w:b/>
                <w:sz w:val="19"/>
              </w:rPr>
              <w:t>Contenido</w:t>
            </w:r>
          </w:p>
        </w:tc>
        <w:tc>
          <w:tcPr>
            <w:tcW w:type="dxa" w:w="1587"/>
            <w:shd w:val="clear" w:color="auto" w:fill="D9E2F3"/>
          </w:tcPr>
          <w:p>
            <w:r>
              <w:rPr>
                <w:b/>
                <w:sz w:val="19"/>
              </w:rPr>
              <w:t>Puntaje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1.1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Hipótesis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1.2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Tabla 1: dimensiones b, h, L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1.3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Tabla 2: masas, fuerzas y flechas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15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1.4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Momento de inercia I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1.5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Gráfico y_F vs F, tendencia y ecuación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1.5.1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Interpretación de pendiente e intercepto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1.5.2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Módulo de Young experimental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1.6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Comparación con valor teórico (error %)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1.7.1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Tipos de deformación en vigas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1.7.2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Ventaja de vigas horizontales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1.8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Conclusión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15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sz w:val="19"/>
              </w:rPr>
              <w:t>Total</w:t>
            </w:r>
          </w:p>
        </w:tc>
        <w:tc>
          <w:tcPr>
            <w:tcW w:type="dxa" w:w="6463"/>
          </w:tcPr>
          <w:p/>
        </w:tc>
        <w:tc>
          <w:tcPr>
            <w:tcW w:type="dxa" w:w="1587"/>
          </w:tcPr>
          <w:p>
            <w:r>
              <w:rPr>
                <w:b/>
                <w:sz w:val="19"/>
              </w:rPr>
              <w:t>100</w:t>
            </w:r>
          </w:p>
        </w:tc>
      </w:tr>
    </w:tbl>
    <w:p/>
    <w:p>
      <w:pPr>
        <w:jc w:val="both"/>
      </w:pPr>
      <w:r>
        <w:rPr>
          <w:b/>
        </w:rPr>
        <w:t>Conversión a nota (escala chilena, exigencia 60 %)</w:t>
      </w:r>
      <w:r>
        <w:rPr>
          <w:b w:val="0"/>
        </w:rPr>
        <w:t>, opcional:</w:t>
      </w:r>
    </w:p>
    <w:p>
      <w:pPr>
        <w:pStyle w:val="ListBullet"/>
      </w:pPr>
      <w:r>
        <w:rPr>
          <w:b w:val="0"/>
        </w:rPr>
        <w:t>Si P ≥ 60: nota = 4,0 + 3,0·(P − 60)/40</w:t>
      </w:r>
    </w:p>
    <w:p>
      <w:pPr>
        <w:pStyle w:val="ListBullet"/>
      </w:pPr>
      <w:r>
        <w:rPr>
          <w:b w:val="0"/>
        </w:rPr>
        <w:t>Si P &lt; 60: nota = 1,0 + 3,0·P/60</w:t>
      </w:r>
    </w:p>
    <w:p>
      <w:pPr>
        <w:pStyle w:val="Heading2"/>
      </w:pPr>
      <w:r>
        <w:t>Fórmulas y valores de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D9E2F3"/>
          </w:tcPr>
          <w:p>
            <w:r>
              <w:rPr>
                <w:b/>
                <w:sz w:val="19"/>
              </w:rPr>
              <w:t>Magnitud</w:t>
            </w:r>
          </w:p>
        </w:tc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Expresión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19"/>
              </w:rPr>
              <w:t>Unidad SI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19"/>
              </w:rPr>
              <w:t>Orden esperado (regla de acero escolar)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9"/>
              </w:rPr>
              <w:t>Fuerza</w:t>
            </w:r>
          </w:p>
        </w:tc>
        <w:tc>
          <w:tcPr>
            <w:tcW w:type="dxa" w:w="2551"/>
          </w:tcPr>
          <w:p>
            <w:r>
              <w:rPr>
                <w:b w:val="0"/>
                <w:sz w:val="19"/>
              </w:rPr>
              <w:t>F_i = M_i · g, con g = 9,80 m/s²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N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0,05 a 2 N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9"/>
              </w:rPr>
              <w:t>Momento de inercia</w:t>
            </w:r>
          </w:p>
        </w:tc>
        <w:tc>
          <w:tcPr>
            <w:tcW w:type="dxa" w:w="2551"/>
          </w:tcPr>
          <w:p>
            <w:r>
              <w:rPr>
                <w:b w:val="0"/>
                <w:sz w:val="19"/>
              </w:rPr>
              <w:t>I = b·h³/12 (h = espesor, en dirección de la carga)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m⁴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10⁻¹³ a 10⁻¹¹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9"/>
              </w:rPr>
              <w:t>Modelo</w:t>
            </w:r>
          </w:p>
        </w:tc>
        <w:tc>
          <w:tcPr>
            <w:tcW w:type="dxa" w:w="2551"/>
          </w:tcPr>
          <w:p>
            <w:r>
              <w:rPr>
                <w:b w:val="0"/>
                <w:sz w:val="19"/>
              </w:rPr>
              <w:t>y_F = c_f · F, c_f = L³/(3·Y·I)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m/N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pendiente 10⁻³ a 10⁻¹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9"/>
              </w:rPr>
              <w:t>Módulo de Young</w:t>
            </w:r>
          </w:p>
        </w:tc>
        <w:tc>
          <w:tcPr>
            <w:tcW w:type="dxa" w:w="2551"/>
          </w:tcPr>
          <w:p>
            <w:r>
              <w:rPr>
                <w:b w:val="0"/>
                <w:sz w:val="19"/>
              </w:rPr>
              <w:t>Y = L³/(3·m·I), m = pendiente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Pa = N/m²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10¹¹ (acero ≈ 2,0×10¹¹)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9"/>
              </w:rPr>
              <w:t>Error porcentual</w:t>
            </w:r>
          </w:p>
        </w:tc>
        <w:tc>
          <w:tcPr>
            <w:tcW w:type="dxa" w:w="2551"/>
          </w:tcPr>
          <w:p>
            <w:r>
              <w:rPr>
                <w:b w:val="0"/>
                <w:sz w:val="19"/>
              </w:rPr>
              <w:t>E% = abs(Y_exp − Y_teo)/Y_teo · 100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%</w:t>
            </w:r>
          </w:p>
        </w:tc>
        <w:tc>
          <w:tcPr>
            <w:tcW w:type="dxa" w:w="2268"/>
          </w:tcPr>
          <w:p>
            <w:r>
              <w:rPr>
                <w:b w:val="0"/>
                <w:sz w:val="19"/>
              </w:rPr>
              <w:t>aceptable &lt; 10 %; bueno &lt; 5 %</w:t>
            </w:r>
          </w:p>
        </w:tc>
      </w:tr>
    </w:tbl>
    <w:p/>
    <w:p>
      <w:pPr>
        <w:jc w:val="both"/>
      </w:pPr>
      <w:r>
        <w:rPr>
          <w:b w:val="0"/>
        </w:rPr>
        <w:t>Valores teóricos aceptados: acero 190 a 210 GPa (200 GPa típico), acero inoxidable ≈ 193 GPa, aluminio ≈ 70 GPa, latón ≈ 100 GPa. Se acepta cualquier valor de tabla con fuente citada.</w:t>
      </w:r>
    </w:p>
    <w:p>
      <w:pPr>
        <w:jc w:val="both"/>
      </w:pPr>
      <w:r>
        <w:rPr>
          <w:b w:val="0"/>
        </w:rPr>
        <w:t xml:space="preserve">Herramienta de verificación: </w:t>
      </w:r>
      <w:r>
        <w:rPr>
          <w:rFonts w:ascii="Consolas" w:hAnsi="Consolas"/>
        </w:rPr>
        <w:t>python3 ../herramientas/verificar_calculos.py</w:t>
      </w:r>
      <w:r>
        <w:rPr>
          <w:b w:val="0"/>
        </w:rPr>
        <w:t xml:space="preserve"> recalcula I, pendiente, Y y E% con los datos del grupo y detecta errores de unidades (factores de 10ⁿ).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Criterios por ítem</w:t>
      </w:r>
    </w:p>
    <w:p>
      <w:pPr>
        <w:pStyle w:val="Heading3"/>
      </w:pPr>
      <w:r>
        <w:t>1.1 Hipótesis (10 pts)</w:t>
      </w:r>
    </w:p>
    <w:p>
      <w:pPr>
        <w:jc w:val="both"/>
      </w:pPr>
      <w:r>
        <w:rPr>
          <w:b w:val="0"/>
        </w:rPr>
        <w:t>Debe ser una afirmación verificable, previa al experimento, que relacione variables.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Puntaje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Establece que la flecha y_F es </w:t>
            </w:r>
            <w:r>
              <w:rPr>
                <w:b/>
                <w:sz w:val="19"/>
              </w:rPr>
              <w:t>directamente proporcional</w:t>
            </w:r>
            <w:r>
              <w:rPr>
                <w:b w:val="0"/>
                <w:sz w:val="19"/>
              </w:rPr>
              <w:t xml:space="preserve"> a F (relación lineal, y_F = c_f·F) en régimen elástico/pequeñas deformaciones </w:t>
            </w:r>
            <w:r>
              <w:rPr>
                <w:b/>
                <w:sz w:val="19"/>
              </w:rPr>
              <w:t>y</w:t>
            </w:r>
            <w:r>
              <w:rPr>
                <w:b w:val="0"/>
                <w:sz w:val="19"/>
              </w:rPr>
              <w:t xml:space="preserve"> que de la pendiente se obtendrá Y, con un valor esperado cercano al tabulado del material (p. ej. ≈ 200 GPa para acero).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Plantea la proporcionalidad y_F ∝ F pero no la vincula con la obtención de Y, o no menciona valor esperado.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Hipótesis vaga ("la regla se doblará más con más peso") sin indicar el tipo de relación.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0 a 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No es hipótesis (es un objetivo, una descripción del procedimiento, o una pregunta), o no responde.</w:t>
            </w:r>
          </w:p>
        </w:tc>
      </w:tr>
    </w:tbl>
    <w:p/>
    <w:p>
      <w:pPr>
        <w:jc w:val="both"/>
      </w:pPr>
      <w:r>
        <w:rPr>
          <w:b w:val="0"/>
        </w:rPr>
        <w:t>Errores típicos: redactarla como objetivo ("determinar el módulo de Young…"); escribir una conclusión en vez de una hipótesis.</w:t>
      </w:r>
    </w:p>
    <w:p>
      <w:pPr>
        <w:pStyle w:val="Heading3"/>
      </w:pPr>
      <w:r>
        <w:t>1.2 Tabla 1: dimensiones (6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Puntaje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b, h y L registrados con valor numérico </w:t>
            </w:r>
            <w:r>
              <w:rPr>
                <w:b/>
                <w:sz w:val="19"/>
              </w:rPr>
              <w:t>y unidad en metros</w:t>
            </w:r>
            <w:r>
              <w:rPr>
                <w:b w:val="0"/>
                <w:sz w:val="19"/>
              </w:rPr>
              <w:t xml:space="preserve"> (la tabla pide m).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Valores físicamente plausibles: h ≈ 0,3 a 1,5 mm (= 0,0003 a 0,0015 m), b ≈ 10 a 35 mm, L ≈ 0,15 a 0,60 m; h &lt; b.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Cifras significativas acordes al instrumento (h con micrómetro o pie de metro, al menos 2 cifras significativas; L medido desde el empotramiento al punto de carga).</w:t>
            </w:r>
          </w:p>
        </w:tc>
      </w:tr>
    </w:tbl>
    <w:p/>
    <w:p>
      <w:pPr>
        <w:jc w:val="both"/>
      </w:pPr>
      <w:r>
        <w:rPr>
          <w:b w:val="0"/>
        </w:rPr>
        <w:t>Descuentos: intercambiar b y h (−2, y se arrastra a 1.4; ver "arrastre de errores"); unidades faltantes o incorrectas (−1 a −2).</w:t>
      </w:r>
    </w:p>
    <w:p>
      <w:pPr>
        <w:jc w:val="both"/>
      </w:pPr>
      <w:r>
        <w:rPr>
          <w:b w:val="0"/>
        </w:rPr>
        <w:t xml:space="preserve">Nota: el texto del enunciado dice "ancho a, altura o espesor b", pero la Tabla 1 y la Figura 2 usan </w:t>
      </w:r>
      <w:r>
        <w:rPr>
          <w:b/>
        </w:rPr>
        <w:t>b = ancho, h = espesor</w:t>
      </w:r>
      <w:r>
        <w:rPr>
          <w:b w:val="0"/>
        </w:rPr>
        <w:t>. No se descuenta si el grupo usa cualquiera de las dos nomenclaturas de forma consistente.</w:t>
      </w:r>
    </w:p>
    <w:p>
      <w:pPr>
        <w:pStyle w:val="Heading3"/>
      </w:pPr>
      <w:r>
        <w:t>1.3 Tabla 2: datos masa y desplazamiento (15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Puntaje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Al menos 8 mediciones (ideal 10) con masas distintas y crecientes. 2 pts si tiene entre 5 y 7; 0 si menos de 5.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Masas en </w:t>
            </w:r>
            <w:r>
              <w:rPr>
                <w:b/>
                <w:sz w:val="19"/>
              </w:rPr>
              <w:t>kg</w:t>
            </w:r>
            <w:r>
              <w:rPr>
                <w:b w:val="0"/>
                <w:sz w:val="19"/>
              </w:rPr>
              <w:t xml:space="preserve"> y flechas en </w:t>
            </w:r>
            <w:r>
              <w:rPr>
                <w:b/>
                <w:sz w:val="19"/>
              </w:rPr>
              <w:t>m</w:t>
            </w:r>
            <w:r>
              <w:rPr>
                <w:b w:val="0"/>
                <w:sz w:val="19"/>
              </w:rPr>
              <w:t>, como pide el encabezado de la tabla. 2 pts si las unidades están mal declaradas pero los números son consistentes.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F_i = M_i·g calculado correctamente para </w:t>
            </w:r>
            <w:r>
              <w:rPr>
                <w:b/>
                <w:sz w:val="19"/>
              </w:rPr>
              <w:t>todas</w:t>
            </w:r>
            <w:r>
              <w:rPr>
                <w:b w:val="0"/>
                <w:sz w:val="19"/>
              </w:rPr>
              <w:t xml:space="preserve"> las filas (tolerancia por usar g = 9,8 o 9,81). −1 por cada fila mal calculada (mínimo 0).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Flechas plausibles: crecientes con F, referencia cero en la posición sin carga, flecha máxima menor que ~15 % de L.</w:t>
            </w:r>
          </w:p>
        </w:tc>
      </w:tr>
    </w:tbl>
    <w:p/>
    <w:p>
      <w:pPr>
        <w:pStyle w:val="Heading3"/>
      </w:pPr>
      <w:r>
        <w:t>1.4 Momento de inercia (8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Puntaje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Escribe la fórmula I = (1/12)·b·h³.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Reemplaza correctamente los datos de </w:t>
            </w:r>
            <w:r>
              <w:rPr>
                <w:b/>
                <w:sz w:val="19"/>
              </w:rPr>
              <w:t>su</w:t>
            </w:r>
            <w:r>
              <w:rPr>
                <w:b w:val="0"/>
                <w:sz w:val="19"/>
              </w:rPr>
              <w:t xml:space="preserve"> Tabla 1 (h es el espesor, elevado al cubo).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Resultado numérico correcto (tolerancia ±3 %) con su cálculo verificable.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Unidad correcta (m⁴) y notación científica adecuada.</w:t>
            </w:r>
          </w:p>
        </w:tc>
      </w:tr>
    </w:tbl>
    <w:p/>
    <w:p>
      <w:pPr>
        <w:jc w:val="both"/>
      </w:pPr>
      <w:r>
        <w:rPr>
          <w:b w:val="0"/>
        </w:rPr>
        <w:t>Errores típicos: elevar al cubo el ancho (I sale ~10³ veces mayor); usar mm sin convertir (I en mm⁴ presentado como m⁴, factor 10¹²); confundir con el momento de inercia de masa.</w:t>
      </w:r>
    </w:p>
    <w:p>
      <w:pPr>
        <w:pStyle w:val="Heading3"/>
      </w:pPr>
      <w:r>
        <w:t>1.5 Gráfico y_F vs F (10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Puntaje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Gráfico de dispersión con F en el eje X y y_F en el eje Y (no al revés).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Ejes rotulados con magnitud y unidad; título o leyenda.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Línea de tendencia lineal trazada con su ecuación visible.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Ecuación coherente con los datos de la Tabla 2 (la pendiente recalculada coincide ±3 %).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Informa R² o comenta la calidad del ajuste.</w:t>
            </w:r>
          </w:p>
        </w:tc>
      </w:tr>
    </w:tbl>
    <w:p/>
    <w:p>
      <w:pPr>
        <w:jc w:val="both"/>
      </w:pPr>
      <w:r>
        <w:rPr>
          <w:b w:val="0"/>
        </w:rPr>
        <w:t>Si el grupo grafica F vs y_F (ejes invertidos), la pendiente obtenida es 1/c_f (rigidez k). Descontar 2 pts aquí; si luego en 1.5.2 usa correctamente Y = k·L³/(3I), no descontar de nuevo.</w:t>
      </w:r>
    </w:p>
    <w:p>
      <w:pPr>
        <w:pStyle w:val="Heading3"/>
      </w:pPr>
      <w:r>
        <w:t>1.5.1 Significado de los parámetros (8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Puntaje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Identifica la </w:t>
            </w:r>
            <w:r>
              <w:rPr>
                <w:b/>
                <w:sz w:val="19"/>
              </w:rPr>
              <w:t>pendiente</w:t>
            </w:r>
            <w:r>
              <w:rPr>
                <w:b w:val="0"/>
                <w:sz w:val="19"/>
              </w:rPr>
              <w:t xml:space="preserve"> como la constante de flexibilidad c_f = L³/(3YI), con unidad m/N.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La asocia a las variables L, I (b, h) e Y (geometría y material).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Interpreta el </w:t>
            </w:r>
            <w:r>
              <w:rPr>
                <w:b/>
                <w:sz w:val="19"/>
              </w:rPr>
              <w:t>intercepto</w:t>
            </w:r>
            <w:r>
              <w:rPr>
                <w:b w:val="0"/>
                <w:sz w:val="19"/>
              </w:rPr>
              <w:t xml:space="preserve"> como la flecha con F = 0, que idealmente es cero (error de cero o de lectura si no lo es).</w:t>
            </w:r>
          </w:p>
        </w:tc>
      </w:tr>
    </w:tbl>
    <w:p/>
    <w:p>
      <w:pPr>
        <w:jc w:val="both"/>
      </w:pPr>
      <w:r>
        <w:rPr>
          <w:b w:val="0"/>
        </w:rPr>
        <w:t>Respuesta a "¿la podemos asociar a alguna variable?": sí, a L, I y especialmente a Y, que es la incógnita.</w:t>
      </w:r>
    </w:p>
    <w:p>
      <w:pPr>
        <w:pStyle w:val="Heading3"/>
      </w:pPr>
      <w:r>
        <w:t>1.5.2 Módulo de Young experimental (10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Puntaje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Despeja correctamente Y = L³/(3·m·I) a partir de m = c_f.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Reemplaza con </w:t>
            </w:r>
            <w:r>
              <w:rPr>
                <w:b/>
                <w:sz w:val="19"/>
              </w:rPr>
              <w:t>su</w:t>
            </w:r>
            <w:r>
              <w:rPr>
                <w:b w:val="0"/>
                <w:sz w:val="19"/>
              </w:rPr>
              <w:t xml:space="preserve"> pendiente, </w:t>
            </w:r>
            <w:r>
              <w:rPr>
                <w:b/>
                <w:sz w:val="19"/>
              </w:rPr>
              <w:t>su</w:t>
            </w:r>
            <w:r>
              <w:rPr>
                <w:b w:val="0"/>
                <w:sz w:val="19"/>
              </w:rPr>
              <w:t xml:space="preserve"> L y </w:t>
            </w:r>
            <w:r>
              <w:rPr>
                <w:b/>
                <w:sz w:val="19"/>
              </w:rPr>
              <w:t>su</w:t>
            </w:r>
            <w:r>
              <w:rPr>
                <w:b w:val="0"/>
                <w:sz w:val="19"/>
              </w:rPr>
              <w:t xml:space="preserve"> I.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Resultado numérico correcto (±3 % del recálculo).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Unidad correcta (Pa o N/m², o GPa con conversión correcta).</w:t>
            </w:r>
          </w:p>
        </w:tc>
      </w:tr>
    </w:tbl>
    <w:p/>
    <w:p>
      <w:pPr>
        <w:jc w:val="both"/>
      </w:pPr>
      <w:r>
        <w:rPr>
          <w:b w:val="0"/>
        </w:rPr>
        <w:t>Si el resultado está fuera de 10¹⁰ a 5×10¹¹ Pa, revisar unidades: casi siempre hay mm sin convertir. Aplicar arrastre de errores (ver abajo).</w:t>
      </w:r>
    </w:p>
    <w:p>
      <w:pPr>
        <w:pStyle w:val="Heading3"/>
      </w:pPr>
      <w:r>
        <w:t>1.6 Comparación con valor teórico (8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Puntaje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Indica un valor teórico pertinente al material (acero ≈ 200 GPa) </w:t>
            </w:r>
            <w:r>
              <w:rPr>
                <w:b/>
                <w:sz w:val="19"/>
              </w:rPr>
              <w:t>con fuente</w:t>
            </w:r>
            <w:r>
              <w:rPr>
                <w:b w:val="0"/>
                <w:sz w:val="19"/>
              </w:rPr>
              <w:t xml:space="preserve"> (libro, tabla o página web). 1 pt sin fuente.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Calcula correctamente el error porcentual con su Y experimental.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Analiza la discrepancia: identifica fuentes de error concretas (medición de h por su dependencia cúbica, definición de L, empotramiento no rígido, paralaje, grandes deflexiones) y/o juzga si el resultado es aceptable.</w:t>
            </w:r>
          </w:p>
        </w:tc>
      </w:tr>
    </w:tbl>
    <w:p/>
    <w:p>
      <w:pPr>
        <w:jc w:val="both"/>
      </w:pPr>
      <w:r>
        <w:rPr>
          <w:b w:val="0"/>
        </w:rPr>
        <w:t>No se penaliza un error porcentual alto si está bien calculado y analizado; se penaliza no analizarlo.</w:t>
      </w:r>
    </w:p>
    <w:p>
      <w:pPr>
        <w:pStyle w:val="Heading3"/>
      </w:pPr>
      <w:r>
        <w:t>1.7.1 Tipos de deformación (5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Puntaje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Menciona al menos tres: flexión, corte/cizalle, axial (tracción/compresión), torsión (o pandeo). 1 pt por cada una, máximo 3.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Indica que la </w:t>
            </w:r>
            <w:r>
              <w:rPr>
                <w:b/>
                <w:sz w:val="19"/>
              </w:rPr>
              <w:t>flexión</w:t>
            </w:r>
            <w:r>
              <w:rPr>
                <w:b w:val="0"/>
                <w:sz w:val="19"/>
              </w:rPr>
              <w:t xml:space="preserve"> es la más común (cargas perpendiculares al eje), acompañada del esfuerzo cortante.</w:t>
            </w:r>
          </w:p>
        </w:tc>
      </w:tr>
    </w:tbl>
    <w:p/>
    <w:p>
      <w:pPr>
        <w:pStyle w:val="Heading3"/>
      </w:pPr>
      <w:r>
        <w:t>1.7.2 Ventaja de la disposición horizontal (5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Puntaje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Explica que, en horizontal, las cargas (peso) actúan perpendiculares al eje, la viga trabaja a flexión y transmite las cargas a apoyos/columnas, permitiendo cubrir luces y crear espacios libres (pisos, techos, puentes, balcones, voladizos).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Agrega una idea de eficiencia: orientar la mayor dimensión de la sección en la dirección de la carga maximiza I ∝ h³ y la rigidez; o da ejemplos de ingeniería/arquitectura pertinentes.</w:t>
            </w:r>
          </w:p>
        </w:tc>
      </w:tr>
    </w:tbl>
    <w:p/>
    <w:p>
      <w:pPr>
        <w:pStyle w:val="Heading3"/>
      </w:pPr>
      <w:r>
        <w:t>1.8 Conclusión (15 pts)</w:t>
      </w:r>
    </w:p>
    <w:p>
      <w:pPr>
        <w:jc w:val="both"/>
      </w:pPr>
      <w:r>
        <w:rPr>
          <w:b w:val="0"/>
        </w:rPr>
        <w:t>La pauta del enunciado exige referirse a: resultado de aprendizaje, hipótesis y análisis de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Puntaje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824"/>
          </w:tcPr>
          <w:p>
            <w:r>
              <w:rPr>
                <w:b/>
                <w:sz w:val="19"/>
              </w:rPr>
              <w:t>Resultado de aprendizaje</w:t>
            </w:r>
            <w:r>
              <w:rPr>
                <w:b w:val="0"/>
                <w:sz w:val="19"/>
              </w:rPr>
              <w:t>: informa el valor de Y obtenido (con unidad) y si se logró determinarlo.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824"/>
          </w:tcPr>
          <w:p>
            <w:r>
              <w:rPr>
                <w:b/>
                <w:sz w:val="19"/>
              </w:rPr>
              <w:t>Hipótesis</w:t>
            </w:r>
            <w:r>
              <w:rPr>
                <w:b w:val="0"/>
                <w:sz w:val="19"/>
              </w:rPr>
              <w:t>: dice explícitamente si se confirma o rechaza, apoyado en la linealidad del gráfico (R², intercepto ≈ 0).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824"/>
          </w:tcPr>
          <w:p>
            <w:r>
              <w:rPr>
                <w:b/>
                <w:sz w:val="19"/>
              </w:rPr>
              <w:t>Análisis de datos</w:t>
            </w:r>
            <w:r>
              <w:rPr>
                <w:b w:val="0"/>
                <w:sz w:val="19"/>
              </w:rPr>
              <w:t>: comenta el error porcentual, sus causas principales y su efecto en el resultado.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Calidad: propone mejoras al procedimiento o menciona la validez/limitaciones del modelo; redacción clara, sin contradicciones con los resultados informados.</w:t>
            </w:r>
          </w:p>
        </w:tc>
      </w:tr>
    </w:tbl>
    <w:p/>
    <w:p>
      <w:pPr>
        <w:jc w:val="both"/>
      </w:pPr>
      <w:r>
        <w:rPr>
          <w:b w:val="0"/>
        </w:rPr>
        <w:t>Una conclusión que solo resume el procedimiento ("medimos la regla, colgamos masas…") obtiene como máximo 4 pts.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Reglas generales</w:t>
      </w:r>
    </w:p>
    <w:p>
      <w:pPr>
        <w:pStyle w:val="ListNumber"/>
      </w:pPr>
      <w:r>
        <w:rPr>
          <w:b/>
        </w:rPr>
        <w:t>Arrastre de errores (consecuencia de error previo)</w:t>
      </w:r>
      <w:r>
        <w:rPr>
          <w:b w:val="0"/>
        </w:rPr>
        <w:t>: si un error en un ítem anterior (p. ej. I mal calculado) se propaga, los ítems posteriores se corrigen con el valor erróneo del grupo. Si el procedimiento posterior es correcto con ese valor, se otorga el puntaje del procedimiento y solo se descuenta el resultado numérico (máximo un descuento por el mismo error).</w:t>
      </w:r>
    </w:p>
    <w:p>
      <w:pPr>
        <w:pStyle w:val="ListNumber"/>
      </w:pPr>
      <w:r>
        <w:rPr>
          <w:b/>
        </w:rPr>
        <w:t>Unidades</w:t>
      </w:r>
      <w:r>
        <w:rPr>
          <w:b w:val="0"/>
        </w:rPr>
        <w:t>: un resultado sin unidad pierde el punto de unidad del ítem. Un error de conversión (mm a m, g a kg) se descuenta una vez donde se origina y luego se aplica arrastre.</w:t>
      </w:r>
    </w:p>
    <w:p>
      <w:pPr>
        <w:pStyle w:val="ListNumber"/>
      </w:pPr>
      <w:r>
        <w:rPr>
          <w:b/>
        </w:rPr>
        <w:t>Tolerancias numéricas</w:t>
      </w:r>
      <w:r>
        <w:rPr>
          <w:b w:val="0"/>
        </w:rPr>
        <w:t>: ±3 % frente al recálculo con los datos del grupo (cubre redondeos y g = 9,8/9,81).</w:t>
      </w:r>
    </w:p>
    <w:p>
      <w:pPr>
        <w:pStyle w:val="ListNumber"/>
      </w:pPr>
      <w:r>
        <w:rPr>
          <w:b/>
        </w:rPr>
        <w:t>Coherencia interna</w:t>
      </w:r>
      <w:r>
        <w:rPr>
          <w:b w:val="0"/>
        </w:rPr>
        <w:t>: los valores informados en distintos ítems deben coincidir entre sí (la pendiente de 1.5 es la que se usa en 1.5.2; el Y de 1.5.2 es el de 1.6 y 1.8).</w:t>
      </w:r>
    </w:p>
    <w:p>
      <w:pPr>
        <w:pStyle w:val="ListNumber"/>
      </w:pPr>
      <w:r>
        <w:rPr>
          <w:b/>
        </w:rPr>
        <w:t>Datos sospechosos</w:t>
      </w:r>
      <w:r>
        <w:rPr>
          <w:b w:val="0"/>
        </w:rPr>
        <w:t>: si los datos son "demasiado perfectos" (R² = 1,0000 con flechas que no respetan la resolución del instrumento) o copiados de otro grupo, no se descuenta automáticamente: se reporta al docente como observación.</w:t>
      </w:r>
    </w:p>
    <w:p>
      <w:pPr>
        <w:pStyle w:val="ListNumber"/>
      </w:pPr>
      <w:r>
        <w:rPr>
          <w:b/>
        </w:rPr>
        <w:t>Respuestas parciales</w:t>
      </w:r>
      <w:r>
        <w:rPr>
          <w:b w:val="0"/>
        </w:rPr>
        <w:t>: se otorga puntaje parcial proporcional según los criterios de cada tabla. No hay puntaje negativo.</w:t>
      </w:r>
    </w:p>
    <w:p>
      <w:pPr>
        <w:pStyle w:val="Heading2"/>
      </w:pPr>
      <w:r>
        <w:t>Formato del informe de revisión</w:t>
      </w:r>
    </w:p>
    <w:p>
      <w:pPr>
        <w:jc w:val="both"/>
      </w:pPr>
      <w:r>
        <w:rPr>
          <w:b w:val="0"/>
        </w:rPr>
        <w:t>Para cada taller el revisor entrega:</w:t>
      </w:r>
    </w:p>
    <w:p>
      <w:pPr>
        <w:pStyle w:val="ListNumber"/>
      </w:pPr>
      <w:r>
        <w:rPr>
          <w:b w:val="0"/>
        </w:rPr>
        <w:t>Identificación del grupo/integrantes y archivo revisado.</w:t>
      </w:r>
    </w:p>
    <w:p>
      <w:pPr>
        <w:pStyle w:val="ListNumber"/>
      </w:pPr>
      <w:r>
        <w:rPr>
          <w:b w:val="0"/>
        </w:rPr>
        <w:t>Tabla de puntajes por ítem (obtenido / máximo) con justificación breve por ítem.</w:t>
      </w:r>
    </w:p>
    <w:p>
      <w:pPr>
        <w:pStyle w:val="ListNumber"/>
      </w:pPr>
      <w:r>
        <w:rPr>
          <w:b w:val="0"/>
        </w:rPr>
        <w:t>Recálculo: tabla con los valores informados por el grupo vs recalculados (I, pendiente, Y, E%), indicando coincidencia.</w:t>
      </w:r>
    </w:p>
    <w:p>
      <w:pPr>
        <w:pStyle w:val="ListNumber"/>
      </w:pPr>
      <w:r>
        <w:rPr>
          <w:b w:val="0"/>
        </w:rPr>
        <w:t>Errores detectados (conceptuales, de cálculo, de unidades) y comentarios de retroalimentación para los estudiantes, en tono formativo.</w:t>
      </w:r>
    </w:p>
    <w:p>
      <w:pPr>
        <w:pStyle w:val="ListNumber"/>
      </w:pPr>
      <w:r>
        <w:rPr>
          <w:b w:val="0"/>
        </w:rPr>
        <w:t>Puntaje total y nota (si se pide).</w:t>
      </w:r>
    </w:p>
    <w:p>
      <w:pPr>
        <w:pStyle w:val="ListNumber"/>
      </w:pPr>
      <w:r>
        <w:rPr>
          <w:b w:val="0"/>
        </w:rPr>
        <w:t>Observaciones para el docente (casos dudosos, datos sospechosos, criterios que requieren su decisión).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