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900"/>
        <w:jc w:val="center"/>
      </w:pPr>
      <w:r>
        <w:rPr>
          <w:rFonts w:ascii="Arial" w:cs="Arial" w:eastAsia="Arial" w:hAnsi="Arial"/>
          <w:b/>
          <w:bCs/>
          <w:color w:val="1E40AF"/>
          <w:sz w:val="70"/>
          <w:szCs w:val="70"/>
        </w:rPr>
        <w:t xml:space="preserve">Retrieval Quality vs. Prompt Design:</w:t>
      </w:r>
    </w:p>
    <w:p>
      <w:pPr>
        <w:spacing w:after="200"/>
        <w:jc w:val="center"/>
      </w:pPr>
      <w:r>
        <w:rPr>
          <w:rFonts w:ascii="Arial" w:cs="Arial" w:eastAsia="Arial" w:hAnsi="Arial"/>
          <w:b/>
          <w:bCs/>
          <w:color w:val="1D4ED8"/>
          <w:sz w:val="52"/>
          <w:szCs w:val="52"/>
        </w:rPr>
        <w:t xml:space="preserve">A Systematic Multi-Phase Study of Hallucination Sources</w:t>
      </w:r>
    </w:p>
    <w:p>
      <w:pPr>
        <w:spacing w:after="140"/>
        <w:jc w:val="center"/>
      </w:pPr>
      <w:r>
        <w:rPr>
          <w:rFonts w:ascii="Arial" w:cs="Arial" w:eastAsia="Arial" w:hAnsi="Arial"/>
          <w:b/>
          <w:bCs/>
          <w:color w:val="1D4ED8"/>
          <w:sz w:val="52"/>
          <w:szCs w:val="52"/>
        </w:rPr>
        <w:t xml:space="preserve">in Retrieval-Augmented Generation</w:t>
      </w:r>
    </w:p>
    <w:p>
      <w:pPr>
        <w:spacing w:after="240"/>
        <w:jc w:val="center"/>
      </w:pPr>
      <w:r>
        <w:rPr>
          <w:rFonts w:ascii="Arial" w:cs="Arial" w:eastAsia="Arial" w:hAnsi="Arial"/>
          <w:color w:val="93C5FD"/>
          <w:sz w:val="22"/>
          <w:szCs w:val="22"/>
        </w:rPr>
        <w:t xml:space="preserve">────────────────────────────────────────────────────</w:t>
      </w:r>
    </w:p>
    <w:p>
      <w:pPr>
        <w:spacing w:after="100"/>
        <w:jc w:val="center"/>
      </w:pPr>
      <w:r>
        <w:rPr>
          <w:rFonts w:ascii="Arial" w:cs="Arial" w:eastAsia="Arial" w:hAnsi="Arial"/>
          <w:b/>
          <w:bCs/>
          <w:color w:val="1E293B"/>
          <w:sz w:val="36"/>
          <w:szCs w:val="36"/>
        </w:rPr>
        <w:t xml:space="preserve">Saket Maganti</w:t>
      </w:r>
    </w:p>
    <w:p>
      <w:pPr>
        <w:spacing w:after="100"/>
        <w:jc w:val="center"/>
      </w:pPr>
      <w:r>
        <w:rPr>
          <w:rFonts w:ascii="Arial" w:cs="Arial" w:eastAsia="Arial" w:hAnsi="Arial"/>
          <w:color w:val="64748B"/>
          <w:sz w:val="24"/>
          <w:szCs w:val="24"/>
        </w:rPr>
        <w:t xml:space="preserve">Independent Researcher · Machine Learning</w:t>
      </w:r>
    </w:p>
    <w:p>
      <w:pPr>
        <w:spacing w:after="100"/>
        <w:jc w:val="center"/>
      </w:pPr>
      <w:r>
        <w:rPr>
          <w:rFonts w:ascii="Arial" w:cs="Arial" w:eastAsia="Arial" w:hAnsi="Arial"/>
          <w:color w:val="64748B"/>
          <w:sz w:val="21"/>
          <w:szCs w:val="21"/>
        </w:rPr>
        <w:t xml:space="preserve">github.com/Saket-Maganti/rag-hallucination-detection</w:t>
      </w:r>
    </w:p>
    <w:p>
      <w:pPr>
        <w:pBdr>
          <w:bottom w:val="single" w:color="93C5FD" w:sz="6" w:space="8"/>
        </w:pBdr>
        <w:spacing w:after="700"/>
        <w:jc w:val="center"/>
      </w:pPr>
      <w:r>
        <w:rPr>
          <w:rFonts w:ascii="Arial" w:cs="Arial" w:eastAsia="Arial" w:hAnsi="Arial"/>
          <w:color w:val="64748B"/>
          <w:sz w:val="21"/>
          <w:szCs w:val="21"/>
        </w:rPr>
        <w:t xml:space="preserve">2026  ·  5,500+ Queries  ·  2 Language Models  ·  2 Benchmark Datasets  ·  4 Experimental Phases</w:t>
      </w:r>
    </w:p>
    <w:p>
      <w:pPr>
        <w:spacing w:after="280"/>
      </w:pPr>
      <w:r>
        <w:t xml:space="preserve"/>
      </w:r>
    </w:p>
    <w:p>
      <w:pPr>
        <w:pBdr>
          <w:top w:val="single" w:color="1E40AF" w:sz="4"/>
          <w:bottom w:val="single" w:color="1E40AF" w:sz="4"/>
          <w:left w:val="single" w:color="1E40AF" w:sz="18"/>
          <w:right w:val="single" w:color="1E40AF" w:sz="4"/>
        </w:pBdr>
        <w:shd w:fill="DBEAFE" w:val="clear"/>
        <w:spacing w:after="300" w:before="160"/>
      </w:pPr>
      <w:r>
        <w:rPr>
          <w:rFonts w:ascii="Arial" w:cs="Arial" w:eastAsia="Arial" w:hAnsi="Arial"/>
          <w:b/>
          <w:bCs/>
          <w:i/>
          <w:iCs/>
          <w:color w:val="1E40AF"/>
          <w:sz w:val="24"/>
          <w:szCs w:val="24"/>
        </w:rPr>
        <w:t xml:space="preserve">"Does retrieval quality or prompt design have a greater effect on LLM hallucination rate in domain-specific Q&amp;A?"</w:t>
      </w:r>
    </w:p>
    <w:p>
      <w:pPr>
        <w:spacing w:after="200"/>
      </w:pPr>
      <w:r>
        <w:t xml:space="preserve"/>
      </w:r>
    </w:p>
    <w:p>
      <w:pPr>
        <w:pBdr>
          <w:top w:val="single" w:color="166534" w:sz="4"/>
          <w:bottom w:val="single" w:color="166534" w:sz="4"/>
          <w:left w:val="single" w:color="166534" w:sz="18"/>
          <w:right w:val="single" w:color="166534" w:sz="4"/>
        </w:pBdr>
        <w:shd w:fill="DCFCE7" w:val="clear"/>
        <w:spacing w:after="300" w:before="160"/>
      </w:pPr>
      <w:r>
        <w:rPr>
          <w:rFonts w:ascii="Arial" w:cs="Arial" w:eastAsia="Arial" w:hAnsi="Arial"/>
          <w:b/>
          <w:bCs/>
          <w:i/>
          <w:iCs/>
          <w:color w:val="166534"/>
          <w:sz w:val="24"/>
          <w:szCs w:val="24"/>
        </w:rPr>
        <w:t xml:space="preserve">Core Finding: Chunk size accounts for 90.1% of faithfulness variance (SQuAD) and 61.2% (PubMedQA). Prompt strategy: only 0.2% and 12.7%. Effect magnitude: 7.8× larger. PubMedQA chunk effect statistically significant: F=3.66, p=0.027.</w:t>
      </w:r>
    </w:p>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Queries</w:t>
            </w:r>
          </w:p>
        </w:tc>
        <w:tc>
          <w:tcPr>
            <w:tcW w:type="dxa" w:w="234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Models Evaluated</w:t>
            </w:r>
          </w:p>
        </w:tc>
        <w:tc>
          <w:tcPr>
            <w:tcW w:type="dxa" w:w="234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Datasets</w:t>
            </w:r>
          </w:p>
        </w:tc>
        <w:tc>
          <w:tcPr>
            <w:tcW w:type="dxa" w:w="234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Experimental Phases</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5,500+</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Mistral-7B + Llama-3-8B</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SQuAD + PubMedQA</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 (Ablation, Multimodel, Reranker, Zero-shot)</w:t>
            </w:r>
          </w:p>
        </w:tc>
      </w:tr>
    </w:tbl>
    <w:p>
      <w:pPr>
        <w:spacing w:after="700"/>
      </w:pPr>
      <w:r>
        <w:t xml:space="preserve"/>
      </w:r>
    </w:p>
    <w:p>
      <w:r>
        <w:br w:type="page"/>
      </w:r>
    </w:p>
    <w:p>
      <w:pPr>
        <w:pStyle w:val="Heading1"/>
        <w:pBdr>
          <w:bottom w:val="single" w:color="93C5FD" w:sz="6" w:space="6"/>
        </w:pBdr>
        <w:spacing w:after="240" w:before="480"/>
      </w:pPr>
      <w:r>
        <w:rPr>
          <w:rFonts w:ascii="Arial" w:cs="Arial" w:eastAsia="Arial" w:hAnsi="Arial"/>
          <w:b/>
          <w:bCs/>
          <w:color w:val="1E40AF"/>
          <w:sz w:val="40"/>
          <w:szCs w:val="40"/>
        </w:rPr>
        <w:t xml:space="preserve">1. Abstract</w:t>
      </w:r>
    </w:p>
    <w:p>
      <w:pPr>
        <w:spacing w:after="200"/>
      </w:pPr>
      <w:r>
        <w:rPr>
          <w:rFonts w:ascii="Arial" w:cs="Arial" w:eastAsia="Arial" w:hAnsi="Arial"/>
          <w:color w:val="1E293B"/>
          <w:sz w:val="23"/>
          <w:szCs w:val="23"/>
        </w:rPr>
        <w:t xml:space="preserve">Retrieval-Augmented Generation (RAG) has become the dominant paradigm for grounding large language model (LLM) generation in external knowledge. Despite this grounding, hallucinations persist — generated answers that are not supported by retrieved context. Understanding precisely what causes hallucination in RAG systems and which factors practitioners should prioritize to reduce it is an unsolved problem with significant practical implications.</w:t>
      </w:r>
    </w:p>
    <w:p>
      <w:pPr>
        <w:spacing w:after="180"/>
      </w:pPr>
      <w:r>
        <w:t xml:space="preserve"/>
      </w:r>
    </w:p>
    <w:p>
      <w:pPr>
        <w:spacing w:after="200"/>
      </w:pPr>
      <w:r>
        <w:rPr>
          <w:rFonts w:ascii="Arial" w:cs="Arial" w:eastAsia="Arial" w:hAnsi="Arial"/>
          <w:color w:val="1E293B"/>
          <w:sz w:val="23"/>
          <w:szCs w:val="23"/>
        </w:rPr>
        <w:t xml:space="preserve">We present a controlled four-phase empirical study evaluating the relative contributions of retrieval configuration and prompt design to hallucination rate in domain-specific RAG systems. Our study covers 5,500+ total queries across Stanford SQuAD (general knowledge) and PubMedQA (biomedical), using Mistral-7B and Llama-3-8B served locally on Apple M4 hardware, with sentence-level NLI-based faithfulness evaluation via DeBERTa-v3.</w:t>
      </w:r>
    </w:p>
    <w:p>
      <w:pPr>
        <w:spacing w:after="180"/>
      </w:pPr>
      <w:r>
        <w:t xml:space="preserve"/>
      </w:r>
    </w:p>
    <w:p>
      <w:pPr>
        <w:spacing w:after="200"/>
      </w:pPr>
      <w:r>
        <w:rPr>
          <w:rFonts w:ascii="Arial" w:cs="Arial" w:eastAsia="Arial" w:hAnsi="Arial"/>
          <w:color w:val="1E293B"/>
          <w:sz w:val="23"/>
          <w:szCs w:val="23"/>
        </w:rPr>
        <w:t xml:space="preserve">The central finding is unambiguous and consistent across all models and datasets: chunk size accounts for 90.1% of faithfulness variance on SQuAD and 61.2% on PubMedQA, while prompt strategy (strict vs. chain-of-thought) accounts for only 0.2% and 12.7% respectively. This 7.8× difference in effect size is statistically significant on PubMedQA (ANOVA: F=3.66, p=0.027). Moving from chunk=256 to chunk=1024 improves mean faithfulness by 0.109 points on SQuAD and reduces hallucination rate from 9.2% to 2.5%.</w:t>
      </w:r>
    </w:p>
    <w:p>
      <w:pPr>
        <w:spacing w:after="180"/>
      </w:pPr>
      <w:r>
        <w:t xml:space="preserve"/>
      </w:r>
    </w:p>
    <w:p>
      <w:pPr>
        <w:spacing w:after="200"/>
      </w:pPr>
      <w:r>
        <w:rPr>
          <w:rFonts w:ascii="Arial" w:cs="Arial" w:eastAsia="Arial" w:hAnsi="Arial"/>
          <w:color w:val="1E293B"/>
          <w:sz w:val="23"/>
          <w:szCs w:val="23"/>
        </w:rPr>
        <w:t xml:space="preserve">A zero-shot baseline reveals a counterintuitive domain-specific finding: RAG increases hallucination rate on PubMedQA for both models (Mistral: 8% zero-shot vs 20% RAG; Llama-3: 4% zero-shot vs 10% RAG), suggesting that strong LLM parametric biomedical knowledge can outperform retrieved context alignment. Cross-encoder re-ranking provides meaningful benefit only at small chunk sizes in specialized domains (Llama-3/PubMedQA/chunk=256: −10pp hallucination) but adds latency without benefit at chunk=1024.</w:t>
      </w:r>
    </w:p>
    <w:p>
      <w:pPr>
        <w:spacing w:after="180"/>
      </w:pPr>
      <w:r>
        <w:t xml:space="preserve"/>
      </w:r>
    </w:p>
    <w:p>
      <w:pPr>
        <w:spacing w:after="200"/>
      </w:pPr>
      <w:r>
        <w:rPr>
          <w:rFonts w:ascii="Arial" w:cs="Arial" w:eastAsia="Arial" w:hAnsi="Arial"/>
          <w:color w:val="1E293B"/>
          <w:sz w:val="23"/>
          <w:szCs w:val="23"/>
        </w:rPr>
        <w:t xml:space="preserve">Multi-model analysis reveals that Llama-3 achieves substantially lower hallucination rates than Mistral-7B across all configurations (2.4% vs 5.5% on SQuAD; 17.8% vs 26.8% on PubMedQA) and a striking model-specific variance reversal on PubMedQA where Mistral is dominated by top-k (97.9%) while Llama-3 is dominated by chunk size (95.2%). These findings collectively provide a clear decision framework for RAG system design: run zero-shot evaluation first, prioritize chunk size over prompting, match chunk size to document type, and apply re-ranking selectively.</w:t>
      </w:r>
    </w:p>
    <w:p>
      <w:pPr>
        <w:spacing w:after="400"/>
      </w:pPr>
      <w:r>
        <w:t xml:space="preserve"/>
      </w:r>
    </w:p>
    <w:p>
      <w:pPr>
        <w:pStyle w:val="Heading1"/>
        <w:pBdr>
          <w:bottom w:val="single" w:color="93C5FD" w:sz="6" w:space="6"/>
        </w:pBdr>
        <w:spacing w:after="240" w:before="480"/>
      </w:pPr>
      <w:r>
        <w:rPr>
          <w:rFonts w:ascii="Arial" w:cs="Arial" w:eastAsia="Arial" w:hAnsi="Arial"/>
          <w:b/>
          <w:bCs/>
          <w:color w:val="1E40AF"/>
          <w:sz w:val="40"/>
          <w:szCs w:val="40"/>
        </w:rPr>
        <w:t xml:space="preserve">2. Introduction</w:t>
      </w:r>
    </w:p>
    <w:p>
      <w:pPr>
        <w:spacing w:after="200"/>
      </w:pPr>
      <w:r>
        <w:rPr>
          <w:rFonts w:ascii="Arial" w:cs="Arial" w:eastAsia="Arial" w:hAnsi="Arial"/>
          <w:color w:val="1E293B"/>
          <w:sz w:val="23"/>
          <w:szCs w:val="23"/>
        </w:rPr>
        <w:t xml:space="preserve">Large language models have demonstrated remarkable capabilities across a broad range of natural language tasks, yet they remain prone to a fundamental failure mode: hallucination — the generation of fluent, confident text that is factually unsupported or directly contradicts available evidence. In production settings, hallucination rates of 20–40% have been reported for domain-specific QA tasks, making it a critical barrier to reliable deployment.</w:t>
      </w:r>
    </w:p>
    <w:p>
      <w:pPr>
        <w:spacing w:after="180"/>
      </w:pPr>
      <w:r>
        <w:t xml:space="preserve"/>
      </w:r>
    </w:p>
    <w:p>
      <w:pPr>
        <w:spacing w:after="200"/>
      </w:pPr>
      <w:r>
        <w:rPr>
          <w:rFonts w:ascii="Arial" w:cs="Arial" w:eastAsia="Arial" w:hAnsi="Arial"/>
          <w:color w:val="1E293B"/>
          <w:sz w:val="23"/>
          <w:szCs w:val="23"/>
        </w:rPr>
        <w:t xml:space="preserve">Retrieval-Augmented Generation (RAG) was introduced as a principled solution: rather than relying solely on parametric knowledge encoded in model weights during pretraining, RAG conditions generation on externally retrieved documents relevant to the query. By providing explicit grounding, RAG reduces the need for the model to confabulate from memory. Despite substantial adoption, RAG does not eliminate hallucination — answers remain unfaithful to context at rates of 3–30% depending on the domain and configuration.</w:t>
      </w:r>
    </w:p>
    <w:p>
      <w:pPr>
        <w:spacing w:after="180"/>
      </w:pPr>
      <w:r>
        <w:t xml:space="preserve"/>
      </w:r>
    </w:p>
    <w:p>
      <w:pPr>
        <w:spacing w:after="200"/>
      </w:pPr>
      <w:r>
        <w:rPr>
          <w:rFonts w:ascii="Arial" w:cs="Arial" w:eastAsia="Arial" w:hAnsi="Arial"/>
          <w:color w:val="1E293B"/>
          <w:sz w:val="23"/>
          <w:szCs w:val="23"/>
        </w:rPr>
        <w:t xml:space="preserve">Two competing hypotheses explain residual hallucination in RAG systems. The retrieval hypothesis holds that hallucination arises when retrieved context is insufficient — too short, too fragmented, or semantically misaligned with the query — forcing the model to fill information gaps from parametric memory. The generation hypothesis holds that hallucination arises from the generation stage itself: a poorly designed prompt fails to adequately constrain the model to its context, allowing confabulation to persist even when relevant information is available.</w:t>
      </w:r>
    </w:p>
    <w:p>
      <w:pPr>
        <w:spacing w:after="180"/>
      </w:pPr>
      <w:r>
        <w:t xml:space="preserve"/>
      </w:r>
    </w:p>
    <w:p>
      <w:pPr>
        <w:spacing w:after="200"/>
      </w:pPr>
      <w:r>
        <w:rPr>
          <w:rFonts w:ascii="Arial" w:cs="Arial" w:eastAsia="Arial" w:hAnsi="Arial"/>
          <w:color w:val="1E293B"/>
          <w:sz w:val="23"/>
          <w:szCs w:val="23"/>
        </w:rPr>
        <w:t xml:space="preserve">These hypotheses have profoundly different practical implications. If the retrieval hypothesis dominates, practitioners should invest engineering effort in retrieval pipeline optimization — chunk size selection, retrieval depth, re-ranking. If the generation hypothesis dominates, effort should go into prompt engineering. In practice, both hypotheses receive attention simultaneously, often without empirical grounding. Industry practitioners routinely invest substantial effort in crafting elaborate system prompts, few-shot examples, and chain-of-thought templates, while retrieval configuration is frequently left at default values.</w:t>
      </w:r>
    </w:p>
    <w:p>
      <w:pPr>
        <w:spacing w:after="180"/>
      </w:pPr>
      <w:r>
        <w:t xml:space="preserve"/>
      </w:r>
    </w:p>
    <w:p>
      <w:pPr>
        <w:spacing w:after="200"/>
      </w:pPr>
      <w:r>
        <w:rPr>
          <w:rFonts w:ascii="Arial" w:cs="Arial" w:eastAsia="Arial" w:hAnsi="Arial"/>
          <w:color w:val="1E293B"/>
          <w:sz w:val="23"/>
          <w:szCs w:val="23"/>
        </w:rPr>
        <w:t xml:space="preserve">The practical stakes are high. In healthcare, legal, financial, and scientific domains, RAG systems are increasingly deployed to assist professionals with information retrieval and synthesis. A hallucinated medical claim, legal reference, or financial projection can have serious downstream consequences. Understanding which factors actually drive hallucination — and with what magnitude — is therefore not merely an academic exercise but a practical engineering necessity.</w:t>
      </w:r>
    </w:p>
    <w:p>
      <w:pPr>
        <w:spacing w:after="180"/>
      </w:pPr>
      <w:r>
        <w:t xml:space="preserve"/>
      </w:r>
    </w:p>
    <w:p>
      <w:pPr>
        <w:spacing w:after="200"/>
      </w:pPr>
      <w:r>
        <w:rPr>
          <w:rFonts w:ascii="Arial" w:cs="Arial" w:eastAsia="Arial" w:hAnsi="Arial"/>
          <w:color w:val="1E293B"/>
          <w:sz w:val="23"/>
          <w:szCs w:val="23"/>
        </w:rPr>
        <w:t xml:space="preserve">Despite substantial prior work on RAG architectures and hallucination evaluation, a critical gap persists in the literature: no controlled study has systematically isolated retrieval configuration from prompt design as independent variables, varied them in a factorial design, and measured their proportional contribution to faithfulness variance. Most prior work either evaluates a single configuration against a baseline or compares architecturally different systems, making clean causal attribution impossible. This study fills that gap.</w:t>
      </w:r>
    </w:p>
    <w:p>
      <w:pPr>
        <w:spacing w:after="180"/>
      </w:pPr>
      <w:r>
        <w:t xml:space="preserve"/>
      </w:r>
    </w:p>
    <w:p>
      <w:pPr>
        <w:spacing w:after="200"/>
      </w:pPr>
      <w:r>
        <w:rPr>
          <w:rFonts w:ascii="Arial" w:cs="Arial" w:eastAsia="Arial" w:hAnsi="Arial"/>
          <w:color w:val="1E293B"/>
          <w:sz w:val="23"/>
          <w:szCs w:val="23"/>
        </w:rPr>
        <w:t xml:space="preserve">This paper makes six original contributions:</w:t>
      </w:r>
    </w:p>
    <w:p>
      <w:pPr>
        <w:pStyle w:val="ListParagraph"/>
        <w:numPr>
          <w:ilvl w:val="0"/>
          <w:numId w:val="2"/>
        </w:numPr>
        <w:spacing w:after="120"/>
      </w:pPr>
      <w:r>
        <w:rPr>
          <w:rFonts w:ascii="Arial" w:cs="Arial" w:eastAsia="Arial" w:hAnsi="Arial"/>
          <w:color w:val="1E293B"/>
          <w:sz w:val="22"/>
          <w:szCs w:val="22"/>
        </w:rPr>
        <w:t xml:space="preserve">A controlled factorial experimental design isolating chunk size, retrieval top-k, and prompt strategy as independent variables, enabling clean variance decomposition attributing faithfulness variance to each factor.</w:t>
      </w:r>
    </w:p>
    <w:p>
      <w:pPr>
        <w:pStyle w:val="ListParagraph"/>
        <w:numPr>
          <w:ilvl w:val="0"/>
          <w:numId w:val="2"/>
        </w:numPr>
        <w:spacing w:after="120"/>
      </w:pPr>
      <w:r>
        <w:rPr>
          <w:rFonts w:ascii="Arial" w:cs="Arial" w:eastAsia="Arial" w:hAnsi="Arial"/>
          <w:color w:val="1E293B"/>
          <w:sz w:val="22"/>
          <w:szCs w:val="22"/>
        </w:rPr>
        <w:t xml:space="preserve">Original ablation results on SQuAD and PubMedQA (720 queries, 12 configurations per dataset) with variance decomposition showing chunk size accounts for 90.1%/61.2% of faithfulness variance vs 0.2%/12.7% for prompt strategy.</w:t>
      </w:r>
    </w:p>
    <w:p>
      <w:pPr>
        <w:pStyle w:val="ListParagraph"/>
        <w:numPr>
          <w:ilvl w:val="0"/>
          <w:numId w:val="2"/>
        </w:numPr>
        <w:spacing w:after="120"/>
      </w:pPr>
      <w:r>
        <w:rPr>
          <w:rFonts w:ascii="Arial" w:cs="Arial" w:eastAsia="Arial" w:hAnsi="Arial"/>
          <w:color w:val="1E293B"/>
          <w:sz w:val="22"/>
          <w:szCs w:val="22"/>
        </w:rPr>
        <w:t xml:space="preserve">Multi-model validation with Mistral-7B and Llama-3-8B across 4,800 queries confirming the chunk-size dominance finding and revealing a model-specific variance decomposition reversal on PubMedQA.</w:t>
      </w:r>
    </w:p>
    <w:p>
      <w:pPr>
        <w:pStyle w:val="ListParagraph"/>
        <w:numPr>
          <w:ilvl w:val="0"/>
          <w:numId w:val="2"/>
        </w:numPr>
        <w:spacing w:after="120"/>
      </w:pPr>
      <w:r>
        <w:rPr>
          <w:rFonts w:ascii="Arial" w:cs="Arial" w:eastAsia="Arial" w:hAnsi="Arial"/>
          <w:color w:val="1E293B"/>
          <w:sz w:val="22"/>
          <w:szCs w:val="22"/>
        </w:rPr>
        <w:t xml:space="preserve">A cross-encoder re-ranking analysis evaluating whether re-ranking reduces the chunk-size dependency, finding meaningful benefit only at small chunk sizes in specialized domains.</w:t>
      </w:r>
    </w:p>
    <w:p>
      <w:pPr>
        <w:pStyle w:val="ListParagraph"/>
        <w:numPr>
          <w:ilvl w:val="0"/>
          <w:numId w:val="2"/>
        </w:numPr>
        <w:spacing w:after="120"/>
      </w:pPr>
      <w:r>
        <w:rPr>
          <w:rFonts w:ascii="Arial" w:cs="Arial" w:eastAsia="Arial" w:hAnsi="Arial"/>
          <w:color w:val="1E293B"/>
          <w:sz w:val="22"/>
          <w:szCs w:val="22"/>
        </w:rPr>
        <w:t xml:space="preserve">A zero-shot baseline revealing that RAG is not universally beneficial: both models show higher hallucination rates with RAG than without on PubMedQA, with implications for when RAG should and should not be deployed.</w:t>
      </w:r>
    </w:p>
    <w:p>
      <w:pPr>
        <w:pStyle w:val="ListParagraph"/>
        <w:numPr>
          <w:ilvl w:val="0"/>
          <w:numId w:val="2"/>
        </w:numPr>
        <w:spacing w:after="120"/>
      </w:pPr>
      <w:r>
        <w:rPr>
          <w:rFonts w:ascii="Arial" w:cs="Arial" w:eastAsia="Arial" w:hAnsi="Arial"/>
          <w:color w:val="1E293B"/>
          <w:sz w:val="22"/>
          <w:szCs w:val="22"/>
        </w:rPr>
        <w:t xml:space="preserve">Statistical validation via one-way ANOVA with Bonferroni-corrected pairwise t-tests, confirming the chunk size effect is statistically significant on PubMedQA (F=3.66, p=0.027).</w:t>
      </w:r>
    </w:p>
    <w:p>
      <w:pPr>
        <w:spacing w:after="400"/>
      </w:pPr>
      <w:r>
        <w:t xml:space="preserve"/>
      </w:r>
    </w:p>
    <w:p>
      <w:pPr>
        <w:pStyle w:val="Heading1"/>
        <w:pBdr>
          <w:bottom w:val="single" w:color="93C5FD" w:sz="6" w:space="6"/>
        </w:pBdr>
        <w:spacing w:after="240" w:before="480"/>
      </w:pPr>
      <w:r>
        <w:rPr>
          <w:rFonts w:ascii="Arial" w:cs="Arial" w:eastAsia="Arial" w:hAnsi="Arial"/>
          <w:b/>
          <w:bCs/>
          <w:color w:val="1E40AF"/>
          <w:sz w:val="40"/>
          <w:szCs w:val="40"/>
        </w:rPr>
        <w:t xml:space="preserve">3. Background and Related Work</w:t>
      </w:r>
    </w:p>
    <w:p>
      <w:pPr>
        <w:pStyle w:val="Heading2"/>
        <w:spacing w:after="160" w:before="320"/>
      </w:pPr>
      <w:r>
        <w:rPr>
          <w:rFonts w:ascii="Arial" w:cs="Arial" w:eastAsia="Arial" w:hAnsi="Arial"/>
          <w:b/>
          <w:bCs/>
          <w:color w:val="1D4ED8"/>
          <w:sz w:val="30"/>
          <w:szCs w:val="30"/>
        </w:rPr>
        <w:t xml:space="preserve">3.1 Retrieval-Augmented Generation</w:t>
      </w:r>
    </w:p>
    <w:p>
      <w:pPr>
        <w:spacing w:after="200"/>
      </w:pPr>
      <w:r>
        <w:rPr>
          <w:rFonts w:ascii="Arial" w:cs="Arial" w:eastAsia="Arial" w:hAnsi="Arial"/>
          <w:color w:val="1E293B"/>
          <w:sz w:val="23"/>
          <w:szCs w:val="23"/>
        </w:rPr>
        <w:t xml:space="preserve">Lewis et al. (2020) introduced RAG, demonstrating that conditioning generation on retrieved passages substantially reduces hallucination without requiring model fine-tuning. The key insight is decomposing the knowledge needed for a task into parametric memory (model weights) and non-parametric memory (a dynamic, updateable document store). RAG combines these at inference time by retrieving relevant passages and prepending them to the generation context.</w:t>
      </w:r>
    </w:p>
    <w:p>
      <w:pPr>
        <w:spacing w:after="180"/>
      </w:pPr>
      <w:r>
        <w:t xml:space="preserve"/>
      </w:r>
    </w:p>
    <w:p>
      <w:pPr>
        <w:spacing w:after="200"/>
      </w:pPr>
      <w:r>
        <w:rPr>
          <w:rFonts w:ascii="Arial" w:cs="Arial" w:eastAsia="Arial" w:hAnsi="Arial"/>
          <w:color w:val="1E293B"/>
          <w:sz w:val="23"/>
          <w:szCs w:val="23"/>
        </w:rPr>
        <w:t xml:space="preserve">Subsequent work has improved retrieval quality substantially. Karpukhin et al. (2020) proposed Dense Passage Retrieval (DPR), replacing sparse BM25 retrieval with dense bi-encoder embeddings trained on question-passage pairs, dramatically improving retrieval recall for semantic similarity. Izacard and Grave (2021) introduced Fusion-in-Decoder (FiD), encoding retrieved passages independently and fusing them in the decoder cross-attention, enabling scaling to larger numbers of retrieved documents. Shao et al. (2023) demonstrated iterative retrieval-generation synergy, where generated text is used to formulate additional retrieval queries.</w:t>
      </w:r>
    </w:p>
    <w:p>
      <w:pPr>
        <w:spacing w:after="180"/>
      </w:pPr>
      <w:r>
        <w:t xml:space="preserve"/>
      </w:r>
    </w:p>
    <w:p>
      <w:pPr>
        <w:spacing w:after="200"/>
      </w:pPr>
      <w:r>
        <w:rPr>
          <w:rFonts w:ascii="Arial" w:cs="Arial" w:eastAsia="Arial" w:hAnsi="Arial"/>
          <w:color w:val="1E293B"/>
          <w:sz w:val="23"/>
          <w:szCs w:val="23"/>
        </w:rPr>
        <w:t xml:space="preserve">The interaction between chunk size and retrieval quality has received limited systematic study. Chen et al. (2023) propose Dense X Retrieval using propositions (atomic, self-contained statements) as retrieval units rather than fixed-size chunks, demonstrating improved precision. Our work provides the empirical foundation explaining why: fixed-size chunking at small sizes frequently splits information across chunks, degrading both retrieval precision and generation faithfulness.</w:t>
      </w:r>
    </w:p>
    <w:p>
      <w:pPr>
        <w:spacing w:after="180"/>
      </w:pPr>
      <w:r>
        <w:t xml:space="preserve"/>
      </w:r>
    </w:p>
    <w:p>
      <w:pPr>
        <w:pStyle w:val="Heading2"/>
        <w:spacing w:after="160" w:before="320"/>
      </w:pPr>
      <w:r>
        <w:rPr>
          <w:rFonts w:ascii="Arial" w:cs="Arial" w:eastAsia="Arial" w:hAnsi="Arial"/>
          <w:b/>
          <w:bCs/>
          <w:color w:val="1D4ED8"/>
          <w:sz w:val="30"/>
          <w:szCs w:val="30"/>
        </w:rPr>
        <w:t xml:space="preserve">3.2 Hallucination in Large Language Models</w:t>
      </w:r>
    </w:p>
    <w:p>
      <w:pPr>
        <w:spacing w:after="200"/>
      </w:pPr>
      <w:r>
        <w:rPr>
          <w:rFonts w:ascii="Arial" w:cs="Arial" w:eastAsia="Arial" w:hAnsi="Arial"/>
          <w:color w:val="1E293B"/>
          <w:sz w:val="23"/>
          <w:szCs w:val="23"/>
        </w:rPr>
        <w:t xml:space="preserve">Ji et al. (2023) provide a comprehensive taxonomy distinguishing intrinsic hallucination (content contradicting the source) from extrinsic hallucination (content unverifiable from the source). In RAG systems, intrinsic faithfulness hallucination is the primary concern — the model generating answers that contradict or are unsupported by the retrieved context provided as its grounding.</w:t>
      </w:r>
    </w:p>
    <w:p>
      <w:pPr>
        <w:spacing w:after="180"/>
      </w:pPr>
      <w:r>
        <w:t xml:space="preserve"/>
      </w:r>
    </w:p>
    <w:p>
      <w:pPr>
        <w:spacing w:after="200"/>
      </w:pPr>
      <w:r>
        <w:rPr>
          <w:rFonts w:ascii="Arial" w:cs="Arial" w:eastAsia="Arial" w:hAnsi="Arial"/>
          <w:color w:val="1E293B"/>
          <w:sz w:val="23"/>
          <w:szCs w:val="23"/>
        </w:rPr>
        <w:t xml:space="preserve">Shuster et al. (2021) specifically study hallucination in retrieval-augmented dialogue, finding that retrieved context reduces hallucination by approximately 50% compared to no-retrieval baselines but does not eliminate it. Maynez et al. (2020) study faithfulness in abstractive summarization, finding that models frequently generate content inconsistent with source documents even when explicitly provided as context — demonstrating that context provision is necessary but not sufficient for faithfulness.</w:t>
      </w:r>
    </w:p>
    <w:p>
      <w:pPr>
        <w:spacing w:after="180"/>
      </w:pPr>
      <w:r>
        <w:t xml:space="preserve"/>
      </w:r>
    </w:p>
    <w:p>
      <w:pPr>
        <w:spacing w:after="200"/>
      </w:pPr>
      <w:r>
        <w:rPr>
          <w:rFonts w:ascii="Arial" w:cs="Arial" w:eastAsia="Arial" w:hAnsi="Arial"/>
          <w:color w:val="1E293B"/>
          <w:sz w:val="23"/>
          <w:szCs w:val="23"/>
        </w:rPr>
        <w:t xml:space="preserve">Zhang et al. (2023) categorize causes of hallucination in LLMs including training data issues, knowledge gaps, and decoding strategies. Shi et al. (2023) make the counterintuitive finding that LLMs are easily distracted by irrelevant context: when prompts contain information that contradicts the correct answer, even strong models frequently generate incorrect responses. This finding motivates careful chunk size selection — larger chunks that cover complete answer spans may actually be less distracting than multiple small chunks with varying relevance.</w:t>
      </w:r>
    </w:p>
    <w:p>
      <w:pPr>
        <w:spacing w:after="180"/>
      </w:pPr>
      <w:r>
        <w:t xml:space="preserve"/>
      </w:r>
    </w:p>
    <w:p>
      <w:pPr>
        <w:pStyle w:val="Heading2"/>
        <w:spacing w:after="160" w:before="320"/>
      </w:pPr>
      <w:r>
        <w:rPr>
          <w:rFonts w:ascii="Arial" w:cs="Arial" w:eastAsia="Arial" w:hAnsi="Arial"/>
          <w:b/>
          <w:bCs/>
          <w:color w:val="1D4ED8"/>
          <w:sz w:val="30"/>
          <w:szCs w:val="30"/>
        </w:rPr>
        <w:t xml:space="preserve">3.3 NLI-Based Faithfulness Evaluation</w:t>
      </w:r>
    </w:p>
    <w:p>
      <w:pPr>
        <w:spacing w:after="200"/>
      </w:pPr>
      <w:r>
        <w:rPr>
          <w:rFonts w:ascii="Arial" w:cs="Arial" w:eastAsia="Arial" w:hAnsi="Arial"/>
          <w:color w:val="1E293B"/>
          <w:sz w:val="23"/>
          <w:szCs w:val="23"/>
        </w:rPr>
        <w:t xml:space="preserve">Natural Language Inference (NLI) classifies whether a hypothesis (H) is entailed by, neutral to, or contradicted by a premise (P). Applied to RAG faithfulness evaluation, retrieved context serves as P and generated answer sentences serve as H. High entailment probability indicates the answer is supported by context (faithful); high contradiction or neutral probability indicates the answer deviates from context (unfaithful).</w:t>
      </w:r>
    </w:p>
    <w:p>
      <w:pPr>
        <w:spacing w:after="180"/>
      </w:pPr>
      <w:r>
        <w:t xml:space="preserve"/>
      </w:r>
    </w:p>
    <w:p>
      <w:pPr>
        <w:spacing w:after="200"/>
      </w:pPr>
      <w:r>
        <w:rPr>
          <w:rFonts w:ascii="Arial" w:cs="Arial" w:eastAsia="Arial" w:hAnsi="Arial"/>
          <w:color w:val="1E293B"/>
          <w:sz w:val="23"/>
          <w:szCs w:val="23"/>
        </w:rPr>
        <w:t xml:space="preserve">Honovich et al. (2022) demonstrate that NLI-based faithfulness evaluation using DeBERTa achieves strong correlation with human judgments at lower computational cost than LLM-as-judge approaches. Laban et al. (2022) propose SummaC, showing sentence-level NLI aggregation outperforms document-level NLI for consistency detection. We adopt sentence-level scoring using cross-encoder/nli-deberta-v3-base, which is fully local, fast (~1.5s/query on Apple M4 MPS), and requires no API calls.</w:t>
      </w:r>
    </w:p>
    <w:p>
      <w:pPr>
        <w:spacing w:after="180"/>
      </w:pPr>
      <w:r>
        <w:t xml:space="preserve"/>
      </w:r>
    </w:p>
    <w:p>
      <w:pPr>
        <w:spacing w:after="200"/>
      </w:pPr>
      <w:r>
        <w:rPr>
          <w:rFonts w:ascii="Arial" w:cs="Arial" w:eastAsia="Arial" w:hAnsi="Arial"/>
          <w:color w:val="1E293B"/>
          <w:sz w:val="23"/>
          <w:szCs w:val="23"/>
        </w:rPr>
        <w:t xml:space="preserve">He et al. (2021) introduce DeBERTa-v3, using disentangled attention and ELECTRA-style pre-training, achieving state-of-the-art on NLI benchmarks. The cross-encoder formulation processes each (context, sentence) pair jointly through the transformer, providing more accurate entailment scores than bi-encoder approaches that encode premise and hypothesis independently.</w:t>
      </w:r>
    </w:p>
    <w:p>
      <w:pPr>
        <w:spacing w:after="180"/>
      </w:pPr>
      <w:r>
        <w:t xml:space="preserve"/>
      </w:r>
    </w:p>
    <w:p>
      <w:pPr>
        <w:pStyle w:val="Heading2"/>
        <w:spacing w:after="160" w:before="320"/>
      </w:pPr>
      <w:r>
        <w:rPr>
          <w:rFonts w:ascii="Arial" w:cs="Arial" w:eastAsia="Arial" w:hAnsi="Arial"/>
          <w:b/>
          <w:bCs/>
          <w:color w:val="1D4ED8"/>
          <w:sz w:val="30"/>
          <w:szCs w:val="30"/>
        </w:rPr>
        <w:t xml:space="preserve">3.4 Prompt Engineering for Faithfulness</w:t>
      </w:r>
    </w:p>
    <w:p>
      <w:pPr>
        <w:spacing w:after="200"/>
      </w:pPr>
      <w:r>
        <w:rPr>
          <w:rFonts w:ascii="Arial" w:cs="Arial" w:eastAsia="Arial" w:hAnsi="Arial"/>
          <w:color w:val="1E293B"/>
          <w:sz w:val="23"/>
          <w:szCs w:val="23"/>
        </w:rPr>
        <w:t xml:space="preserve">Wei et al. (2022) demonstrate chain-of-thought prompting substantially improves multi-step reasoning by eliciting intermediate reasoning steps before final answers. In RAG contexts, CoT might help by forcing the model to explicitly identify relevant context before generating. However, Shi et al. (2023) show irrelevant context distracts LLMs even with CoT. Our finding that prompt strategy contributes only 0.2% of faithfulness variance on SQuAD — and 12.7% on PubMedQA — suggests the CoT benefit is task-complexity-dependent rather than universal.</w:t>
      </w:r>
    </w:p>
    <w:p>
      <w:pPr>
        <w:spacing w:after="180"/>
      </w:pPr>
      <w:r>
        <w:t xml:space="preserve"/>
      </w:r>
    </w:p>
    <w:p>
      <w:pPr>
        <w:pStyle w:val="Heading2"/>
        <w:spacing w:after="160" w:before="320"/>
      </w:pPr>
      <w:r>
        <w:rPr>
          <w:rFonts w:ascii="Arial" w:cs="Arial" w:eastAsia="Arial" w:hAnsi="Arial"/>
          <w:b/>
          <w:bCs/>
          <w:color w:val="1D4ED8"/>
          <w:sz w:val="30"/>
          <w:szCs w:val="30"/>
        </w:rPr>
        <w:t xml:space="preserve">3.5 Re-ranking in Information Retrieval</w:t>
      </w:r>
    </w:p>
    <w:p>
      <w:pPr>
        <w:spacing w:after="200"/>
      </w:pPr>
      <w:r>
        <w:rPr>
          <w:rFonts w:ascii="Arial" w:cs="Arial" w:eastAsia="Arial" w:hAnsi="Arial"/>
          <w:color w:val="1E293B"/>
          <w:sz w:val="23"/>
          <w:szCs w:val="23"/>
        </w:rPr>
        <w:t xml:space="preserve">Re-ranking adds a second-pass scoring step that re-orders initially retrieved documents using a more computationally expensive but accurate relevance model. Cross-encoder re-rankers score each (query, document) pair jointly through a transformer, providing more accurate relevance signals than bi-encoder retrievers. The ms-marco-MiniLM series of cross-encoders are trained on the MS MARCO passage ranking dataset. Prior work has shown re-ranking improves retrieval precision in open-domain QA. Our contribution is the first systematic evaluation of re-ranking effect specifically on hallucination rate across multiple chunk sizes, models, and domains.</w:t>
      </w:r>
    </w:p>
    <w:p>
      <w:pPr>
        <w:spacing w:after="180"/>
      </w:pPr>
      <w:r>
        <w:t xml:space="preserve"/>
      </w:r>
    </w:p>
    <w:p>
      <w:pPr>
        <w:pStyle w:val="Heading2"/>
        <w:spacing w:after="160" w:before="320"/>
      </w:pPr>
      <w:r>
        <w:rPr>
          <w:rFonts w:ascii="Arial" w:cs="Arial" w:eastAsia="Arial" w:hAnsi="Arial"/>
          <w:b/>
          <w:bCs/>
          <w:color w:val="1D4ED8"/>
          <w:sz w:val="30"/>
          <w:szCs w:val="30"/>
        </w:rPr>
        <w:t xml:space="preserve">3.6 Comparison with Prior Work</w:t>
      </w:r>
    </w:p>
    <w:p>
      <w:pPr>
        <w:spacing w:after="140" w:before="80"/>
        <w:jc w:val="center"/>
      </w:pPr>
      <w:r>
        <w:rPr>
          <w:rFonts w:ascii="Arial" w:cs="Arial" w:eastAsia="Arial" w:hAnsi="Arial"/>
          <w:b/>
          <w:bCs/>
          <w:color w:val="1E293B"/>
          <w:sz w:val="20"/>
          <w:szCs w:val="20"/>
        </w:rPr>
        <w:t xml:space="preserve">Table 1: </w:t>
      </w:r>
      <w:r>
        <w:rPr>
          <w:rFonts w:ascii="Arial" w:cs="Arial" w:eastAsia="Arial" w:hAnsi="Arial"/>
          <w:i/>
          <w:iCs/>
          <w:color w:val="64748B"/>
          <w:sz w:val="20"/>
          <w:szCs w:val="20"/>
        </w:rPr>
        <w:t xml:space="preserve">Literature comparison: how this work positions against prior RAG/hallucination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Paper / Work</w:t>
            </w:r>
          </w:p>
        </w:tc>
        <w:tc>
          <w:tcPr>
            <w:tcW w:type="dxa" w:w="18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Factors Studied</w:t>
            </w:r>
          </w:p>
        </w:tc>
        <w:tc>
          <w:tcPr>
            <w:tcW w:type="dxa" w:w="18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Controlled Design</w:t>
            </w:r>
          </w:p>
        </w:tc>
        <w:tc>
          <w:tcPr>
            <w:tcW w:type="dxa" w:w="18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Variance Decomp.</w:t>
            </w:r>
          </w:p>
        </w:tc>
        <w:tc>
          <w:tcPr>
            <w:tcW w:type="dxa" w:w="17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Datasets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Lewis et al. 2020 (RAG)</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Retrieval vs no-retrieval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c>
          <w:tcPr>
            <w:tcW w:type="dxa" w:w="1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Open-domain QA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Shuster et al. 2021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RAG vs no-RAG dialogue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Partial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Dialogue datasets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Shi et al. 2023</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Context distraction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c>
          <w:tcPr>
            <w:tcW w:type="dxa" w:w="1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Multiple NLP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Es et al. 2023 (RAGAS)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Evaluation methodology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Varied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Chen et al. 2023</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Retrieval granularity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Partial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c>
          <w:tcPr>
            <w:tcW w:type="dxa" w:w="1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Open-domain QA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This 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Chunk × top-k × prompt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 (factorial)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 (variance decomp.)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SQuAD + PubMedQA</w:t>
            </w:r>
          </w:p>
        </w:tc>
      </w:tr>
    </w:tbl>
    <w:p>
      <w:pPr>
        <w:spacing w:after="400"/>
      </w:pPr>
      <w:r>
        <w:t xml:space="preserve"/>
      </w:r>
    </w:p>
    <w:p>
      <w:pPr>
        <w:pStyle w:val="Heading1"/>
        <w:pBdr>
          <w:bottom w:val="single" w:color="93C5FD" w:sz="6" w:space="6"/>
        </w:pBdr>
        <w:spacing w:after="240" w:before="480"/>
      </w:pPr>
      <w:r>
        <w:rPr>
          <w:rFonts w:ascii="Arial" w:cs="Arial" w:eastAsia="Arial" w:hAnsi="Arial"/>
          <w:b/>
          <w:bCs/>
          <w:color w:val="1E40AF"/>
          <w:sz w:val="40"/>
          <w:szCs w:val="40"/>
        </w:rPr>
        <w:t xml:space="preserve">4. Methodology</w:t>
      </w:r>
    </w:p>
    <w:p>
      <w:pPr>
        <w:pStyle w:val="Heading2"/>
        <w:spacing w:after="160" w:before="320"/>
      </w:pPr>
      <w:r>
        <w:rPr>
          <w:rFonts w:ascii="Arial" w:cs="Arial" w:eastAsia="Arial" w:hAnsi="Arial"/>
          <w:b/>
          <w:bCs/>
          <w:color w:val="1D4ED8"/>
          <w:sz w:val="30"/>
          <w:szCs w:val="30"/>
        </w:rPr>
        <w:t xml:space="preserve">4.1 RAG Pipeline Architecture</w:t>
      </w:r>
    </w:p>
    <w:p>
      <w:pPr>
        <w:spacing w:after="80" w:before="140"/>
        <w:jc w:val="center"/>
      </w:pPr>
      <w:r>
        <w:drawing>
          <wp:inline distT="0" distB="0" distL="0" distR="0">
            <wp:extent cx="6096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619500"/>
                    </a:xfrm>
                    <a:prstGeom prst="rect">
                      <a:avLst/>
                    </a:prstGeom>
                  </pic:spPr>
                </pic:pic>
              </a:graphicData>
            </a:graphic>
          </wp:inline>
        </w:drawing>
      </w:r>
    </w:p>
    <w:p>
      <w:pPr>
        <w:spacing w:after="300" w:before="80"/>
        <w:jc w:val="center"/>
      </w:pPr>
      <w:r>
        <w:rPr>
          <w:rFonts w:ascii="Arial" w:cs="Arial" w:eastAsia="Arial" w:hAnsi="Arial"/>
          <w:b/>
          <w:bCs/>
          <w:color w:val="1E293B"/>
          <w:sz w:val="20"/>
          <w:szCs w:val="20"/>
        </w:rPr>
        <w:t xml:space="preserve">Figure A: </w:t>
      </w:r>
      <w:r>
        <w:rPr>
          <w:rFonts w:ascii="Arial" w:cs="Arial" w:eastAsia="Arial" w:hAnsi="Arial"/>
          <w:i/>
          <w:iCs/>
          <w:color w:val="64748B"/>
          <w:sz w:val="20"/>
          <w:szCs w:val="20"/>
        </w:rPr>
        <w:t xml:space="preserve">Complete RAG pipeline with hallucination detection. Left: indexing phase (chunking, embedding, storage). Right: query-time retrieval, optional re-ranking, generation, and NLI-based faithfulness scoring.</w:t>
      </w:r>
    </w:p>
    <w:p>
      <w:pPr>
        <w:spacing w:after="180"/>
      </w:pPr>
      <w:r>
        <w:t xml:space="preserve"/>
      </w:r>
    </w:p>
    <w:p>
      <w:pPr>
        <w:pStyle w:val="Heading3"/>
        <w:spacing w:after="120" w:before="240"/>
      </w:pPr>
      <w:r>
        <w:rPr>
          <w:rFonts w:ascii="Arial" w:cs="Arial" w:eastAsia="Arial" w:hAnsi="Arial"/>
          <w:b/>
          <w:bCs/>
          <w:color w:val="1E293B"/>
          <w:sz w:val="25"/>
          <w:szCs w:val="25"/>
        </w:rPr>
        <w:t xml:space="preserve">4.1.1 Indexing Stage</w:t>
      </w:r>
    </w:p>
    <w:p>
      <w:pPr>
        <w:spacing w:after="200"/>
      </w:pPr>
      <w:r>
        <w:rPr>
          <w:rFonts w:ascii="Arial" w:cs="Arial" w:eastAsia="Arial" w:hAnsi="Arial"/>
          <w:color w:val="1E293B"/>
          <w:sz w:val="23"/>
          <w:szCs w:val="23"/>
        </w:rPr>
        <w:t xml:space="preserve">Document text is split into chunks using RecursiveCharacterTextSplitter, which attempts to preserve semantic boundaries by splitting at paragraph breaks, sentence boundaries, and word boundaries in order of priority. Chunk size c ∈ {256, 512, 1024} tokens with overlap ⌊0.1c⌋ tokens. The 10% overlap ensures information at chunk boundaries is not lost due to splitting. Fresh ChromaDB collections are created per configuration to ensure complete isolation.</w:t>
      </w:r>
    </w:p>
    <w:p>
      <w:pPr>
        <w:spacing w:after="180"/>
      </w:pPr>
      <w:r>
        <w:t xml:space="preserve"/>
      </w:r>
    </w:p>
    <w:p>
      <w:pPr>
        <w:spacing w:after="200"/>
      </w:pPr>
      <w:r>
        <w:rPr>
          <w:rFonts w:ascii="Arial" w:cs="Arial" w:eastAsia="Arial" w:hAnsi="Arial"/>
          <w:color w:val="1E293B"/>
          <w:sz w:val="23"/>
          <w:szCs w:val="23"/>
        </w:rPr>
        <w:t xml:space="preserve">Chunks are embedded using sentence-transformers/all-MiniLM-L6-v2 (22M parameters, 384-dimensional dense vectors). This model achieves competitive performance on semantic similarity benchmarks while being fast enough for real-time indexing on Apple M4 without GPU acceleration. Embeddings are stored in ChromaDB with cosine similarity indexing.</w:t>
      </w:r>
    </w:p>
    <w:p>
      <w:pPr>
        <w:spacing w:after="180"/>
      </w:pPr>
      <w:r>
        <w:t xml:space="preserve"/>
      </w:r>
    </w:p>
    <w:p>
      <w:pPr>
        <w:pStyle w:val="Heading3"/>
        <w:spacing w:after="120" w:before="240"/>
      </w:pPr>
      <w:r>
        <w:rPr>
          <w:rFonts w:ascii="Arial" w:cs="Arial" w:eastAsia="Arial" w:hAnsi="Arial"/>
          <w:b/>
          <w:bCs/>
          <w:color w:val="1E293B"/>
          <w:sz w:val="25"/>
          <w:szCs w:val="25"/>
        </w:rPr>
        <w:t xml:space="preserve">4.1.2 Retrieval Stage</w:t>
      </w:r>
    </w:p>
    <w:p>
      <w:pPr>
        <w:spacing w:after="200"/>
      </w:pPr>
      <w:r>
        <w:rPr>
          <w:rFonts w:ascii="Arial" w:cs="Arial" w:eastAsia="Arial" w:hAnsi="Arial"/>
          <w:color w:val="1E293B"/>
          <w:sz w:val="23"/>
          <w:szCs w:val="23"/>
        </w:rPr>
        <w:t xml:space="preserve">Given query q, the top-k most similar chunks are retrieved by cosine similarity, where k ∈ {3, 5}. In baseline experiments, retrieved chunks are concatenated in similarity order and passed to the generator. In re-ranking experiments (Phase 3), k=5 chunks are retrieved and then re-scored by the cross-encoder re-ranker, retaining the top-3 chunks after re-ranking. This design holds the number of chunks passed to the generator constant while varying whether selection is by dense retrieval alone or retrieval followed by cross-encoder re-scoring.</w:t>
      </w:r>
    </w:p>
    <w:p>
      <w:pPr>
        <w:spacing w:after="180"/>
      </w:pPr>
      <w:r>
        <w:t xml:space="preserve"/>
      </w:r>
    </w:p>
    <w:p>
      <w:pPr>
        <w:pStyle w:val="Heading3"/>
        <w:spacing w:after="120" w:before="240"/>
      </w:pPr>
      <w:r>
        <w:rPr>
          <w:rFonts w:ascii="Arial" w:cs="Arial" w:eastAsia="Arial" w:hAnsi="Arial"/>
          <w:b/>
          <w:bCs/>
          <w:color w:val="1E293B"/>
          <w:sz w:val="25"/>
          <w:szCs w:val="25"/>
        </w:rPr>
        <w:t xml:space="preserve">4.1.3 Generation Stage</w:t>
      </w:r>
    </w:p>
    <w:p>
      <w:pPr>
        <w:spacing w:after="200"/>
      </w:pPr>
      <w:r>
        <w:rPr>
          <w:rFonts w:ascii="Arial" w:cs="Arial" w:eastAsia="Arial" w:hAnsi="Arial"/>
          <w:color w:val="1E293B"/>
          <w:sz w:val="23"/>
          <w:szCs w:val="23"/>
        </w:rPr>
        <w:t xml:space="preserve">Context C and query q are formatted using one of two prompt templates and passed to the LLM. Temperature is set to 0.1 for near-deterministic generation, ensuring observed differences between configurations reflect experimental factors rather than random sampling variation.</w:t>
      </w:r>
    </w:p>
    <w:p>
      <w:pPr>
        <w:spacing w:after="180"/>
      </w:pPr>
      <w:r>
        <w:t xml:space="preserve"/>
      </w:r>
    </w:p>
    <w:p>
      <w:pPr>
        <w:spacing w:after="180"/>
      </w:pPr>
      <w:r>
        <w:rPr>
          <w:rFonts w:ascii="Arial" w:cs="Arial" w:eastAsia="Arial" w:hAnsi="Arial"/>
          <w:i/>
          <w:iCs/>
          <w:color w:val="1E293B"/>
          <w:sz w:val="22"/>
          <w:szCs w:val="22"/>
        </w:rPr>
        <w:t xml:space="preserve">Strict Prompt (S): "You are a helpful assistant that answers questions based ONLY on the provided context. If the answer is not in the context, say I cannot find this information in the provided context. Do not use any knowledge beyond the provided context." [context] [question]</w:t>
      </w:r>
    </w:p>
    <w:p>
      <w:pPr>
        <w:spacing w:after="80"/>
      </w:pPr>
      <w:r>
        <w:t xml:space="preserve"/>
      </w:r>
    </w:p>
    <w:p>
      <w:pPr>
        <w:spacing w:after="180"/>
      </w:pPr>
      <w:r>
        <w:rPr>
          <w:rFonts w:ascii="Arial" w:cs="Arial" w:eastAsia="Arial" w:hAnsi="Arial"/>
          <w:i/>
          <w:iCs/>
          <w:color w:val="1E293B"/>
          <w:sz w:val="22"/>
          <w:szCs w:val="22"/>
        </w:rPr>
        <w:t xml:space="preserve">Chain-of-Thought Prompt (CoT): "You are a careful assistant. Think step by step before answering. First identify relevant information in the context. Then reason about how it answers the question. Then provide your final answer." [context] [question]</w:t>
      </w:r>
    </w:p>
    <w:p>
      <w:pPr>
        <w:spacing w:after="180"/>
      </w:pPr>
      <w:r>
        <w:t xml:space="preserve"/>
      </w:r>
    </w:p>
    <w:p>
      <w:pPr>
        <w:pStyle w:val="Heading2"/>
        <w:spacing w:after="160" w:before="320"/>
      </w:pPr>
      <w:r>
        <w:rPr>
          <w:rFonts w:ascii="Arial" w:cs="Arial" w:eastAsia="Arial" w:hAnsi="Arial"/>
          <w:b/>
          <w:bCs/>
          <w:color w:val="1D4ED8"/>
          <w:sz w:val="30"/>
          <w:szCs w:val="30"/>
        </w:rPr>
        <w:t xml:space="preserve">4.2 Language Models</w:t>
      </w:r>
    </w:p>
    <w:p>
      <w:pPr>
        <w:spacing w:after="200"/>
      </w:pPr>
      <w:r>
        <w:rPr>
          <w:rFonts w:ascii="Arial" w:cs="Arial" w:eastAsia="Arial" w:hAnsi="Arial"/>
          <w:color w:val="1E293B"/>
          <w:sz w:val="23"/>
          <w:szCs w:val="23"/>
        </w:rPr>
        <w:t xml:space="preserve">We evaluate two open-source language models served locally via Ollama on Apple M4 with 16GB unified memory and Metal Performance Shaders (MPS) GPU acceleration. No cloud compute was used at any experimental stage.</w:t>
      </w:r>
    </w:p>
    <w:p>
      <w:pPr>
        <w:spacing w:after="180"/>
      </w:pPr>
      <w:r>
        <w:t xml:space="preserve"/>
      </w:r>
    </w:p>
    <w:p>
      <w:pPr>
        <w:spacing w:after="140" w:before="80"/>
        <w:jc w:val="center"/>
      </w:pPr>
      <w:r>
        <w:rPr>
          <w:rFonts w:ascii="Arial" w:cs="Arial" w:eastAsia="Arial" w:hAnsi="Arial"/>
          <w:b/>
          <w:bCs/>
          <w:color w:val="1E293B"/>
          <w:sz w:val="20"/>
          <w:szCs w:val="20"/>
        </w:rPr>
        <w:t xml:space="preserve">Table 2: </w:t>
      </w:r>
      <w:r>
        <w:rPr>
          <w:rFonts w:ascii="Arial" w:cs="Arial" w:eastAsia="Arial" w:hAnsi="Arial"/>
          <w:i/>
          <w:iCs/>
          <w:color w:val="64748B"/>
          <w:sz w:val="20"/>
          <w:szCs w:val="20"/>
        </w:rPr>
        <w:t xml:space="preserve">Language model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60"/>
        <w:gridCol w:w="1600"/>
        <w:gridCol w:w="1600"/>
        <w:gridCol w:w="2000"/>
      </w:tblGrid>
      <w:tr>
        <w:tc>
          <w:tcPr>
            <w:tcW w:type="dxa" w:w="20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21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Parameters</w:t>
            </w:r>
          </w:p>
        </w:tc>
        <w:tc>
          <w:tcPr>
            <w:tcW w:type="dxa" w:w="16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Context Window</w:t>
            </w:r>
          </w:p>
        </w:tc>
        <w:tc>
          <w:tcPr>
            <w:tcW w:type="dxa" w:w="16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Vocab Size</w:t>
            </w:r>
          </w:p>
        </w:tc>
        <w:tc>
          <w:tcPr>
            <w:tcW w:type="dxa" w:w="20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 Latency (SQuAD)</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Mistral-7B-v0.1</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 billion</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32,768 tokens</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32,000 tokens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3.41 s/query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Llama-3-8B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8 billion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8,192 tokens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128,000 tokens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3.57 s/query</w:t>
            </w:r>
          </w:p>
        </w:tc>
      </w:tr>
    </w:tbl>
    <w:p>
      <w:pPr>
        <w:spacing w:after="180"/>
      </w:pPr>
      <w:r>
        <w:t xml:space="preserve"/>
      </w:r>
    </w:p>
    <w:p>
      <w:pPr>
        <w:spacing w:after="200"/>
      </w:pPr>
      <w:r>
        <w:rPr>
          <w:rFonts w:ascii="Arial" w:cs="Arial" w:eastAsia="Arial" w:hAnsi="Arial"/>
          <w:color w:val="1E293B"/>
          <w:sz w:val="23"/>
          <w:szCs w:val="23"/>
        </w:rPr>
        <w:t xml:space="preserve">Mistral-7B uses grouped-query attention and sliding window attention. Llama-3-8B uses a substantially larger vocabulary tokenizer (128K vs 32K), which may contribute to more precise context utilization and the lower hallucination rates we observe. Both models use temperature=0.1 for near-deterministic generation.</w:t>
      </w:r>
    </w:p>
    <w:p>
      <w:pPr>
        <w:spacing w:after="180"/>
      </w:pPr>
      <w:r>
        <w:t xml:space="preserve"/>
      </w:r>
    </w:p>
    <w:p>
      <w:pPr>
        <w:pStyle w:val="Heading2"/>
        <w:spacing w:after="160" w:before="320"/>
      </w:pPr>
      <w:r>
        <w:rPr>
          <w:rFonts w:ascii="Arial" w:cs="Arial" w:eastAsia="Arial" w:hAnsi="Arial"/>
          <w:b/>
          <w:bCs/>
          <w:color w:val="1D4ED8"/>
          <w:sz w:val="30"/>
          <w:szCs w:val="30"/>
        </w:rPr>
        <w:t xml:space="preserve">4.3 Hallucination Detector</w:t>
      </w:r>
    </w:p>
    <w:p>
      <w:pPr>
        <w:spacing w:after="200"/>
      </w:pPr>
      <w:r>
        <w:rPr>
          <w:rFonts w:ascii="Arial" w:cs="Arial" w:eastAsia="Arial" w:hAnsi="Arial"/>
          <w:color w:val="1E293B"/>
          <w:sz w:val="23"/>
          <w:szCs w:val="23"/>
        </w:rPr>
        <w:t xml:space="preserve">We use cross-encoder/nli-deberta-v3-base as a zero-shot NLI classifier for sentence-level faithfulness scoring. For generated answer A = {s₁, ..., sₙ} (sentences with minimum 10 characters) and retrieved context C:</w:t>
      </w:r>
    </w:p>
    <w:p>
      <w:pPr>
        <w:spacing w:after="80"/>
      </w:pPr>
      <w:r>
        <w:t xml:space="preserve"/>
      </w:r>
    </w:p>
    <w:p>
      <w:pPr>
        <w:spacing w:after="200"/>
      </w:pPr>
      <w:r>
        <w:rPr>
          <w:rFonts w:ascii="Arial" w:cs="Arial" w:eastAsia="Arial" w:hAnsi="Arial"/>
          <w:color w:val="1E293B"/>
          <w:sz w:val="23"/>
          <w:szCs w:val="23"/>
        </w:rPr>
        <w:t xml:space="preserve">Entailment score per sentence:  eᵢ = P(entailment | C, sᵢ ; θ_NLI)</w:t>
      </w:r>
    </w:p>
    <w:p>
      <w:pPr>
        <w:spacing w:after="200"/>
      </w:pPr>
      <w:r>
        <w:rPr>
          <w:rFonts w:ascii="Arial" w:cs="Arial" w:eastAsia="Arial" w:hAnsi="Arial"/>
          <w:color w:val="1E293B"/>
          <w:sz w:val="23"/>
          <w:szCs w:val="23"/>
        </w:rPr>
        <w:t xml:space="preserve">Mean faithfulness score:  F(A,C) = (1/n) Σᵢ eᵢ  ∈ [0, 1]</w:t>
      </w:r>
    </w:p>
    <w:p>
      <w:pPr>
        <w:spacing w:after="200"/>
      </w:pPr>
      <w:r>
        <w:rPr>
          <w:rFonts w:ascii="Arial" w:cs="Arial" w:eastAsia="Arial" w:hAnsi="Arial"/>
          <w:color w:val="1E293B"/>
          <w:sz w:val="23"/>
          <w:szCs w:val="23"/>
        </w:rPr>
        <w:t xml:space="preserve">Hallucination flag:  is_hallucinated = F(A,C) &lt; 0.5</w:t>
      </w:r>
    </w:p>
    <w:p>
      <w:pPr>
        <w:spacing w:after="200"/>
      </w:pPr>
      <w:r>
        <w:rPr>
          <w:rFonts w:ascii="Arial" w:cs="Arial" w:eastAsia="Arial" w:hAnsi="Arial"/>
          <w:color w:val="1E293B"/>
          <w:sz w:val="23"/>
          <w:szCs w:val="23"/>
        </w:rPr>
        <w:t xml:space="preserve">Hallucination rate:  H = |{Aⱼ : F(Aⱼ,Cⱼ) &lt; 0.5}| / N</w:t>
      </w:r>
    </w:p>
    <w:p>
      <w:pPr>
        <w:spacing w:after="180"/>
      </w:pPr>
      <w:r>
        <w:t xml:space="preserve"/>
      </w:r>
    </w:p>
    <w:p>
      <w:pPr>
        <w:spacing w:after="200"/>
      </w:pPr>
      <w:r>
        <w:rPr>
          <w:rFonts w:ascii="Arial" w:cs="Arial" w:eastAsia="Arial" w:hAnsi="Arial"/>
          <w:color w:val="1E293B"/>
          <w:sz w:val="23"/>
          <w:szCs w:val="23"/>
        </w:rPr>
        <w:t xml:space="preserve">The 0.5 threshold is the natural midpoint of the entailment probability range. Sensitivity analysis confirms results are robust to threshold variations of ±0.1. Sentence-level granularity detects partial hallucination — cases where most of the answer is faithful but specific claims deviate — which document-level scoring would miss. The complete NLI pipeline runs at approximately 1.5 seconds per answer on Apple M4 MPS.</w:t>
      </w:r>
    </w:p>
    <w:p>
      <w:pPr>
        <w:spacing w:after="180"/>
      </w:pPr>
      <w:r>
        <w:t xml:space="preserve"/>
      </w:r>
    </w:p>
    <w:p>
      <w:pPr>
        <w:pStyle w:val="Heading2"/>
        <w:spacing w:after="160" w:before="320"/>
      </w:pPr>
      <w:r>
        <w:rPr>
          <w:rFonts w:ascii="Arial" w:cs="Arial" w:eastAsia="Arial" w:hAnsi="Arial"/>
          <w:b/>
          <w:bCs/>
          <w:color w:val="1D4ED8"/>
          <w:sz w:val="30"/>
          <w:szCs w:val="30"/>
        </w:rPr>
        <w:t xml:space="preserve">4.4 Re-ranking Implementation</w:t>
      </w:r>
    </w:p>
    <w:p>
      <w:pPr>
        <w:spacing w:after="200"/>
      </w:pPr>
      <w:r>
        <w:rPr>
          <w:rFonts w:ascii="Arial" w:cs="Arial" w:eastAsia="Arial" w:hAnsi="Arial"/>
          <w:color w:val="1E293B"/>
          <w:sz w:val="23"/>
          <w:szCs w:val="23"/>
        </w:rPr>
        <w:t xml:space="preserve">Cross-encoder re-ranking uses cross-encoder/ms-marco-MiniLM-L-6-v2 (22M parameters, BERT-based cross-encoder trained on MS MARCO). For each (query, chunk) pair, the cross-encoder computes a relevance score by processing the concatenated pair jointly through its transformer layers — unlike bi-encoder retrievers that encode query and chunk independently. Re-ranking procedure: (1) retrieve top-5 chunks by cosine similarity; (2) score each (query, chunk[:512 chars]) pair; (3) sort by relevance score; (4) retain top-3. Baseline directly retrieves top-3 without re-ranking.</w:t>
      </w:r>
    </w:p>
    <w:p>
      <w:pPr>
        <w:spacing w:after="180"/>
      </w:pPr>
      <w:r>
        <w:t xml:space="preserve"/>
      </w:r>
    </w:p>
    <w:p>
      <w:pPr>
        <w:pStyle w:val="Heading2"/>
        <w:spacing w:after="160" w:before="320"/>
      </w:pPr>
      <w:r>
        <w:rPr>
          <w:rFonts w:ascii="Arial" w:cs="Arial" w:eastAsia="Arial" w:hAnsi="Arial"/>
          <w:b/>
          <w:bCs/>
          <w:color w:val="1D4ED8"/>
          <w:sz w:val="30"/>
          <w:szCs w:val="30"/>
        </w:rPr>
        <w:t xml:space="preserve">4.5 Zero-Shot Baseline</w:t>
      </w:r>
    </w:p>
    <w:p>
      <w:pPr>
        <w:spacing w:after="200"/>
      </w:pPr>
      <w:r>
        <w:rPr>
          <w:rFonts w:ascii="Arial" w:cs="Arial" w:eastAsia="Arial" w:hAnsi="Arial"/>
          <w:color w:val="1E293B"/>
          <w:sz w:val="23"/>
          <w:szCs w:val="23"/>
        </w:rPr>
        <w:t xml:space="preserve">Questions are answered without any retrieved context. The LLM generates answers relying solely on parametric knowledge from pretraining. Faithfulness is scored against ground-truth answers to measure how much of the correct answer the model produces from memory alone. This establishes the baseline before RAG is applied and enables quantification of actual RAG benefit per condition.</w:t>
      </w:r>
    </w:p>
    <w:p>
      <w:pPr>
        <w:spacing w:after="180"/>
      </w:pPr>
      <w:r>
        <w:t xml:space="preserve"/>
      </w:r>
    </w:p>
    <w:p>
      <w:pPr>
        <w:pStyle w:val="Heading2"/>
        <w:spacing w:after="160" w:before="320"/>
      </w:pPr>
      <w:r>
        <w:rPr>
          <w:rFonts w:ascii="Arial" w:cs="Arial" w:eastAsia="Arial" w:hAnsi="Arial"/>
          <w:b/>
          <w:bCs/>
          <w:color w:val="1D4ED8"/>
          <w:sz w:val="30"/>
          <w:szCs w:val="30"/>
        </w:rPr>
        <w:t xml:space="preserve">4.6 Statistical Testing</w:t>
      </w:r>
    </w:p>
    <w:p>
      <w:pPr>
        <w:spacing w:after="200"/>
      </w:pPr>
      <w:r>
        <w:rPr>
          <w:rFonts w:ascii="Arial" w:cs="Arial" w:eastAsia="Arial" w:hAnsi="Arial"/>
          <w:color w:val="1E293B"/>
          <w:sz w:val="23"/>
          <w:szCs w:val="23"/>
        </w:rPr>
        <w:t xml:space="preserve">One-way ANOVA tests whether the mean faithfulness score differs significantly across levels of each factor. Pairwise Welch t-tests with Bonferroni correction provide post-hoc comparison of specific group pairs. Cohen's d quantifies practical effect size. Variance decomposition computes the proportional contribution of each factor: φX = VX / ΣVX where VX = Var(F̄x) is the between-group variance for factor X.</w:t>
      </w:r>
    </w:p>
    <w:p>
      <w:pPr>
        <w:spacing w:after="180"/>
      </w:pPr>
      <w:r>
        <w:t xml:space="preserve"/>
      </w:r>
    </w:p>
    <w:p>
      <w:pPr>
        <w:pStyle w:val="Heading2"/>
        <w:spacing w:after="160" w:before="320"/>
      </w:pPr>
      <w:r>
        <w:rPr>
          <w:rFonts w:ascii="Arial" w:cs="Arial" w:eastAsia="Arial" w:hAnsi="Arial"/>
          <w:b/>
          <w:bCs/>
          <w:color w:val="1D4ED8"/>
          <w:sz w:val="30"/>
          <w:szCs w:val="30"/>
        </w:rPr>
        <w:t xml:space="preserve">4.7 Experimental Design Summary</w:t>
      </w:r>
    </w:p>
    <w:p>
      <w:pPr>
        <w:spacing w:after="140" w:before="80"/>
        <w:jc w:val="center"/>
      </w:pPr>
      <w:r>
        <w:rPr>
          <w:rFonts w:ascii="Arial" w:cs="Arial" w:eastAsia="Arial" w:hAnsi="Arial"/>
          <w:b/>
          <w:bCs/>
          <w:color w:val="1E293B"/>
          <w:sz w:val="20"/>
          <w:szCs w:val="20"/>
        </w:rPr>
        <w:t xml:space="preserve">Table 3: </w:t>
      </w:r>
      <w:r>
        <w:rPr>
          <w:rFonts w:ascii="Arial" w:cs="Arial" w:eastAsia="Arial" w:hAnsi="Arial"/>
          <w:i/>
          <w:iCs/>
          <w:color w:val="64748B"/>
          <w:sz w:val="20"/>
          <w:szCs w:val="20"/>
        </w:rPr>
        <w:t xml:space="preserve">Complete experimental design across all four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24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Configurations</w:t>
            </w:r>
          </w:p>
        </w:tc>
        <w:tc>
          <w:tcPr>
            <w:tcW w:type="dxa" w:w="24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Queries</w:t>
            </w:r>
          </w:p>
        </w:tc>
        <w:tc>
          <w:tcPr>
            <w:tcW w:type="dxa" w:w="21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Phase 1: Original Ablation</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12 configs × 2 datasets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720 total (30q/config)</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Establish chunk-size dominance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Phase 2: Multi-Model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12 configs × 2 models × 2 datasets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~4,800 (100q/config SQuAD, 50q PubMedQA)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Cross-model validation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Phase 3: Re-ranking</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 chunk sizes × 2 models × 2 datasets × 2 conditions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~2,400</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Re-ranking effect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Phase 4: Zero-shot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 models × 2 datasets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400 (100q SQuAD, 50q PubMedQA/model)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Baseline without RAG</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Grand Total</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phases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5,500+ queries</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Complete empirical picture</w:t>
            </w:r>
          </w:p>
        </w:tc>
      </w:tr>
    </w:tbl>
    <w:p>
      <w:pPr>
        <w:spacing w:after="400"/>
      </w:pPr>
      <w:r>
        <w:t xml:space="preserve"/>
      </w:r>
    </w:p>
    <w:p>
      <w:pPr>
        <w:pStyle w:val="Heading1"/>
        <w:pBdr>
          <w:bottom w:val="single" w:color="93C5FD" w:sz="6" w:space="6"/>
        </w:pBdr>
        <w:spacing w:after="240" w:before="480"/>
      </w:pPr>
      <w:r>
        <w:rPr>
          <w:rFonts w:ascii="Arial" w:cs="Arial" w:eastAsia="Arial" w:hAnsi="Arial"/>
          <w:b/>
          <w:bCs/>
          <w:color w:val="1E40AF"/>
          <w:sz w:val="40"/>
          <w:szCs w:val="40"/>
        </w:rPr>
        <w:t xml:space="preserve">5. Experimental Setup</w:t>
      </w:r>
    </w:p>
    <w:p>
      <w:pPr>
        <w:pStyle w:val="Heading2"/>
        <w:spacing w:after="160" w:before="320"/>
      </w:pPr>
      <w:r>
        <w:rPr>
          <w:rFonts w:ascii="Arial" w:cs="Arial" w:eastAsia="Arial" w:hAnsi="Arial"/>
          <w:b/>
          <w:bCs/>
          <w:color w:val="1D4ED8"/>
          <w:sz w:val="30"/>
          <w:szCs w:val="30"/>
        </w:rPr>
        <w:t xml:space="preserve">5.1 Datasets</w:t>
      </w:r>
    </w:p>
    <w:p>
      <w:pPr>
        <w:spacing w:after="200"/>
      </w:pPr>
      <w:r>
        <w:rPr>
          <w:rFonts w:ascii="Arial" w:cs="Arial" w:eastAsia="Arial" w:hAnsi="Arial"/>
          <w:color w:val="1E293B"/>
          <w:sz w:val="23"/>
          <w:szCs w:val="23"/>
        </w:rPr>
        <w:t xml:space="preserve">SQuAD (Stanford Question Answering Dataset, Rajpurkar et al. 2016) contains 87,599 extractive QA pairs created by crowdworkers over Wikipedia passages. Each answer is a contiguous span directly extractable from the corresponding paragraph. Questions are short, factual, and directly answerable from a single passage span. SQuAD represents the general-knowledge, low-domain-specificity, easy-extraction setting.</w:t>
      </w:r>
    </w:p>
    <w:p>
      <w:pPr>
        <w:spacing w:after="180"/>
      </w:pPr>
      <w:r>
        <w:t xml:space="preserve"/>
      </w:r>
    </w:p>
    <w:p>
      <w:pPr>
        <w:spacing w:after="200"/>
      </w:pPr>
      <w:r>
        <w:rPr>
          <w:rFonts w:ascii="Arial" w:cs="Arial" w:eastAsia="Arial" w:hAnsi="Arial"/>
          <w:color w:val="1E293B"/>
          <w:sz w:val="23"/>
          <w:szCs w:val="23"/>
        </w:rPr>
        <w:t xml:space="preserve">PubMedQA (Jin et al. 2019) contains 1,000 expert-annotated yes/no/maybe questions over PubMed research abstracts with long-form explanatory answers. Questions ask whether a biomedical intervention has a specified effect, requiring interpretation of experimental results, statistical significance, and clinical relevance. PubMedQA represents high-domain-specificity, multi-sentence-synthesis, complex-reasoning setting. Three characteristics make it substantially harder than SQuAD: (1) answers require synthesis rather than extraction; (2) vocabulary mismatch between lay question terminology and technical abstract language; (3) correct answers frequently require understanding null results and qualified conclusions.</w:t>
      </w:r>
    </w:p>
    <w:p>
      <w:pPr>
        <w:spacing w:after="180"/>
      </w:pPr>
      <w:r>
        <w:t xml:space="preserve"/>
      </w:r>
    </w:p>
    <w:p>
      <w:pPr>
        <w:spacing w:after="140" w:before="80"/>
        <w:jc w:val="center"/>
      </w:pPr>
      <w:r>
        <w:rPr>
          <w:rFonts w:ascii="Arial" w:cs="Arial" w:eastAsia="Arial" w:hAnsi="Arial"/>
          <w:b/>
          <w:bCs/>
          <w:color w:val="1E293B"/>
          <w:sz w:val="20"/>
          <w:szCs w:val="20"/>
        </w:rPr>
        <w:t xml:space="preserve">Table 4: </w:t>
      </w:r>
      <w:r>
        <w:rPr>
          <w:rFonts w:ascii="Arial" w:cs="Arial" w:eastAsia="Arial" w:hAnsi="Arial"/>
          <w:i/>
          <w:iCs/>
          <w:color w:val="64748B"/>
          <w:sz w:val="20"/>
          <w:szCs w:val="20"/>
        </w:rPr>
        <w:t xml:space="preserve">Dataset statistics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880"/>
      </w:tblGrid>
      <w:tr>
        <w:tc>
          <w:tcPr>
            <w:tcW w:type="dxa" w:w="21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Property</w:t>
            </w:r>
          </w:p>
        </w:tc>
        <w:tc>
          <w:tcPr>
            <w:tcW w:type="dxa" w:w="21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SQuAD</w:t>
            </w:r>
          </w:p>
        </w:tc>
        <w:tc>
          <w:tcPr>
            <w:tcW w:type="dxa" w:w="21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PubMedQA</w:t>
            </w:r>
          </w:p>
        </w:tc>
        <w:tc>
          <w:tcPr>
            <w:tcW w:type="dxa" w:w="288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Implication</w:t>
            </w:r>
          </w:p>
        </w:tc>
      </w:tr>
      <w:tr>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Answer type</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Extractive span</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Multi-sentence synthesis</w:t>
            </w:r>
          </w:p>
        </w:tc>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PubMedQA requires reasoning</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Domain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General (Wikipedia)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Biomedical (PubMed)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Domain-dependent findings expected</w:t>
            </w:r>
          </w:p>
        </w:tc>
      </w:tr>
      <w:tr>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Question style</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Factual, short</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Yes/No/Maybe + explanation</w:t>
            </w:r>
          </w:p>
        </w:tc>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Different NLI scoring dynamics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Vocabulary match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High (same corpus)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Low (lay vs. technical)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Affects retrieval precision</w:t>
            </w:r>
          </w:p>
        </w:tc>
      </w:tr>
      <w:tr>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Queries used (Phase 1)</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360 (30×12)</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360 (30×12)</w:t>
            </w:r>
          </w:p>
        </w:tc>
        <w:tc>
          <w:tcPr>
            <w:tcW w:type="dxa" w:w="2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Equal evaluation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Queries used (Phase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2,400 (100×12×2)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1,200 (50×12×2)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Dataset size limited PubMedQA</w:t>
            </w:r>
          </w:p>
        </w:tc>
      </w:tr>
    </w:tbl>
    <w:p>
      <w:pPr>
        <w:spacing w:after="180"/>
      </w:pPr>
      <w:r>
        <w:t xml:space="preserve"/>
      </w:r>
    </w:p>
    <w:p>
      <w:pPr>
        <w:pStyle w:val="Heading2"/>
        <w:spacing w:after="160" w:before="320"/>
      </w:pPr>
      <w:r>
        <w:rPr>
          <w:rFonts w:ascii="Arial" w:cs="Arial" w:eastAsia="Arial" w:hAnsi="Arial"/>
          <w:b/>
          <w:bCs/>
          <w:color w:val="1D4ED8"/>
          <w:sz w:val="30"/>
          <w:szCs w:val="30"/>
        </w:rPr>
        <w:t xml:space="preserve">5.2 Hardware and Software</w:t>
      </w:r>
    </w:p>
    <w:p>
      <w:pPr>
        <w:spacing w:after="140" w:before="80"/>
        <w:jc w:val="center"/>
      </w:pPr>
      <w:r>
        <w:rPr>
          <w:rFonts w:ascii="Arial" w:cs="Arial" w:eastAsia="Arial" w:hAnsi="Arial"/>
          <w:b/>
          <w:bCs/>
          <w:color w:val="1E293B"/>
          <w:sz w:val="20"/>
          <w:szCs w:val="20"/>
        </w:rPr>
        <w:t xml:space="preserve">Table 5: </w:t>
      </w:r>
      <w:r>
        <w:rPr>
          <w:rFonts w:ascii="Arial" w:cs="Arial" w:eastAsia="Arial" w:hAnsi="Arial"/>
          <w:i/>
          <w:iCs/>
          <w:color w:val="64748B"/>
          <w:sz w:val="20"/>
          <w:szCs w:val="20"/>
        </w:rPr>
        <w:t xml:space="preserve">Complete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33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38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LLM (primary)</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Mistral-7B-v0.1 via Ollama v0.18.2</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Local MPS inference, temperature=0.1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LLM (secondary)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Llama-3-8B via Ollama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Multi-model validation, temperature=0.1</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Vector store</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ChromaDB v0.5</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Cosine similarity, persistent local index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RAG framework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LangChain v0.2+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Retrieval + generation orchestration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Embeddings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all-MiniLM-L6-v2 (384-dim)</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sentence-transformers, MPS acceleration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NLI detector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nli-deberta-v3-base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Cross-encoder, zero-shot NLI, MPS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Re-ranker</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ms-marco-MiniLM-L-6-v2</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Cross-encoder re-ranking, MPS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SQuAD source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rajpurkar/squad HuggingFace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Validation split, Parquet format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PubMedQA source</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qiaojin/PubMedQA pqa_labeled</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Expert-annotated, 1,000 QA pairs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Hardware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Apple M4, 16GB unified memory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MPS GPU, no cloud compute required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Python</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3.11 + isolated venv</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Fully reproducible environment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Total wall-clock 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~50 hours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Across all experimental phases</w:t>
            </w:r>
          </w:p>
        </w:tc>
      </w:tr>
    </w:tbl>
    <w:p>
      <w:pPr>
        <w:spacing w:after="180"/>
      </w:pPr>
      <w:r>
        <w:t xml:space="preserve"/>
      </w:r>
    </w:p>
    <w:p>
      <w:pPr>
        <w:pStyle w:val="Heading2"/>
        <w:spacing w:after="160" w:before="320"/>
      </w:pPr>
      <w:r>
        <w:rPr>
          <w:rFonts w:ascii="Arial" w:cs="Arial" w:eastAsia="Arial" w:hAnsi="Arial"/>
          <w:b/>
          <w:bCs/>
          <w:color w:val="1D4ED8"/>
          <w:sz w:val="30"/>
          <w:szCs w:val="30"/>
        </w:rPr>
        <w:t xml:space="preserve">5.3 Latency Analysis</w:t>
      </w:r>
    </w:p>
    <w:p>
      <w:pPr>
        <w:spacing w:after="80" w:before="140"/>
        <w:jc w:val="center"/>
      </w:pPr>
      <w:r>
        <w:drawing>
          <wp:inline distT="0" distB="0" distL="0" distR="0">
            <wp:extent cx="6096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667000"/>
                    </a:xfrm>
                    <a:prstGeom prst="rect">
                      <a:avLst/>
                    </a:prstGeom>
                  </pic:spPr>
                </pic:pic>
              </a:graphicData>
            </a:graphic>
          </wp:inline>
        </w:drawing>
      </w:r>
    </w:p>
    <w:p>
      <w:pPr>
        <w:spacing w:after="300" w:before="80"/>
        <w:jc w:val="center"/>
      </w:pPr>
      <w:r>
        <w:rPr>
          <w:rFonts w:ascii="Arial" w:cs="Arial" w:eastAsia="Arial" w:hAnsi="Arial"/>
          <w:b/>
          <w:bCs/>
          <w:color w:val="1E293B"/>
          <w:sz w:val="20"/>
          <w:szCs w:val="20"/>
        </w:rPr>
        <w:t xml:space="preserve">Figure B: </w:t>
      </w:r>
      <w:r>
        <w:rPr>
          <w:rFonts w:ascii="Arial" w:cs="Arial" w:eastAsia="Arial" w:hAnsi="Arial"/>
          <w:i/>
          <w:iCs/>
          <w:color w:val="64748B"/>
          <w:sz w:val="20"/>
          <w:szCs w:val="20"/>
        </w:rPr>
        <w:t xml:space="preserve">Left: Generation latency by configuration (Mistral vs Llama-3). Right: Time breakdown per pipeline component at chunk=512, k=3. LLM generation dominates at 80–90% of total query time.</w:t>
      </w:r>
    </w:p>
    <w:p>
      <w:pPr>
        <w:spacing w:after="180"/>
      </w:pPr>
      <w:r>
        <w:t xml:space="preserve"/>
      </w:r>
    </w:p>
    <w:p>
      <w:pPr>
        <w:spacing w:after="200"/>
      </w:pPr>
      <w:r>
        <w:rPr>
          <w:rFonts w:ascii="Arial" w:cs="Arial" w:eastAsia="Arial" w:hAnsi="Arial"/>
          <w:color w:val="1E293B"/>
          <w:sz w:val="23"/>
          <w:szCs w:val="23"/>
        </w:rPr>
        <w:t xml:space="preserve">LLM generation dominates total latency (Mistral: 7.2s/query; Llama-3: 5.8s/query at chunk=512, k=3). NLI scoring adds approximately 0.85s, embedding adds 0.12s, and re-ranking adds 0.70s. The 10% re-ranking latency overhead is acceptable when it provides hallucination reduction, but not at chunk=1024 where it provides no benefit.</w:t>
      </w:r>
    </w:p>
    <w:p>
      <w:pPr>
        <w:spacing w:after="400"/>
      </w:pPr>
      <w:r>
        <w:t xml:space="preserve"/>
      </w:r>
    </w:p>
    <w:p>
      <w:pPr>
        <w:pStyle w:val="Heading1"/>
        <w:pBdr>
          <w:bottom w:val="single" w:color="93C5FD" w:sz="6" w:space="6"/>
        </w:pBdr>
        <w:spacing w:after="240" w:before="480"/>
      </w:pPr>
      <w:r>
        <w:rPr>
          <w:rFonts w:ascii="Arial" w:cs="Arial" w:eastAsia="Arial" w:hAnsi="Arial"/>
          <w:b/>
          <w:bCs/>
          <w:color w:val="1E40AF"/>
          <w:sz w:val="40"/>
          <w:szCs w:val="40"/>
        </w:rPr>
        <w:t xml:space="preserve">6. Results: Phase 1 — Original Ablation</w:t>
      </w:r>
    </w:p>
    <w:p>
      <w:pPr>
        <w:pStyle w:val="Heading2"/>
        <w:spacing w:after="160" w:before="320"/>
      </w:pPr>
      <w:r>
        <w:rPr>
          <w:rFonts w:ascii="Arial" w:cs="Arial" w:eastAsia="Arial" w:hAnsi="Arial"/>
          <w:b/>
          <w:bCs/>
          <w:color w:val="1D4ED8"/>
          <w:sz w:val="30"/>
          <w:szCs w:val="30"/>
        </w:rPr>
        <w:t xml:space="preserve">6.1 SQuAD Ablation Results</w:t>
      </w:r>
    </w:p>
    <w:p>
      <w:pPr>
        <w:spacing w:after="200"/>
      </w:pPr>
      <w:r>
        <w:rPr>
          <w:rFonts w:ascii="Arial" w:cs="Arial" w:eastAsia="Arial" w:hAnsi="Arial"/>
          <w:color w:val="1E293B"/>
          <w:sz w:val="23"/>
          <w:szCs w:val="23"/>
        </w:rPr>
        <w:t xml:space="preserve">Table 6 reports all 12 configurations on SQuAD sorted by faithfulness score. The results reveal a strict monotonic relationship: every chunk=1024 configuration outperforms every chunk=512 configuration, which outperforms every chunk=256 configuration. This strict ordering holds across all 12 pairwise comparisons — chunk=1024 vs chunk=256, chunk=1024 vs chunk=512, chunk=512 vs chunk=256 — regardless of top-k or prompt strategy setting.</w:t>
      </w:r>
    </w:p>
    <w:p>
      <w:pPr>
        <w:spacing w:after="180"/>
      </w:pPr>
      <w:r>
        <w:t xml:space="preserve"/>
      </w:r>
    </w:p>
    <w:p>
      <w:pPr>
        <w:spacing w:after="140" w:before="80"/>
        <w:jc w:val="center"/>
      </w:pPr>
      <w:r>
        <w:rPr>
          <w:rFonts w:ascii="Arial" w:cs="Arial" w:eastAsia="Arial" w:hAnsi="Arial"/>
          <w:b/>
          <w:bCs/>
          <w:color w:val="1E293B"/>
          <w:sz w:val="20"/>
          <w:szCs w:val="20"/>
        </w:rPr>
        <w:t xml:space="preserve">Table 6: </w:t>
      </w:r>
      <w:r>
        <w:rPr>
          <w:rFonts w:ascii="Arial" w:cs="Arial" w:eastAsia="Arial" w:hAnsi="Arial"/>
          <w:i/>
          <w:iCs/>
          <w:color w:val="64748B"/>
          <w:sz w:val="20"/>
          <w:szCs w:val="20"/>
        </w:rPr>
        <w:t xml:space="preserve">SQuAD ablation results — 12 configurations × 30 queries each. All configurations sorted by faithfulness. Best configuration marked with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200"/>
        <w:gridCol w:w="1860"/>
        <w:gridCol w:w="1560"/>
        <w:gridCol w:w="940"/>
      </w:tblGrid>
      <w:tr>
        <w:tc>
          <w:tcPr>
            <w:tcW w:type="dxa" w:w="9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Chunk</w:t>
            </w:r>
          </w:p>
        </w:tc>
        <w:tc>
          <w:tcPr>
            <w:tcW w:type="dxa" w:w="7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w:t>
            </w:r>
          </w:p>
        </w:tc>
        <w:tc>
          <w:tcPr>
            <w:tcW w:type="dxa" w:w="12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Prompt</w:t>
            </w:r>
          </w:p>
        </w:tc>
        <w:tc>
          <w:tcPr>
            <w:tcW w:type="dxa" w:w="18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Faithfulness ↑</w:t>
            </w:r>
          </w:p>
        </w:tc>
        <w:tc>
          <w:tcPr>
            <w:tcW w:type="dxa" w:w="1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Halluc. Rate ↓</w:t>
            </w:r>
          </w:p>
        </w:tc>
        <w:tc>
          <w:tcPr>
            <w:tcW w:type="dxa" w:w="94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0.8274 ★</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3.3%</w:t>
            </w:r>
          </w:p>
        </w:tc>
        <w:tc>
          <w:tcPr>
            <w:tcW w:type="dxa" w:w="9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0.8254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3.3%</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0.8001</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3.3%</w:t>
            </w:r>
          </w:p>
        </w:tc>
        <w:tc>
          <w:tcPr>
            <w:tcW w:type="dxa" w:w="9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0.7891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0.7861</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3.3%</w:t>
            </w:r>
          </w:p>
        </w:tc>
        <w:tc>
          <w:tcPr>
            <w:tcW w:type="dxa" w:w="9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0.7827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0.7781</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w:t>
            </w:r>
          </w:p>
        </w:tc>
        <w:tc>
          <w:tcPr>
            <w:tcW w:type="dxa" w:w="9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0.7737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6.7%</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0.7254</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w:t>
            </w:r>
          </w:p>
        </w:tc>
        <w:tc>
          <w:tcPr>
            <w:tcW w:type="dxa" w:w="9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0.7253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0.6835</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6.7%</w:t>
            </w:r>
          </w:p>
        </w:tc>
        <w:tc>
          <w:tcPr>
            <w:tcW w:type="dxa" w:w="9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0.6732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bl>
    <w:p>
      <w:pPr>
        <w:spacing w:after="180"/>
      </w:pPr>
      <w:r>
        <w:t xml:space="preserve"/>
      </w:r>
    </w:p>
    <w:p>
      <w:pPr>
        <w:spacing w:after="80" w:before="140"/>
        <w:jc w:val="center"/>
      </w:pPr>
      <w:r>
        <w:drawing>
          <wp:inline distT="0" distB="0" distL="0" distR="0">
            <wp:extent cx="5905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71750"/>
                    </a:xfrm>
                    <a:prstGeom prst="rect">
                      <a:avLst/>
                    </a:prstGeom>
                  </pic:spPr>
                </pic:pic>
              </a:graphicData>
            </a:graphic>
          </wp:inline>
        </w:drawing>
      </w:r>
    </w:p>
    <w:p>
      <w:pPr>
        <w:spacing w:after="300" w:before="80"/>
        <w:jc w:val="center"/>
      </w:pPr>
      <w:r>
        <w:rPr>
          <w:rFonts w:ascii="Arial" w:cs="Arial" w:eastAsia="Arial" w:hAnsi="Arial"/>
          <w:b/>
          <w:bCs/>
          <w:color w:val="1E293B"/>
          <w:sz w:val="20"/>
          <w:szCs w:val="20"/>
        </w:rPr>
        <w:t xml:space="preserve">Figure 1: </w:t>
      </w:r>
      <w:r>
        <w:rPr>
          <w:rFonts w:ascii="Arial" w:cs="Arial" w:eastAsia="Arial" w:hAnsi="Arial"/>
          <w:i/>
          <w:iCs/>
          <w:color w:val="64748B"/>
          <w:sz w:val="20"/>
          <w:szCs w:val="20"/>
        </w:rPr>
        <w:t xml:space="preserve">Faithfulness by chunk size on SQuAD (left) and PubMedQA (right). Error bars show standard deviation across configurations at each chunk size. Strong monotonic effect on SQuAD; weaker and non-monotonic on PubMedQA where chunk=512 outperforms chunk=1024.</w:t>
      </w:r>
    </w:p>
    <w:p>
      <w:pPr>
        <w:spacing w:after="180"/>
      </w:pPr>
      <w:r>
        <w:t xml:space="preserve"/>
      </w:r>
    </w:p>
    <w:p>
      <w:pPr>
        <w:spacing w:after="80" w:before="140"/>
        <w:jc w:val="center"/>
      </w:pPr>
      <w:r>
        <w:drawing>
          <wp:inline distT="0" distB="0" distL="0" distR="0">
            <wp:extent cx="5524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428875"/>
                    </a:xfrm>
                    <a:prstGeom prst="rect">
                      <a:avLst/>
                    </a:prstGeom>
                  </pic:spPr>
                </pic:pic>
              </a:graphicData>
            </a:graphic>
          </wp:inline>
        </w:drawing>
      </w:r>
    </w:p>
    <w:p>
      <w:pPr>
        <w:spacing w:after="300" w:before="80"/>
        <w:jc w:val="center"/>
      </w:pPr>
      <w:r>
        <w:rPr>
          <w:rFonts w:ascii="Arial" w:cs="Arial" w:eastAsia="Arial" w:hAnsi="Arial"/>
          <w:b/>
          <w:bCs/>
          <w:color w:val="1E293B"/>
          <w:sz w:val="20"/>
          <w:szCs w:val="20"/>
        </w:rPr>
        <w:t xml:space="preserve">Figure 2: </w:t>
      </w:r>
      <w:r>
        <w:rPr>
          <w:rFonts w:ascii="Arial" w:cs="Arial" w:eastAsia="Arial" w:hAnsi="Arial"/>
          <w:i/>
          <w:iCs/>
          <w:color w:val="64748B"/>
          <w:sz w:val="20"/>
          <w:szCs w:val="20"/>
        </w:rPr>
        <w:t xml:space="preserve">Hallucination rate by chunk size and dataset. Dashed red line marks the 12% target threshold. SQuAD consistently meets target at chunk≥512 (5 configurations achieve 0%); PubMedQA does not meet target at any chunk size.</w:t>
      </w:r>
    </w:p>
    <w:p>
      <w:pPr>
        <w:spacing w:after="180"/>
      </w:pPr>
      <w:r>
        <w:t xml:space="preserve"/>
      </w:r>
    </w:p>
    <w:p>
      <w:pPr>
        <w:spacing w:after="200"/>
      </w:pPr>
      <w:r>
        <w:rPr>
          <w:rFonts w:ascii="Arial" w:cs="Arial" w:eastAsia="Arial" w:hAnsi="Arial"/>
          <w:color w:val="1E293B"/>
          <w:sz w:val="23"/>
          <w:szCs w:val="23"/>
        </w:rPr>
        <w:t xml:space="preserve">The best configuration achieves faithfulness 0.8274 and hallucination rate 3.3%. Five configurations achieve 0% hallucination rate, all at chunk≥512. The worst configuration (chunk=256, k=3, strict) achieves faithfulness 0.6732 and hallucination rate 10% — a 0.154 faithfulness gap. The hallucination rate shows a threshold effect: at chunk=512, three configurations achieve 0%; at chunk=256, the minimum is 6.7%.</w:t>
      </w:r>
    </w:p>
    <w:p>
      <w:pPr>
        <w:spacing w:after="180"/>
      </w:pPr>
      <w:r>
        <w:t xml:space="preserve"/>
      </w:r>
    </w:p>
    <w:p>
      <w:pPr>
        <w:pStyle w:val="Heading2"/>
        <w:spacing w:after="160" w:before="320"/>
      </w:pPr>
      <w:r>
        <w:rPr>
          <w:rFonts w:ascii="Arial" w:cs="Arial" w:eastAsia="Arial" w:hAnsi="Arial"/>
          <w:b/>
          <w:bCs/>
          <w:color w:val="1D4ED8"/>
          <w:sz w:val="30"/>
          <w:szCs w:val="30"/>
        </w:rPr>
        <w:t xml:space="preserve">6.2 PubMedQA Ablation Results</w:t>
      </w:r>
    </w:p>
    <w:p>
      <w:pPr>
        <w:spacing w:after="200"/>
      </w:pPr>
      <w:r>
        <w:rPr>
          <w:rFonts w:ascii="Arial" w:cs="Arial" w:eastAsia="Arial" w:hAnsi="Arial"/>
          <w:color w:val="1E293B"/>
          <w:sz w:val="23"/>
          <w:szCs w:val="23"/>
        </w:rPr>
        <w:t xml:space="preserve">PubMedQA results reveal a fundamentally different pattern. Overall faithfulness is substantially lower (0.56–0.62 vs 0.67–0.83 on SQuAD) and hallucination rates substantially higher (13–30% vs 0–10%). The optimal chunk size shifts to 512 rather than 1024 — the first evidence of domain-dependent optimal configuration. Biomedical abstracts average 200–300 words, meaning chunk=1024 frequently spans multiple abstracts and introduces cross-abstract topic noise.</w:t>
      </w:r>
    </w:p>
    <w:p>
      <w:pPr>
        <w:spacing w:after="180"/>
      </w:pPr>
      <w:r>
        <w:t xml:space="preserve"/>
      </w:r>
    </w:p>
    <w:p>
      <w:pPr>
        <w:spacing w:after="140" w:before="80"/>
        <w:jc w:val="center"/>
      </w:pPr>
      <w:r>
        <w:rPr>
          <w:rFonts w:ascii="Arial" w:cs="Arial" w:eastAsia="Arial" w:hAnsi="Arial"/>
          <w:b/>
          <w:bCs/>
          <w:color w:val="1E293B"/>
          <w:sz w:val="20"/>
          <w:szCs w:val="20"/>
        </w:rPr>
        <w:t xml:space="preserve">Table 7: </w:t>
      </w:r>
      <w:r>
        <w:rPr>
          <w:rFonts w:ascii="Arial" w:cs="Arial" w:eastAsia="Arial" w:hAnsi="Arial"/>
          <w:i/>
          <w:iCs/>
          <w:color w:val="64748B"/>
          <w:sz w:val="20"/>
          <w:szCs w:val="20"/>
        </w:rPr>
        <w:t xml:space="preserve">PubMedQA ablation results — 12 configurations × 30 queries each. Best configuration marked with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200"/>
        <w:gridCol w:w="1860"/>
        <w:gridCol w:w="1560"/>
        <w:gridCol w:w="940"/>
      </w:tblGrid>
      <w:tr>
        <w:tc>
          <w:tcPr>
            <w:tcW w:type="dxa" w:w="9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Chunk</w:t>
            </w:r>
          </w:p>
        </w:tc>
        <w:tc>
          <w:tcPr>
            <w:tcW w:type="dxa" w:w="7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w:t>
            </w:r>
          </w:p>
        </w:tc>
        <w:tc>
          <w:tcPr>
            <w:tcW w:type="dxa" w:w="12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Prompt</w:t>
            </w:r>
          </w:p>
        </w:tc>
        <w:tc>
          <w:tcPr>
            <w:tcW w:type="dxa" w:w="18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Faithfulness ↑</w:t>
            </w:r>
          </w:p>
        </w:tc>
        <w:tc>
          <w:tcPr>
            <w:tcW w:type="dxa" w:w="1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Halluc. Rate ↓</w:t>
            </w:r>
          </w:p>
        </w:tc>
        <w:tc>
          <w:tcPr>
            <w:tcW w:type="dxa" w:w="94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0.6196 ★</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13.3%</w:t>
            </w:r>
          </w:p>
        </w:tc>
        <w:tc>
          <w:tcPr>
            <w:tcW w:type="dxa" w:w="9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0.6167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0.6028</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16.7%</w:t>
            </w:r>
          </w:p>
        </w:tc>
        <w:tc>
          <w:tcPr>
            <w:tcW w:type="dxa" w:w="9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0.5963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20.0%</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0.5906</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13.3%</w:t>
            </w:r>
          </w:p>
        </w:tc>
        <w:tc>
          <w:tcPr>
            <w:tcW w:type="dxa" w:w="9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0.5881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13.3%</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0.5849</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16.7%</w:t>
            </w:r>
          </w:p>
        </w:tc>
        <w:tc>
          <w:tcPr>
            <w:tcW w:type="dxa" w:w="9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0.5844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20.0%</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0.5802</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20.0%</w:t>
            </w:r>
          </w:p>
        </w:tc>
        <w:tc>
          <w:tcPr>
            <w:tcW w:type="dxa" w:w="9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0.5636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26.7%</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0.5591</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30.0%</w:t>
            </w:r>
          </w:p>
        </w:tc>
        <w:tc>
          <w:tcPr>
            <w:tcW w:type="dxa" w:w="9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0.5585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30.0%</w:t>
            </w:r>
          </w:p>
        </w:tc>
        <w:tc>
          <w:tcPr>
            <w:tcW w:type="dxa" w:w="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bl>
    <w:p>
      <w:pPr>
        <w:spacing w:after="180"/>
      </w:pPr>
      <w:r>
        <w:t xml:space="preserve"/>
      </w:r>
    </w:p>
    <w:p>
      <w:pPr>
        <w:spacing w:after="80" w:before="140"/>
        <w:jc w:val="center"/>
      </w:pPr>
      <w:r>
        <w:drawing>
          <wp:inline distT="0" distB="0" distL="0" distR="0">
            <wp:extent cx="6096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238500"/>
                    </a:xfrm>
                    <a:prstGeom prst="rect">
                      <a:avLst/>
                    </a:prstGeom>
                  </pic:spPr>
                </pic:pic>
              </a:graphicData>
            </a:graphic>
          </wp:inline>
        </w:drawing>
      </w:r>
    </w:p>
    <w:p>
      <w:pPr>
        <w:spacing w:after="300" w:before="80"/>
        <w:jc w:val="center"/>
      </w:pPr>
      <w:r>
        <w:rPr>
          <w:rFonts w:ascii="Arial" w:cs="Arial" w:eastAsia="Arial" w:hAnsi="Arial"/>
          <w:b/>
          <w:bCs/>
          <w:color w:val="1E293B"/>
          <w:sz w:val="20"/>
          <w:szCs w:val="20"/>
        </w:rPr>
        <w:t xml:space="preserve">Figure C: </w:t>
      </w:r>
      <w:r>
        <w:rPr>
          <w:rFonts w:ascii="Arial" w:cs="Arial" w:eastAsia="Arial" w:hAnsi="Arial"/>
          <w:i/>
          <w:iCs/>
          <w:color w:val="64748B"/>
          <w:sz w:val="20"/>
          <w:szCs w:val="20"/>
        </w:rPr>
        <w:t xml:space="preserve">All 12 configurations ranked by faithfulness per dataset with hallucination rate annotated. SQuAD shows strict chunk-size stratification (all 1024 configs top 4, all 256 configs bottom 4). PubMedQA shows more complex ordering with chunk=512 outperforming chunk=1024.</w:t>
      </w:r>
    </w:p>
    <w:p>
      <w:pPr>
        <w:spacing w:after="180"/>
      </w:pPr>
      <w:r>
        <w:t xml:space="preserve"/>
      </w:r>
    </w:p>
    <w:p>
      <w:pPr>
        <w:pStyle w:val="Heading2"/>
        <w:spacing w:after="160" w:before="320"/>
      </w:pPr>
      <w:r>
        <w:rPr>
          <w:rFonts w:ascii="Arial" w:cs="Arial" w:eastAsia="Arial" w:hAnsi="Arial"/>
          <w:b/>
          <w:bCs/>
          <w:color w:val="1D4ED8"/>
          <w:sz w:val="30"/>
          <w:szCs w:val="30"/>
        </w:rPr>
        <w:t xml:space="preserve">6.3 Variance Decomposition</w:t>
      </w:r>
    </w:p>
    <w:p>
      <w:pPr>
        <w:spacing w:after="200"/>
      </w:pPr>
      <w:r>
        <w:rPr>
          <w:rFonts w:ascii="Arial" w:cs="Arial" w:eastAsia="Arial" w:hAnsi="Arial"/>
          <w:color w:val="1E293B"/>
          <w:sz w:val="23"/>
          <w:szCs w:val="23"/>
        </w:rPr>
        <w:t xml:space="preserve">Table 8 reports the proportional variance contribution of each factor. The results directly and quantitatively answer the research question: chunk size is the dominant factor on both datasets by a wide margin.</w:t>
      </w:r>
    </w:p>
    <w:p>
      <w:pPr>
        <w:spacing w:after="180"/>
      </w:pPr>
      <w:r>
        <w:t xml:space="preserve"/>
      </w:r>
    </w:p>
    <w:p>
      <w:pPr>
        <w:spacing w:after="140" w:before="80"/>
        <w:jc w:val="center"/>
      </w:pPr>
      <w:r>
        <w:rPr>
          <w:rFonts w:ascii="Arial" w:cs="Arial" w:eastAsia="Arial" w:hAnsi="Arial"/>
          <w:b/>
          <w:bCs/>
          <w:color w:val="1E293B"/>
          <w:sz w:val="20"/>
          <w:szCs w:val="20"/>
        </w:rPr>
        <w:t xml:space="preserve">Table 8: </w:t>
      </w:r>
      <w:r>
        <w:rPr>
          <w:rFonts w:ascii="Arial" w:cs="Arial" w:eastAsia="Arial" w:hAnsi="Arial"/>
          <w:i/>
          <w:iCs/>
          <w:color w:val="64748B"/>
          <w:sz w:val="20"/>
          <w:szCs w:val="20"/>
        </w:rPr>
        <w:t xml:space="preserve">Variance decomposition — proportional contribution of each factor to faithfulness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Factor</w:t>
            </w:r>
          </w:p>
        </w:tc>
        <w:tc>
          <w:tcPr>
            <w:tcW w:type="dxa" w:w="312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SQuAD φX</w:t>
            </w:r>
          </w:p>
        </w:tc>
        <w:tc>
          <w:tcPr>
            <w:tcW w:type="dxa" w:w="312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PubMedQA φX</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Chunk size</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90.1% (dominant)</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61.2% (dominant)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Retrieval top-k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26.1%</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Prompt strategy</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0.2% (negligible)</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12.7%</w:t>
            </w:r>
          </w:p>
        </w:tc>
      </w:tr>
    </w:tbl>
    <w:p>
      <w:pPr>
        <w:spacing w:after="180"/>
      </w:pPr>
      <w:r>
        <w:t xml:space="preserve"/>
      </w:r>
    </w:p>
    <w:p>
      <w:pPr>
        <w:pBdr>
          <w:top w:val="single" w:color="1E40AF" w:sz="4"/>
          <w:bottom w:val="single" w:color="1E40AF" w:sz="4"/>
          <w:left w:val="single" w:color="1E40AF" w:sz="18"/>
          <w:right w:val="single" w:color="1E40AF" w:sz="4"/>
        </w:pBdr>
        <w:shd w:fill="DBEAFE" w:val="clear"/>
        <w:spacing w:after="300" w:before="160"/>
      </w:pPr>
      <w:r>
        <w:rPr>
          <w:rFonts w:ascii="Arial" w:cs="Arial" w:eastAsia="Arial" w:hAnsi="Arial"/>
          <w:b/>
          <w:bCs/>
          <w:i/>
          <w:iCs/>
          <w:color w:val="1E40AF"/>
          <w:sz w:val="24"/>
          <w:szCs w:val="24"/>
        </w:rPr>
        <w:t xml:space="preserve">The chunk size effect is 7.8× larger than the prompt strategy effect (averaged across datasets). This directly refutes the hypothesis that prompt engineering is the primary lever for hallucination reduction in RAG systems.</w:t>
      </w:r>
    </w:p>
    <w:p>
      <w:pPr>
        <w:spacing w:after="180"/>
      </w:pPr>
      <w:r>
        <w:t xml:space="preserve"/>
      </w:r>
    </w:p>
    <w:p>
      <w:pPr>
        <w:spacing w:after="80" w:before="14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76500"/>
                    </a:xfrm>
                    <a:prstGeom prst="rect">
                      <a:avLst/>
                    </a:prstGeom>
                  </pic:spPr>
                </pic:pic>
              </a:graphicData>
            </a:graphic>
          </wp:inline>
        </w:drawing>
      </w:r>
    </w:p>
    <w:p>
      <w:pPr>
        <w:spacing w:after="300" w:before="80"/>
        <w:jc w:val="center"/>
      </w:pPr>
      <w:r>
        <w:rPr>
          <w:rFonts w:ascii="Arial" w:cs="Arial" w:eastAsia="Arial" w:hAnsi="Arial"/>
          <w:b/>
          <w:bCs/>
          <w:color w:val="1E293B"/>
          <w:sz w:val="20"/>
          <w:szCs w:val="20"/>
        </w:rPr>
        <w:t xml:space="preserve">Figure 3: </w:t>
      </w:r>
      <w:r>
        <w:rPr>
          <w:rFonts w:ascii="Arial" w:cs="Arial" w:eastAsia="Arial" w:hAnsi="Arial"/>
          <w:i/>
          <w:iCs/>
          <w:color w:val="64748B"/>
          <w:sz w:val="20"/>
          <w:szCs w:val="20"/>
        </w:rPr>
        <w:t xml:space="preserve">Variance decomposition pie charts. SQuAD: chunk size nearly entirely explains faithfulness variance (90.1%). PubMedQA: chunk size still dominates (61.2%) with top-k (26.1%) and prompt (12.7%) playing secondary roles.</w:t>
      </w:r>
    </w:p>
    <w:p>
      <w:pPr>
        <w:spacing w:after="180"/>
      </w:pPr>
      <w:r>
        <w:t xml:space="preserve"/>
      </w:r>
    </w:p>
    <w:p>
      <w:pPr>
        <w:spacing w:after="80" w:before="140"/>
        <w:jc w:val="center"/>
      </w:pPr>
      <w:r>
        <w:drawing>
          <wp:inline distT="0" distB="0" distL="0" distR="0">
            <wp:extent cx="5905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762250"/>
                    </a:xfrm>
                    <a:prstGeom prst="rect">
                      <a:avLst/>
                    </a:prstGeom>
                  </pic:spPr>
                </pic:pic>
              </a:graphicData>
            </a:graphic>
          </wp:inline>
        </w:drawing>
      </w:r>
    </w:p>
    <w:p>
      <w:pPr>
        <w:spacing w:after="300" w:before="80"/>
        <w:jc w:val="center"/>
      </w:pPr>
      <w:r>
        <w:rPr>
          <w:rFonts w:ascii="Arial" w:cs="Arial" w:eastAsia="Arial" w:hAnsi="Arial"/>
          <w:b/>
          <w:bCs/>
          <w:color w:val="1E293B"/>
          <w:sz w:val="20"/>
          <w:szCs w:val="20"/>
        </w:rPr>
        <w:t xml:space="preserve">Figure 4: </w:t>
      </w:r>
      <w:r>
        <w:rPr>
          <w:rFonts w:ascii="Arial" w:cs="Arial" w:eastAsia="Arial" w:hAnsi="Arial"/>
          <w:i/>
          <w:iCs/>
          <w:color w:val="64748B"/>
          <w:sz w:val="20"/>
          <w:szCs w:val="20"/>
        </w:rPr>
        <w:t xml:space="preserve">Faithfulness heatmap across all 12 configurations per dataset. SQuAD shows clear horizontal chunk-size banding — all chunk=1024 rows are uniformly dark, all chunk=256 rows uniformly light. PubMedQA shows more complex patterns.</w:t>
      </w:r>
    </w:p>
    <w:p>
      <w:pPr>
        <w:spacing w:after="180"/>
      </w:pPr>
      <w:r>
        <w:t xml:space="preserve"/>
      </w:r>
    </w:p>
    <w:p>
      <w:pPr>
        <w:pStyle w:val="Heading2"/>
        <w:spacing w:after="160" w:before="320"/>
      </w:pPr>
      <w:r>
        <w:rPr>
          <w:rFonts w:ascii="Arial" w:cs="Arial" w:eastAsia="Arial" w:hAnsi="Arial"/>
          <w:b/>
          <w:bCs/>
          <w:color w:val="1D4ED8"/>
          <w:sz w:val="30"/>
          <w:szCs w:val="30"/>
        </w:rPr>
        <w:t xml:space="preserve">6.4 Prompt Strategy and Top-k Effects</w:t>
      </w:r>
    </w:p>
    <w:p>
      <w:pPr>
        <w:spacing w:after="80" w:before="140"/>
        <w:jc w:val="center"/>
      </w:pPr>
      <w:r>
        <w:drawing>
          <wp:inline distT="0" distB="0" distL="0" distR="0">
            <wp:extent cx="5905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571750"/>
                    </a:xfrm>
                    <a:prstGeom prst="rect">
                      <a:avLst/>
                    </a:prstGeom>
                  </pic:spPr>
                </pic:pic>
              </a:graphicData>
            </a:graphic>
          </wp:inline>
        </w:drawing>
      </w:r>
    </w:p>
    <w:p>
      <w:pPr>
        <w:spacing w:after="300" w:before="80"/>
        <w:jc w:val="center"/>
      </w:pPr>
      <w:r>
        <w:rPr>
          <w:rFonts w:ascii="Arial" w:cs="Arial" w:eastAsia="Arial" w:hAnsi="Arial"/>
          <w:b/>
          <w:bCs/>
          <w:color w:val="1E293B"/>
          <w:sz w:val="20"/>
          <w:szCs w:val="20"/>
        </w:rPr>
        <w:t xml:space="preserve">Figure 5: </w:t>
      </w:r>
      <w:r>
        <w:rPr>
          <w:rFonts w:ascii="Arial" w:cs="Arial" w:eastAsia="Arial" w:hAnsi="Arial"/>
          <w:i/>
          <w:iCs/>
          <w:color w:val="64748B"/>
          <w:sz w:val="20"/>
          <w:szCs w:val="20"/>
        </w:rPr>
        <w:t xml:space="preserve">Strict vs. chain-of-thought faithfulness by chunk size. SQuAD (left): maximum difference 0.011, no consistent direction — statistically indistinguishable. PubMedQA (right): CoT provides consistent advantage at chunk≥512 reflecting multi-sentence reasoning requirements.</w:t>
      </w:r>
    </w:p>
    <w:p>
      <w:pPr>
        <w:spacing w:after="180"/>
      </w:pPr>
      <w:r>
        <w:t xml:space="preserve"/>
      </w:r>
    </w:p>
    <w:p>
      <w:pPr>
        <w:spacing w:after="200"/>
      </w:pPr>
      <w:r>
        <w:rPr>
          <w:rFonts w:ascii="Arial" w:cs="Arial" w:eastAsia="Arial" w:hAnsi="Arial"/>
          <w:color w:val="1E293B"/>
          <w:sz w:val="23"/>
          <w:szCs w:val="23"/>
        </w:rPr>
        <w:t xml:space="preserve">On SQuAD, strict and CoT prompting never differ by more than 0.011 faithfulness points with no consistent direction. This constitutes a meaningful negative result: for simple extractive QA, prompt strategy is irrelevant to faithfulness. The Bonferroni-corrected pairwise t-test confirms no significant difference (p=0.290). On PubMedQA, CoT provides a consistent advantage at matched chunk/k pairs, consistent with the multi-sentence reasoning requirements of biomedical questions.</w:t>
      </w:r>
    </w:p>
    <w:p>
      <w:pPr>
        <w:spacing w:after="180"/>
      </w:pPr>
      <w:r>
        <w:t xml:space="preserve"/>
      </w:r>
    </w:p>
    <w:p>
      <w:pPr>
        <w:spacing w:after="80" w:before="140"/>
        <w:jc w:val="center"/>
      </w:pPr>
      <w:r>
        <w:drawing>
          <wp:inline distT="0" distB="0" distL="0" distR="0">
            <wp:extent cx="5524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381250"/>
                    </a:xfrm>
                    <a:prstGeom prst="rect">
                      <a:avLst/>
                    </a:prstGeom>
                  </pic:spPr>
                </pic:pic>
              </a:graphicData>
            </a:graphic>
          </wp:inline>
        </w:drawing>
      </w:r>
    </w:p>
    <w:p>
      <w:pPr>
        <w:spacing w:after="300" w:before="80"/>
        <w:jc w:val="center"/>
      </w:pPr>
      <w:r>
        <w:rPr>
          <w:rFonts w:ascii="Arial" w:cs="Arial" w:eastAsia="Arial" w:hAnsi="Arial"/>
          <w:b/>
          <w:bCs/>
          <w:color w:val="1E293B"/>
          <w:sz w:val="20"/>
          <w:szCs w:val="20"/>
        </w:rPr>
        <w:t xml:space="preserve">Figure 6: </w:t>
      </w:r>
      <w:r>
        <w:rPr>
          <w:rFonts w:ascii="Arial" w:cs="Arial" w:eastAsia="Arial" w:hAnsi="Arial"/>
          <w:i/>
          <w:iCs/>
          <w:color w:val="64748B"/>
          <w:sz w:val="20"/>
          <w:szCs w:val="20"/>
        </w:rPr>
        <w:t xml:space="preserve">Cross-dataset faithfulness gap by chunk size. The gap widens from 0.137 (chunk=256) to 0.214 (chunk=1024), suggesting larger chunks amplify domain-specific vocabulary mismatch on PubMedQA more than they help.</w:t>
      </w:r>
    </w:p>
    <w:p>
      <w:pPr>
        <w:spacing w:after="180"/>
      </w:pPr>
      <w:r>
        <w:t xml:space="preserve"/>
      </w:r>
    </w:p>
    <w:p>
      <w:pPr>
        <w:pStyle w:val="Heading2"/>
        <w:spacing w:after="160" w:before="320"/>
      </w:pPr>
      <w:r>
        <w:rPr>
          <w:rFonts w:ascii="Arial" w:cs="Arial" w:eastAsia="Arial" w:hAnsi="Arial"/>
          <w:b/>
          <w:bCs/>
          <w:color w:val="1D4ED8"/>
          <w:sz w:val="30"/>
          <w:szCs w:val="30"/>
        </w:rPr>
        <w:t xml:space="preserve">6.5 Marginal Effects Summary</w:t>
      </w:r>
    </w:p>
    <w:p>
      <w:pPr>
        <w:spacing w:after="140" w:before="80"/>
        <w:jc w:val="center"/>
      </w:pPr>
      <w:r>
        <w:rPr>
          <w:rFonts w:ascii="Arial" w:cs="Arial" w:eastAsia="Arial" w:hAnsi="Arial"/>
          <w:b/>
          <w:bCs/>
          <w:color w:val="1E293B"/>
          <w:sz w:val="20"/>
          <w:szCs w:val="20"/>
        </w:rPr>
        <w:t xml:space="preserve">Table 9: </w:t>
      </w:r>
      <w:r>
        <w:rPr>
          <w:rFonts w:ascii="Arial" w:cs="Arial" w:eastAsia="Arial" w:hAnsi="Arial"/>
          <w:i/>
          <w:iCs/>
          <w:color w:val="64748B"/>
          <w:sz w:val="20"/>
          <w:szCs w:val="20"/>
        </w:rPr>
        <w:t xml:space="preserve">Marginal effects averaged across datasets. Chunk size effect (0.070 pts) is 7.8× larger than prompt effect (0.009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Variable</w:t>
            </w:r>
          </w:p>
        </w:tc>
        <w:tc>
          <w:tcPr>
            <w:tcW w:type="dxa" w:w="234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Level</w:t>
            </w:r>
          </w:p>
        </w:tc>
        <w:tc>
          <w:tcPr>
            <w:tcW w:type="dxa" w:w="234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Avg. Faithfulness</w:t>
            </w:r>
          </w:p>
        </w:tc>
        <w:tc>
          <w:tcPr>
            <w:tcW w:type="dxa" w:w="234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Avg. Halluc. Rate</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0.6336 (worst)</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17.9%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Chunk size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0.6953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9.2%</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0.7035 (best)</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8.8% (best)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k=3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0.6888 (better)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10.3% (better)</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Top-k</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k=5</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0.6762</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11.4%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0.6734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11.6%</w:t>
            </w:r>
          </w:p>
        </w:tc>
      </w:tr>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Prompt strategy</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cot</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0.6871 (better)</w:t>
            </w:r>
          </w:p>
        </w:tc>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10.1% (better)</w:t>
            </w:r>
          </w:p>
        </w:tc>
      </w:tr>
    </w:tbl>
    <w:p>
      <w:pPr>
        <w:spacing w:after="400"/>
      </w:pPr>
      <w:r>
        <w:t xml:space="preserve"/>
      </w:r>
    </w:p>
    <w:p>
      <w:pPr>
        <w:pStyle w:val="Heading1"/>
        <w:pBdr>
          <w:bottom w:val="single" w:color="93C5FD" w:sz="6" w:space="6"/>
        </w:pBdr>
        <w:spacing w:after="240" w:before="480"/>
      </w:pPr>
      <w:r>
        <w:rPr>
          <w:rFonts w:ascii="Arial" w:cs="Arial" w:eastAsia="Arial" w:hAnsi="Arial"/>
          <w:b/>
          <w:bCs/>
          <w:color w:val="1E40AF"/>
          <w:sz w:val="40"/>
          <w:szCs w:val="40"/>
        </w:rPr>
        <w:t xml:space="preserve">7. Results: Phase 2 — Multi-Model Validation</w:t>
      </w:r>
    </w:p>
    <w:p>
      <w:pPr>
        <w:pStyle w:val="Heading2"/>
        <w:spacing w:after="160" w:before="320"/>
      </w:pPr>
      <w:r>
        <w:rPr>
          <w:rFonts w:ascii="Arial" w:cs="Arial" w:eastAsia="Arial" w:hAnsi="Arial"/>
          <w:b/>
          <w:bCs/>
          <w:color w:val="1D4ED8"/>
          <w:sz w:val="30"/>
          <w:szCs w:val="30"/>
        </w:rPr>
        <w:t xml:space="preserve">7.1 SQuAD Multi-Model Results</w:t>
      </w:r>
    </w:p>
    <w:p>
      <w:pPr>
        <w:spacing w:after="200"/>
      </w:pPr>
      <w:r>
        <w:rPr>
          <w:rFonts w:ascii="Arial" w:cs="Arial" w:eastAsia="Arial" w:hAnsi="Arial"/>
          <w:color w:val="1E293B"/>
          <w:sz w:val="23"/>
          <w:szCs w:val="23"/>
        </w:rPr>
        <w:t xml:space="preserve">Table 10 reports multi-model SQuAD results with 100 queries per configuration. The chunk-size monotonicity finding from Phase 1 is confirmed with substantially tighter confidence: both models show the same pattern across all 12 configurations. Llama-3 achieves substantially lower hallucination rates despite comparable faithfulness scores.</w:t>
      </w:r>
    </w:p>
    <w:p>
      <w:pPr>
        <w:spacing w:after="180"/>
      </w:pPr>
      <w:r>
        <w:t xml:space="preserve"/>
      </w:r>
    </w:p>
    <w:p>
      <w:pPr>
        <w:spacing w:after="140" w:before="80"/>
        <w:jc w:val="center"/>
      </w:pPr>
      <w:r>
        <w:rPr>
          <w:rFonts w:ascii="Arial" w:cs="Arial" w:eastAsia="Arial" w:hAnsi="Arial"/>
          <w:b/>
          <w:bCs/>
          <w:color w:val="1E293B"/>
          <w:sz w:val="20"/>
          <w:szCs w:val="20"/>
        </w:rPr>
        <w:t xml:space="preserve">Table 10: </w:t>
      </w:r>
      <w:r>
        <w:rPr>
          <w:rFonts w:ascii="Arial" w:cs="Arial" w:eastAsia="Arial" w:hAnsi="Arial"/>
          <w:i/>
          <w:iCs/>
          <w:color w:val="64748B"/>
          <w:sz w:val="20"/>
          <w:szCs w:val="20"/>
        </w:rPr>
        <w:t xml:space="preserve">Multi-model SQuAD results — averaged across prompt strategies and top-k settings (n=100/config per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1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Chunk</w:t>
            </w:r>
          </w:p>
        </w:tc>
        <w:tc>
          <w:tcPr>
            <w:tcW w:type="dxa" w:w="1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Avg. Faithfulness</w:t>
            </w:r>
          </w:p>
        </w:tc>
        <w:tc>
          <w:tcPr>
            <w:tcW w:type="dxa" w:w="1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Avg. Halluc. Rate</w:t>
            </w:r>
          </w:p>
        </w:tc>
        <w:tc>
          <w:tcPr>
            <w:tcW w:type="dxa" w:w="1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Best Faithfulness</w:t>
            </w:r>
          </w:p>
        </w:tc>
        <w:tc>
          <w:tcPr>
            <w:tcW w:type="dxa" w:w="1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Best Halluc. Rate</w:t>
            </w:r>
          </w:p>
        </w:tc>
      </w:tr>
      <w:tr>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Mistral-7B</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0.7248</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5.5%</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0.7570 (k=5,strict)</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Mistral-7B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0.7548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0.7718 (k=5,strict)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4.0%</w:t>
            </w:r>
          </w:p>
        </w:tc>
      </w:tr>
      <w:tr>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Mistral-7B</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0.7676</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3.8%</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0.7775 (k=3,strict)</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Llama-3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0.7184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0.7474 (k=5,strict)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4.0%</w:t>
            </w:r>
          </w:p>
        </w:tc>
      </w:tr>
      <w:tr>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Llama-3</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0.7530</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1.75%</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0.7663 (k=5,strict)</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Llama-3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0.7591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0.7752 (k=5,strict)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w:t>
            </w:r>
          </w:p>
        </w:tc>
      </w:tr>
    </w:tbl>
    <w:p>
      <w:pPr>
        <w:spacing w:after="180"/>
      </w:pPr>
      <w:r>
        <w:t xml:space="preserve"/>
      </w:r>
    </w:p>
    <w:p>
      <w:pPr>
        <w:spacing w:after="80" w:before="140"/>
        <w:jc w:val="center"/>
      </w:pPr>
      <w:r>
        <w:drawing>
          <wp:inline distT="0" distB="0" distL="0" distR="0">
            <wp:extent cx="5905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571750"/>
                    </a:xfrm>
                    <a:prstGeom prst="rect">
                      <a:avLst/>
                    </a:prstGeom>
                  </pic:spPr>
                </pic:pic>
              </a:graphicData>
            </a:graphic>
          </wp:inline>
        </w:drawing>
      </w:r>
    </w:p>
    <w:p>
      <w:pPr>
        <w:spacing w:after="300" w:before="80"/>
        <w:jc w:val="center"/>
      </w:pPr>
      <w:r>
        <w:rPr>
          <w:rFonts w:ascii="Arial" w:cs="Arial" w:eastAsia="Arial" w:hAnsi="Arial"/>
          <w:b/>
          <w:bCs/>
          <w:color w:val="1E293B"/>
          <w:sz w:val="20"/>
          <w:szCs w:val="20"/>
        </w:rPr>
        <w:t xml:space="preserve">Figure 7: </w:t>
      </w:r>
      <w:r>
        <w:rPr>
          <w:rFonts w:ascii="Arial" w:cs="Arial" w:eastAsia="Arial" w:hAnsi="Arial"/>
          <w:i/>
          <w:iCs/>
          <w:color w:val="64748B"/>
          <w:sz w:val="20"/>
          <w:szCs w:val="20"/>
        </w:rPr>
        <w:t xml:space="preserve">Multi-model faithfulness comparison by chunk size. Both models show nearly identical trends, confirming chunk-size dominance across architectures. Mistral slightly outperforms Llama-3 on faithfulness but Llama-3 shows lower hallucination rates.</w:t>
      </w:r>
    </w:p>
    <w:p>
      <w:pPr>
        <w:spacing w:after="180"/>
      </w:pPr>
      <w:r>
        <w:t xml:space="preserve"/>
      </w:r>
    </w:p>
    <w:p>
      <w:pPr>
        <w:spacing w:after="80" w:before="140"/>
        <w:jc w:val="center"/>
      </w:pPr>
      <w:r>
        <w:drawing>
          <wp:inline distT="0" distB="0" distL="0" distR="0">
            <wp:extent cx="5905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571750"/>
                    </a:xfrm>
                    <a:prstGeom prst="rect">
                      <a:avLst/>
                    </a:prstGeom>
                  </pic:spPr>
                </pic:pic>
              </a:graphicData>
            </a:graphic>
          </wp:inline>
        </w:drawing>
      </w:r>
    </w:p>
    <w:p>
      <w:pPr>
        <w:spacing w:after="300" w:before="80"/>
        <w:jc w:val="center"/>
      </w:pPr>
      <w:r>
        <w:rPr>
          <w:rFonts w:ascii="Arial" w:cs="Arial" w:eastAsia="Arial" w:hAnsi="Arial"/>
          <w:b/>
          <w:bCs/>
          <w:color w:val="1E293B"/>
          <w:sz w:val="20"/>
          <w:szCs w:val="20"/>
        </w:rPr>
        <w:t xml:space="preserve">Figure 8: </w:t>
      </w:r>
      <w:r>
        <w:rPr>
          <w:rFonts w:ascii="Arial" w:cs="Arial" w:eastAsia="Arial" w:hAnsi="Arial"/>
          <w:i/>
          <w:iCs/>
          <w:color w:val="64748B"/>
          <w:sz w:val="20"/>
          <w:szCs w:val="20"/>
        </w:rPr>
        <w:t xml:space="preserve">Multi-model hallucination rate comparison. Llama-3 consistently achieves lower hallucination across all chunk sizes and both datasets. The gap is largest on PubMedQA (17.8% vs 26.8%).</w:t>
      </w:r>
    </w:p>
    <w:p>
      <w:pPr>
        <w:spacing w:after="180"/>
      </w:pPr>
      <w:r>
        <w:t xml:space="preserve"/>
      </w:r>
    </w:p>
    <w:p>
      <w:pPr>
        <w:pStyle w:val="Heading2"/>
        <w:spacing w:after="160" w:before="320"/>
      </w:pPr>
      <w:r>
        <w:rPr>
          <w:rFonts w:ascii="Arial" w:cs="Arial" w:eastAsia="Arial" w:hAnsi="Arial"/>
          <w:b/>
          <w:bCs/>
          <w:color w:val="1D4ED8"/>
          <w:sz w:val="30"/>
          <w:szCs w:val="30"/>
        </w:rPr>
        <w:t xml:space="preserve">7.2 PubMedQA Multi-Model Results</w:t>
      </w:r>
    </w:p>
    <w:p>
      <w:pPr>
        <w:spacing w:after="200"/>
      </w:pPr>
      <w:r>
        <w:rPr>
          <w:rFonts w:ascii="Arial" w:cs="Arial" w:eastAsia="Arial" w:hAnsi="Arial"/>
          <w:color w:val="1E293B"/>
          <w:sz w:val="23"/>
          <w:szCs w:val="23"/>
        </w:rPr>
        <w:t xml:space="preserve">On PubMedQA, Llama-3 substantially outperforms Mistral on hallucination rate (avg 17.8% vs 26.8%) and achieves notably higher faithfulness at chunk=256 (0.6151 vs 0.5797). The larger vocabulary of Llama-3 may better handle biomedical terminology, reducing vocabulary mismatch between queries and retrieved text.</w:t>
      </w:r>
    </w:p>
    <w:p>
      <w:pPr>
        <w:spacing w:after="180"/>
      </w:pPr>
      <w:r>
        <w:t xml:space="preserve"/>
      </w:r>
    </w:p>
    <w:p>
      <w:pPr>
        <w:spacing w:after="140" w:before="80"/>
        <w:jc w:val="center"/>
      </w:pPr>
      <w:r>
        <w:rPr>
          <w:rFonts w:ascii="Arial" w:cs="Arial" w:eastAsia="Arial" w:hAnsi="Arial"/>
          <w:b/>
          <w:bCs/>
          <w:color w:val="1E293B"/>
          <w:sz w:val="20"/>
          <w:szCs w:val="20"/>
        </w:rPr>
        <w:t xml:space="preserve">Table 11: </w:t>
      </w:r>
      <w:r>
        <w:rPr>
          <w:rFonts w:ascii="Arial" w:cs="Arial" w:eastAsia="Arial" w:hAnsi="Arial"/>
          <w:i/>
          <w:iCs/>
          <w:color w:val="64748B"/>
          <w:sz w:val="20"/>
          <w:szCs w:val="20"/>
        </w:rPr>
        <w:t xml:space="preserve">Multi-model PubMedQA results — averaged across prompt strategies and top-k settings (n=50/config per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1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Chunk</w:t>
            </w:r>
          </w:p>
        </w:tc>
        <w:tc>
          <w:tcPr>
            <w:tcW w:type="dxa" w:w="1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Avg. Faithfulness</w:t>
            </w:r>
          </w:p>
        </w:tc>
        <w:tc>
          <w:tcPr>
            <w:tcW w:type="dxa" w:w="1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Avg. Halluc. Rate</w:t>
            </w:r>
          </w:p>
        </w:tc>
        <w:tc>
          <w:tcPr>
            <w:tcW w:type="dxa" w:w="1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Best Faithfulness</w:t>
            </w:r>
          </w:p>
        </w:tc>
        <w:tc>
          <w:tcPr>
            <w:tcW w:type="dxa" w:w="1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Best Halluc. Rate</w:t>
            </w:r>
          </w:p>
        </w:tc>
      </w:tr>
      <w:tr>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Mistral-7B</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0.5797</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26.8%</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0.6004 (k=3,cot)</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Mistral-7B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0.5798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27.0%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0.5967 (k=5,cot)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22.0%</w:t>
            </w:r>
          </w:p>
        </w:tc>
      </w:tr>
      <w:tr>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Mistral-7B</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0.5818</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28.0%</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0.5998 (k=3,strict)</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16.0%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Llama-3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0.6151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17.8%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0.6233 (k=5,strict)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w:t>
            </w:r>
          </w:p>
        </w:tc>
      </w:tr>
      <w:tr>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Llama-3</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0.5851</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17.2%</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0.5958 (k=3,strict)</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18.0%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Llama-3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0.5867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18.8%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0.5899 (k=5,cot)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16.0%</w:t>
            </w:r>
          </w:p>
        </w:tc>
      </w:tr>
    </w:tbl>
    <w:p>
      <w:pPr>
        <w:spacing w:after="180"/>
      </w:pPr>
      <w:r>
        <w:t xml:space="preserve"/>
      </w:r>
    </w:p>
    <w:p>
      <w:pPr>
        <w:pStyle w:val="Heading2"/>
        <w:spacing w:after="160" w:before="320"/>
      </w:pPr>
      <w:r>
        <w:rPr>
          <w:rFonts w:ascii="Arial" w:cs="Arial" w:eastAsia="Arial" w:hAnsi="Arial"/>
          <w:b/>
          <w:bCs/>
          <w:color w:val="1D4ED8"/>
          <w:sz w:val="30"/>
          <w:szCs w:val="30"/>
        </w:rPr>
        <w:t xml:space="preserve">7.3 Multi-Model Variance Decomposition</w:t>
      </w:r>
    </w:p>
    <w:p>
      <w:pPr>
        <w:spacing w:after="140" w:before="80"/>
        <w:jc w:val="center"/>
      </w:pPr>
      <w:r>
        <w:rPr>
          <w:rFonts w:ascii="Arial" w:cs="Arial" w:eastAsia="Arial" w:hAnsi="Arial"/>
          <w:b/>
          <w:bCs/>
          <w:color w:val="1E293B"/>
          <w:sz w:val="20"/>
          <w:szCs w:val="20"/>
        </w:rPr>
        <w:t xml:space="preserve">Table 12: </w:t>
      </w:r>
      <w:r>
        <w:rPr>
          <w:rFonts w:ascii="Arial" w:cs="Arial" w:eastAsia="Arial" w:hAnsi="Arial"/>
          <w:i/>
          <w:iCs/>
          <w:color w:val="64748B"/>
          <w:sz w:val="20"/>
          <w:szCs w:val="20"/>
        </w:rPr>
        <w:t xml:space="preserve">Variance decomposition by model. Striking reversal on PubMedQA between Mistral (top-k dominates 97.9%) and Llama-3 (chunk size dominates 95.2%).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1872"/>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Dataset</w:t>
            </w:r>
          </w:p>
        </w:tc>
        <w:tc>
          <w:tcPr>
            <w:tcW w:type="dxa" w:w="1872"/>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Chunk φ</w:t>
            </w:r>
          </w:p>
        </w:tc>
        <w:tc>
          <w:tcPr>
            <w:tcW w:type="dxa" w:w="1872"/>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Top-k φ</w:t>
            </w:r>
          </w:p>
        </w:tc>
        <w:tc>
          <w:tcPr>
            <w:tcW w:type="dxa" w:w="1872"/>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Prompt φ</w:t>
            </w:r>
          </w:p>
        </w:tc>
      </w:tr>
      <w:tr>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Mistral-7B</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SQuAD</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72.4%</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9.0%</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18.6%</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Llama-3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SQuAD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53.3%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21.5%</w:t>
            </w:r>
          </w:p>
        </w:tc>
      </w:tr>
      <w:tr>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Mistral-7B</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PubMedQA</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1.5%</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97.9% ★</w:t>
            </w:r>
          </w:p>
        </w:tc>
        <w:tc>
          <w:tcPr>
            <w:tcW w:type="dxa" w:w="1872"/>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Llama-3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PubMedQA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95.2% ★</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4.4%</w:t>
            </w:r>
          </w:p>
        </w:tc>
      </w:tr>
    </w:tbl>
    <w:p>
      <w:pPr>
        <w:spacing w:after="180"/>
      </w:pPr>
      <w:r>
        <w:t xml:space="preserve"/>
      </w:r>
    </w:p>
    <w:p>
      <w:pPr>
        <w:spacing w:after="80" w:before="140"/>
        <w:jc w:val="center"/>
      </w:pPr>
      <w:r>
        <w:drawing>
          <wp:inline distT="0" distB="0" distL="0" distR="0">
            <wp:extent cx="5905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571750"/>
                    </a:xfrm>
                    <a:prstGeom prst="rect">
                      <a:avLst/>
                    </a:prstGeom>
                  </pic:spPr>
                </pic:pic>
              </a:graphicData>
            </a:graphic>
          </wp:inline>
        </w:drawing>
      </w:r>
    </w:p>
    <w:p>
      <w:pPr>
        <w:spacing w:after="300" w:before="80"/>
        <w:jc w:val="center"/>
      </w:pPr>
      <w:r>
        <w:rPr>
          <w:rFonts w:ascii="Arial" w:cs="Arial" w:eastAsia="Arial" w:hAnsi="Arial"/>
          <w:b/>
          <w:bCs/>
          <w:color w:val="1E293B"/>
          <w:sz w:val="20"/>
          <w:szCs w:val="20"/>
        </w:rPr>
        <w:t xml:space="preserve">Figure 9: </w:t>
      </w:r>
      <w:r>
        <w:rPr>
          <w:rFonts w:ascii="Arial" w:cs="Arial" w:eastAsia="Arial" w:hAnsi="Arial"/>
          <w:i/>
          <w:iCs/>
          <w:color w:val="64748B"/>
          <w:sz w:val="20"/>
          <w:szCs w:val="20"/>
        </w:rPr>
        <w:t xml:space="preserve">Variance decomposition across all four model-dataset combinations. The Mistral/PubMedQA result (top-k dominates at 97.9%) contrasts sharply with Llama-3/PubMedQA (chunk size dominates at 95.2%), revealing model-specific sensitivity to retrieval hyperparameters.</w:t>
      </w:r>
    </w:p>
    <w:p>
      <w:pPr>
        <w:spacing w:after="180"/>
      </w:pPr>
      <w:r>
        <w:t xml:space="preserve"/>
      </w:r>
    </w:p>
    <w:p>
      <w:pPr>
        <w:pBdr>
          <w:top w:val="single" w:color="5B21B6" w:sz="4"/>
          <w:bottom w:val="single" w:color="5B21B6" w:sz="4"/>
          <w:left w:val="single" w:color="5B21B6" w:sz="18"/>
          <w:right w:val="single" w:color="5B21B6" w:sz="4"/>
        </w:pBdr>
        <w:shd w:fill="EDE9FE" w:val="clear"/>
        <w:spacing w:after="300" w:before="160"/>
      </w:pPr>
      <w:r>
        <w:rPr>
          <w:rFonts w:ascii="Arial" w:cs="Arial" w:eastAsia="Arial" w:hAnsi="Arial"/>
          <w:b/>
          <w:bCs/>
          <w:i/>
          <w:iCs/>
          <w:color w:val="5B21B6"/>
          <w:sz w:val="24"/>
          <w:szCs w:val="24"/>
        </w:rPr>
        <w:t xml:space="preserve">Most unexpected finding of Phase 2: Mistral-7B and Llama-3 have opposite dominant retrieval factors on PubMedQA. Mistral is highly sensitive to how many chunks it receives (top-k); Llama-3 is sensitive to how much information is in each chunk (chunk size). This suggests optimal RAG configuration is model-specific, not just domain-specific.</w:t>
      </w:r>
    </w:p>
    <w:p>
      <w:pPr>
        <w:spacing w:after="400"/>
      </w:pPr>
      <w:r>
        <w:t xml:space="preserve"/>
      </w:r>
    </w:p>
    <w:p>
      <w:pPr>
        <w:pStyle w:val="Heading1"/>
        <w:pBdr>
          <w:bottom w:val="single" w:color="93C5FD" w:sz="6" w:space="6"/>
        </w:pBdr>
        <w:spacing w:after="240" w:before="480"/>
      </w:pPr>
      <w:r>
        <w:rPr>
          <w:rFonts w:ascii="Arial" w:cs="Arial" w:eastAsia="Arial" w:hAnsi="Arial"/>
          <w:b/>
          <w:bCs/>
          <w:color w:val="1E40AF"/>
          <w:sz w:val="40"/>
          <w:szCs w:val="40"/>
        </w:rPr>
        <w:t xml:space="preserve">8. Results: Phase 3 — Re-ranking Analysis</w:t>
      </w:r>
    </w:p>
    <w:p>
      <w:pPr>
        <w:pStyle w:val="Heading2"/>
        <w:spacing w:after="160" w:before="320"/>
      </w:pPr>
      <w:r>
        <w:rPr>
          <w:rFonts w:ascii="Arial" w:cs="Arial" w:eastAsia="Arial" w:hAnsi="Arial"/>
          <w:b/>
          <w:bCs/>
          <w:color w:val="1D4ED8"/>
          <w:sz w:val="30"/>
          <w:szCs w:val="30"/>
        </w:rPr>
        <w:t xml:space="preserve">8.1 Re-ranking Impact Table</w:t>
      </w:r>
    </w:p>
    <w:p>
      <w:pPr>
        <w:spacing w:after="200"/>
      </w:pPr>
      <w:r>
        <w:rPr>
          <w:rFonts w:ascii="Arial" w:cs="Arial" w:eastAsia="Arial" w:hAnsi="Arial"/>
          <w:color w:val="1E293B"/>
          <w:sz w:val="23"/>
          <w:szCs w:val="23"/>
        </w:rPr>
        <w:t xml:space="preserve">Table 13 reports the full re-ranking impact across all 12 model-dataset-chunk conditions. Each condition shows faithfulness change (Δ) and hallucination rate change (pp = percentage points) from adding cross-encoder re-ranking versus direct retrieval baseline.</w:t>
      </w:r>
    </w:p>
    <w:p>
      <w:pPr>
        <w:spacing w:after="180"/>
      </w:pPr>
      <w:r>
        <w:t xml:space="preserve"/>
      </w:r>
    </w:p>
    <w:p>
      <w:pPr>
        <w:spacing w:after="140" w:before="80"/>
        <w:jc w:val="center"/>
      </w:pPr>
      <w:r>
        <w:rPr>
          <w:rFonts w:ascii="Arial" w:cs="Arial" w:eastAsia="Arial" w:hAnsi="Arial"/>
          <w:b/>
          <w:bCs/>
          <w:color w:val="1E293B"/>
          <w:sz w:val="20"/>
          <w:szCs w:val="20"/>
        </w:rPr>
        <w:t xml:space="preserve">Table 13: </w:t>
      </w:r>
      <w:r>
        <w:rPr>
          <w:rFonts w:ascii="Arial" w:cs="Arial" w:eastAsia="Arial" w:hAnsi="Arial"/>
          <w:i/>
          <w:iCs/>
          <w:color w:val="64748B"/>
          <w:sz w:val="20"/>
          <w:szCs w:val="20"/>
        </w:rPr>
        <w:t xml:space="preserve">Re-ranking impact: change in faithfulness and hallucination rate (reranked minus baseline). Positive halluc Δ = re-ranking increases hallucination (bad). Negative = decreases (good).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860"/>
        <w:gridCol w:w="1560"/>
        <w:gridCol w:w="1560"/>
        <w:gridCol w:w="1880"/>
      </w:tblGrid>
      <w:tr>
        <w:tc>
          <w:tcPr>
            <w:tcW w:type="dxa" w:w="13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12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Dataset</w:t>
            </w:r>
          </w:p>
        </w:tc>
        <w:tc>
          <w:tcPr>
            <w:tcW w:type="dxa" w:w="8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Chunk</w:t>
            </w:r>
          </w:p>
        </w:tc>
        <w:tc>
          <w:tcPr>
            <w:tcW w:type="dxa" w:w="1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Faithfulness Δ</w:t>
            </w:r>
          </w:p>
        </w:tc>
        <w:tc>
          <w:tcPr>
            <w:tcW w:type="dxa" w:w="1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Halluc. Δ (pp)</w:t>
            </w:r>
          </w:p>
        </w:tc>
        <w:tc>
          <w:tcPr>
            <w:tcW w:type="dxa" w:w="188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Assessment</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SQuAD</w:t>
            </w:r>
          </w:p>
        </w:tc>
        <w:tc>
          <w:tcPr>
            <w:tcW w:type="dxa" w:w="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+0.0121</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+2.0pp</w:t>
            </w:r>
          </w:p>
        </w:tc>
        <w:tc>
          <w:tcPr>
            <w:tcW w:type="dxa" w:w="1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Marginal — small benefit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SQuAD</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+0.0049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+4.0pp</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Marginal — no clear benefit</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SQuAD</w:t>
            </w:r>
          </w:p>
        </w:tc>
        <w:tc>
          <w:tcPr>
            <w:tcW w:type="dxa" w:w="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+0.0094</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+2.0pp</w:t>
            </w:r>
          </w:p>
        </w:tc>
        <w:tc>
          <w:tcPr>
            <w:tcW w:type="dxa" w:w="1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Slight faith. benefit, neutral halluc.</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Llama-3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SQuAD</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+0.0032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-3.0pp ✓</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Hallucination reduction</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Llama-3</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SQuAD</w:t>
            </w:r>
          </w:p>
        </w:tc>
        <w:tc>
          <w:tcPr>
            <w:tcW w:type="dxa" w:w="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+0.0021</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-3.0pp ✓</w:t>
            </w:r>
          </w:p>
        </w:tc>
        <w:tc>
          <w:tcPr>
            <w:tcW w:type="dxa" w:w="1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Hallucination reduction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Llama-3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SQuAD</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-0.0120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+0.0pp</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 benefit — skip re-ranking</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PubMedQA</w:t>
            </w:r>
          </w:p>
        </w:tc>
        <w:tc>
          <w:tcPr>
            <w:tcW w:type="dxa" w:w="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-0.0073</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+0.0pp</w:t>
            </w:r>
          </w:p>
        </w:tc>
        <w:tc>
          <w:tcPr>
            <w:tcW w:type="dxa" w:w="1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 benefit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PubMedQA</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-0.0250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+4.0pp</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Slight harm — skip re-ranking</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PubMedQA</w:t>
            </w:r>
          </w:p>
        </w:tc>
        <w:tc>
          <w:tcPr>
            <w:tcW w:type="dxa" w:w="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+0.0026</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-4.0pp ✓</w:t>
            </w:r>
          </w:p>
        </w:tc>
        <w:tc>
          <w:tcPr>
            <w:tcW w:type="dxa" w:w="1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Small halluc. reduction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Llama-3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PubMedQA</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256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+0.0319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-10.0pp ✓</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Strong benefit — use re-ranking</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Llama-3</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PubMedQA</w:t>
            </w:r>
          </w:p>
        </w:tc>
        <w:tc>
          <w:tcPr>
            <w:tcW w:type="dxa" w:w="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512</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+0.0095</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+6.0pp</w:t>
            </w:r>
          </w:p>
        </w:tc>
        <w:tc>
          <w:tcPr>
            <w:tcW w:type="dxa" w:w="18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Mixed — marginal</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Llama-3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PubMedQA</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-0.0047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-2.0pp</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Marginal</w:t>
            </w:r>
          </w:p>
        </w:tc>
      </w:tr>
    </w:tbl>
    <w:p>
      <w:pPr>
        <w:spacing w:after="180"/>
      </w:pPr>
      <w:r>
        <w:t xml:space="preserve"/>
      </w:r>
    </w:p>
    <w:p>
      <w:pPr>
        <w:spacing w:after="80" w:before="140"/>
        <w:jc w:val="center"/>
      </w:pPr>
      <w:r>
        <w:drawing>
          <wp:inline distT="0" distB="0" distL="0" distR="0">
            <wp:extent cx="5905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714625"/>
                    </a:xfrm>
                    <a:prstGeom prst="rect">
                      <a:avLst/>
                    </a:prstGeom>
                  </pic:spPr>
                </pic:pic>
              </a:graphicData>
            </a:graphic>
          </wp:inline>
        </w:drawing>
      </w:r>
    </w:p>
    <w:p>
      <w:pPr>
        <w:spacing w:after="300" w:before="80"/>
        <w:jc w:val="center"/>
      </w:pPr>
      <w:r>
        <w:rPr>
          <w:rFonts w:ascii="Arial" w:cs="Arial" w:eastAsia="Arial" w:hAnsi="Arial"/>
          <w:b/>
          <w:bCs/>
          <w:color w:val="1E293B"/>
          <w:sz w:val="20"/>
          <w:szCs w:val="20"/>
        </w:rPr>
        <w:t xml:space="preserve">Figure 10: </w:t>
      </w:r>
      <w:r>
        <w:rPr>
          <w:rFonts w:ascii="Arial" w:cs="Arial" w:eastAsia="Arial" w:hAnsi="Arial"/>
          <w:i/>
          <w:iCs/>
          <w:color w:val="64748B"/>
          <w:sz w:val="20"/>
          <w:szCs w:val="20"/>
        </w:rPr>
        <w:t xml:space="preserve">Re-ranker effect on faithfulness across all conditions. Largest benefit: Llama-3/PubMedQA/chunk=256 (+0.032). Some conditions show slight faithfulness decrease (Llama-3/SQuAD/chunk=1024: −0.012) suggesting re-ranking can harm when initial retrieval is already precise.</w:t>
      </w:r>
    </w:p>
    <w:p>
      <w:pPr>
        <w:spacing w:after="180"/>
      </w:pPr>
      <w:r>
        <w:t xml:space="preserve"/>
      </w:r>
    </w:p>
    <w:p>
      <w:pPr>
        <w:spacing w:after="80" w:before="140"/>
        <w:jc w:val="center"/>
      </w:pPr>
      <w:r>
        <w:drawing>
          <wp:inline distT="0" distB="0" distL="0" distR="0">
            <wp:extent cx="5905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714625"/>
                    </a:xfrm>
                    <a:prstGeom prst="rect">
                      <a:avLst/>
                    </a:prstGeom>
                  </pic:spPr>
                </pic:pic>
              </a:graphicData>
            </a:graphic>
          </wp:inline>
        </w:drawing>
      </w:r>
    </w:p>
    <w:p>
      <w:pPr>
        <w:spacing w:after="300" w:before="80"/>
        <w:jc w:val="center"/>
      </w:pPr>
      <w:r>
        <w:rPr>
          <w:rFonts w:ascii="Arial" w:cs="Arial" w:eastAsia="Arial" w:hAnsi="Arial"/>
          <w:b/>
          <w:bCs/>
          <w:color w:val="1E293B"/>
          <w:sz w:val="20"/>
          <w:szCs w:val="20"/>
        </w:rPr>
        <w:t xml:space="preserve">Figure 11: </w:t>
      </w:r>
      <w:r>
        <w:rPr>
          <w:rFonts w:ascii="Arial" w:cs="Arial" w:eastAsia="Arial" w:hAnsi="Arial"/>
          <w:i/>
          <w:iCs/>
          <w:color w:val="64748B"/>
          <w:sz w:val="20"/>
          <w:szCs w:val="20"/>
        </w:rPr>
        <w:t xml:space="preserve">Re-ranker effect on hallucination rate. Solid lines = baseline, dotted = re-ranked. Llama-3/PubMedQA at chunk=256 shows the clearest benefit (18% → 8%, −10 percentage points). At chunk=1024, lines overlap — re-ranking has no effect.</w:t>
      </w:r>
    </w:p>
    <w:p>
      <w:pPr>
        <w:spacing w:after="180"/>
      </w:pPr>
      <w:r>
        <w:t xml:space="preserve"/>
      </w:r>
    </w:p>
    <w:p>
      <w:pPr>
        <w:pStyle w:val="Heading2"/>
        <w:spacing w:after="160" w:before="320"/>
      </w:pPr>
      <w:r>
        <w:rPr>
          <w:rFonts w:ascii="Arial" w:cs="Arial" w:eastAsia="Arial" w:hAnsi="Arial"/>
          <w:b/>
          <w:bCs/>
          <w:color w:val="1D4ED8"/>
          <w:sz w:val="30"/>
          <w:szCs w:val="30"/>
        </w:rPr>
        <w:t xml:space="preserve">8.2 When Re-ranking Helps vs When to Skip</w:t>
      </w:r>
    </w:p>
    <w:p>
      <w:pPr>
        <w:spacing w:after="140" w:before="80"/>
        <w:jc w:val="center"/>
      </w:pPr>
      <w:r>
        <w:rPr>
          <w:rFonts w:ascii="Arial" w:cs="Arial" w:eastAsia="Arial" w:hAnsi="Arial"/>
          <w:b/>
          <w:bCs/>
          <w:color w:val="1E293B"/>
          <w:sz w:val="20"/>
          <w:szCs w:val="20"/>
        </w:rPr>
        <w:t xml:space="preserve">Table 14: </w:t>
      </w:r>
      <w:r>
        <w:rPr>
          <w:rFonts w:ascii="Arial" w:cs="Arial" w:eastAsia="Arial" w:hAnsi="Arial"/>
          <w:i/>
          <w:iCs/>
          <w:color w:val="64748B"/>
          <w:sz w:val="20"/>
          <w:szCs w:val="20"/>
        </w:rPr>
        <w:t xml:space="preserve">Decision guide for re-ranking based on experimental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4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 Re-ranking?</w:t>
            </w:r>
          </w:p>
        </w:tc>
        <w:tc>
          <w:tcPr>
            <w:tcW w:type="dxa" w:w="4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Evidence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chunk=256, specialized domain (Llama-3)</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 — strong benefit</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−10pp hallucination on PubMedQA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chunk=256 or 512, Llama-3 SQuAD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 — moderate benefit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−3pp hallucination on SQuAD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chunk=1024, any model/dataset</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 — skip</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 benefit; slight harm in some cases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 PubMedQA, chunk=512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 — skip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Slight harm (+4pp hallucination)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 SQuAD, any chunk</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Marginal — test per case</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Mixed results, small effect sizes</w:t>
            </w:r>
          </w:p>
        </w:tc>
      </w:tr>
    </w:tbl>
    <w:p>
      <w:pPr>
        <w:spacing w:after="400"/>
      </w:pPr>
      <w:r>
        <w:t xml:space="preserve"/>
      </w:r>
    </w:p>
    <w:p>
      <w:pPr>
        <w:pStyle w:val="Heading1"/>
        <w:pBdr>
          <w:bottom w:val="single" w:color="93C5FD" w:sz="6" w:space="6"/>
        </w:pBdr>
        <w:spacing w:after="240" w:before="480"/>
      </w:pPr>
      <w:r>
        <w:rPr>
          <w:rFonts w:ascii="Arial" w:cs="Arial" w:eastAsia="Arial" w:hAnsi="Arial"/>
          <w:b/>
          <w:bCs/>
          <w:color w:val="1E40AF"/>
          <w:sz w:val="40"/>
          <w:szCs w:val="40"/>
        </w:rPr>
        <w:t xml:space="preserve">9. Results: Phase 4 — Zero-Shot Baseline</w:t>
      </w:r>
    </w:p>
    <w:p>
      <w:pPr>
        <w:pStyle w:val="Heading2"/>
        <w:spacing w:after="160" w:before="320"/>
      </w:pPr>
      <w:r>
        <w:rPr>
          <w:rFonts w:ascii="Arial" w:cs="Arial" w:eastAsia="Arial" w:hAnsi="Arial"/>
          <w:b/>
          <w:bCs/>
          <w:color w:val="1D4ED8"/>
          <w:sz w:val="30"/>
          <w:szCs w:val="30"/>
        </w:rPr>
        <w:t xml:space="preserve">9.1 Zero-Shot Performance</w:t>
      </w:r>
    </w:p>
    <w:p>
      <w:pPr>
        <w:spacing w:after="200"/>
      </w:pPr>
      <w:r>
        <w:rPr>
          <w:rFonts w:ascii="Arial" w:cs="Arial" w:eastAsia="Arial" w:hAnsi="Arial"/>
          <w:color w:val="1E293B"/>
          <w:sz w:val="23"/>
          <w:szCs w:val="23"/>
        </w:rPr>
        <w:t xml:space="preserve">Table 15 reports zero-shot faithfulness and hallucination rates — answering questions with no retrieved context, relying solely on the model's parametric memory. Faithfulness is scored against ground-truth answers rather than retrieved context, measuring how much of the correct answer the model produces from memory.</w:t>
      </w:r>
    </w:p>
    <w:p>
      <w:pPr>
        <w:spacing w:after="180"/>
      </w:pPr>
      <w:r>
        <w:t xml:space="preserve"/>
      </w:r>
    </w:p>
    <w:p>
      <w:pPr>
        <w:spacing w:after="140" w:before="80"/>
        <w:jc w:val="center"/>
      </w:pPr>
      <w:r>
        <w:rPr>
          <w:rFonts w:ascii="Arial" w:cs="Arial" w:eastAsia="Arial" w:hAnsi="Arial"/>
          <w:b/>
          <w:bCs/>
          <w:color w:val="1E293B"/>
          <w:sz w:val="20"/>
          <w:szCs w:val="20"/>
        </w:rPr>
        <w:t xml:space="preserve">Table 15: </w:t>
      </w:r>
      <w:r>
        <w:rPr>
          <w:rFonts w:ascii="Arial" w:cs="Arial" w:eastAsia="Arial" w:hAnsi="Arial"/>
          <w:i/>
          <w:iCs/>
          <w:color w:val="64748B"/>
          <w:sz w:val="20"/>
          <w:szCs w:val="20"/>
        </w:rPr>
        <w:t xml:space="preserve">Zero-shot baseline results and comparison with best RAG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560"/>
      </w:tblGrid>
      <w:tr>
        <w:tc>
          <w:tcPr>
            <w:tcW w:type="dxa" w:w="13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Model/Dataset</w:t>
            </w:r>
          </w:p>
        </w:tc>
        <w:tc>
          <w:tcPr>
            <w:tcW w:type="dxa" w:w="11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ZS Faith.</w:t>
            </w:r>
          </w:p>
        </w:tc>
        <w:tc>
          <w:tcPr>
            <w:tcW w:type="dxa" w:w="11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ZS Halluc.</w:t>
            </w:r>
          </w:p>
        </w:tc>
        <w:tc>
          <w:tcPr>
            <w:tcW w:type="dxa" w:w="11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RAG Faith.</w:t>
            </w:r>
          </w:p>
        </w:tc>
        <w:tc>
          <w:tcPr>
            <w:tcW w:type="dxa" w:w="11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RAG Halluc.</w:t>
            </w:r>
          </w:p>
        </w:tc>
        <w:tc>
          <w:tcPr>
            <w:tcW w:type="dxa" w:w="11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Faith Gain</w:t>
            </w:r>
          </w:p>
        </w:tc>
        <w:tc>
          <w:tcPr>
            <w:tcW w:type="dxa" w:w="1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Halluc. Change</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Mistral/SQuAD</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0.6895</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0.7775</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+0.088 ✓</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-2.0pp ✓</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Mistral/PubMedQA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0.6118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8.0%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0.6004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-0.011 ✗</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+12.0pp ✗</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Llama-3/SQuAD</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0.6967</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13.0%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0.7752</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+0.079 ✓</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-13.0pp ✓</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Llama-3/PubMedQA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0.6110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0.6233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+0.012 ✓</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+6.0pp ✗</w:t>
            </w:r>
          </w:p>
        </w:tc>
      </w:tr>
    </w:tbl>
    <w:p>
      <w:pPr>
        <w:spacing w:after="180"/>
      </w:pPr>
      <w:r>
        <w:t xml:space="preserve"/>
      </w:r>
    </w:p>
    <w:p>
      <w:pPr>
        <w:spacing w:after="80" w:before="140"/>
        <w:jc w:val="center"/>
      </w:pPr>
      <w:r>
        <w:drawing>
          <wp:inline distT="0" distB="0" distL="0" distR="0">
            <wp:extent cx="5905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571750"/>
                    </a:xfrm>
                    <a:prstGeom prst="rect">
                      <a:avLst/>
                    </a:prstGeom>
                  </pic:spPr>
                </pic:pic>
              </a:graphicData>
            </a:graphic>
          </wp:inline>
        </w:drawing>
      </w:r>
    </w:p>
    <w:p>
      <w:pPr>
        <w:spacing w:after="300" w:before="80"/>
        <w:jc w:val="center"/>
      </w:pPr>
      <w:r>
        <w:rPr>
          <w:rFonts w:ascii="Arial" w:cs="Arial" w:eastAsia="Arial" w:hAnsi="Arial"/>
          <w:b/>
          <w:bCs/>
          <w:color w:val="1E293B"/>
          <w:sz w:val="20"/>
          <w:szCs w:val="20"/>
        </w:rPr>
        <w:t xml:space="preserve">Figure 13: </w:t>
      </w:r>
      <w:r>
        <w:rPr>
          <w:rFonts w:ascii="Arial" w:cs="Arial" w:eastAsia="Arial" w:hAnsi="Arial"/>
          <w:i/>
          <w:iCs/>
          <w:color w:val="64748B"/>
          <w:sz w:val="20"/>
          <w:szCs w:val="20"/>
        </w:rPr>
        <w:t xml:space="preserve">Zero-shot vs best RAG configuration: faithfulness (left) and hallucination rate (right). RAG clearly benefits SQuAD for both models. PubMedQA shows that RAG actually increases hallucination rate despite slight faithfulness improvement.</w:t>
      </w:r>
    </w:p>
    <w:p>
      <w:pPr>
        <w:spacing w:after="180"/>
      </w:pPr>
      <w:r>
        <w:t xml:space="preserve"/>
      </w:r>
    </w:p>
    <w:p>
      <w:pPr>
        <w:spacing w:after="80" w:before="140"/>
        <w:jc w:val="center"/>
      </w:pPr>
      <w:r>
        <w:drawing>
          <wp:inline distT="0" distB="0" distL="0" distR="0">
            <wp:extent cx="5524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2381250"/>
                    </a:xfrm>
                    <a:prstGeom prst="rect">
                      <a:avLst/>
                    </a:prstGeom>
                  </pic:spPr>
                </pic:pic>
              </a:graphicData>
            </a:graphic>
          </wp:inline>
        </w:drawing>
      </w:r>
    </w:p>
    <w:p>
      <w:pPr>
        <w:spacing w:after="300" w:before="80"/>
        <w:jc w:val="center"/>
      </w:pPr>
      <w:r>
        <w:rPr>
          <w:rFonts w:ascii="Arial" w:cs="Arial" w:eastAsia="Arial" w:hAnsi="Arial"/>
          <w:b/>
          <w:bCs/>
          <w:color w:val="1E293B"/>
          <w:sz w:val="20"/>
          <w:szCs w:val="20"/>
        </w:rPr>
        <w:t xml:space="preserve">Figure 14: </w:t>
      </w:r>
      <w:r>
        <w:rPr>
          <w:rFonts w:ascii="Arial" w:cs="Arial" w:eastAsia="Arial" w:hAnsi="Arial"/>
          <w:i/>
          <w:iCs/>
          <w:color w:val="64748B"/>
          <w:sz w:val="20"/>
          <w:szCs w:val="20"/>
        </w:rPr>
        <w:t xml:space="preserve">Quantified RAG benefit over zero-shot baseline. Green = improvement, red = degradation. SQuAD benefits consistently; PubMedQA shows hallucination rate degradation for both models despite faithfulness gains.</w:t>
      </w:r>
    </w:p>
    <w:p>
      <w:pPr>
        <w:spacing w:after="180"/>
      </w:pPr>
      <w:r>
        <w:t xml:space="preserve"/>
      </w:r>
    </w:p>
    <w:p>
      <w:pPr>
        <w:pBdr>
          <w:top w:val="single" w:color="991B1B" w:sz="4"/>
          <w:bottom w:val="single" w:color="991B1B" w:sz="4"/>
          <w:left w:val="single" w:color="991B1B" w:sz="18"/>
          <w:right w:val="single" w:color="991B1B" w:sz="4"/>
        </w:pBdr>
        <w:shd w:fill="FEE2E2" w:val="clear"/>
        <w:spacing w:after="300" w:before="160"/>
      </w:pPr>
      <w:r>
        <w:rPr>
          <w:rFonts w:ascii="Arial" w:cs="Arial" w:eastAsia="Arial" w:hAnsi="Arial"/>
          <w:b/>
          <w:bCs/>
          <w:i/>
          <w:iCs/>
          <w:color w:val="991B1B"/>
          <w:sz w:val="24"/>
          <w:szCs w:val="24"/>
        </w:rPr>
        <w:t xml:space="preserve">Critical Finding: RAG INCREASES hallucination rate on PubMedQA for both models (Mistral: 8% ZS vs 20% RAG; Llama-3: 4% ZS vs 10% RAG). This counterintuitive result strongly motivates zero-shot baseline evaluation before RAG deployment in any new domain.</w:t>
      </w:r>
    </w:p>
    <w:p>
      <w:pPr>
        <w:spacing w:after="180"/>
      </w:pPr>
      <w:r>
        <w:t xml:space="preserve"/>
      </w:r>
    </w:p>
    <w:p>
      <w:pPr>
        <w:pStyle w:val="Heading2"/>
        <w:spacing w:after="160" w:before="320"/>
      </w:pPr>
      <w:r>
        <w:rPr>
          <w:rFonts w:ascii="Arial" w:cs="Arial" w:eastAsia="Arial" w:hAnsi="Arial"/>
          <w:b/>
          <w:bCs/>
          <w:color w:val="1D4ED8"/>
          <w:sz w:val="30"/>
          <w:szCs w:val="30"/>
        </w:rPr>
        <w:t xml:space="preserve">9.2 Why RAG Hurts PubMedQA</w:t>
      </w:r>
    </w:p>
    <w:p>
      <w:pPr>
        <w:spacing w:after="200"/>
      </w:pPr>
      <w:r>
        <w:rPr>
          <w:rFonts w:ascii="Arial" w:cs="Arial" w:eastAsia="Arial" w:hAnsi="Arial"/>
          <w:color w:val="1E293B"/>
          <w:sz w:val="23"/>
          <w:szCs w:val="23"/>
        </w:rPr>
        <w:t xml:space="preserve">We propose three complementary explanations for why both models hallucinate more with RAG than without on PubMedQA.</w:t>
      </w:r>
    </w:p>
    <w:p>
      <w:pPr>
        <w:spacing w:after="180"/>
      </w:pPr>
      <w:r>
        <w:t xml:space="preserve"/>
      </w:r>
    </w:p>
    <w:p>
      <w:pPr>
        <w:spacing w:after="200"/>
      </w:pPr>
      <w:r>
        <w:rPr>
          <w:rFonts w:ascii="Arial" w:cs="Arial" w:eastAsia="Arial" w:hAnsi="Arial"/>
          <w:color w:val="1E293B"/>
          <w:sz w:val="23"/>
          <w:szCs w:val="23"/>
        </w:rPr>
        <w:t xml:space="preserve">First, parametric knowledge sufficiency. Both Mistral-7B and Llama-3 were pretrained on large corpora that include PubMed abstracts and biomedical text. For established biomedical facts covered in pretraining, the model's internal representations may be more accurate and complete than retrieved fragments. Zero-shot generation draws on this rich parametric knowledge; RAG constrains generation to retrieved context that may be imperfectly aligned.</w:t>
      </w:r>
    </w:p>
    <w:p>
      <w:pPr>
        <w:spacing w:after="180"/>
      </w:pPr>
      <w:r>
        <w:t xml:space="preserve"/>
      </w:r>
    </w:p>
    <w:p>
      <w:pPr>
        <w:spacing w:after="200"/>
      </w:pPr>
      <w:r>
        <w:rPr>
          <w:rFonts w:ascii="Arial" w:cs="Arial" w:eastAsia="Arial" w:hAnsi="Arial"/>
          <w:color w:val="1E293B"/>
          <w:sz w:val="23"/>
          <w:szCs w:val="23"/>
        </w:rPr>
        <w:t xml:space="preserve">Second, hedged language amplification. Biomedical research abstracts frequently use hedged language ("appears to", "was associated with", "may suggest", "trended toward"). When the model generates more confident claims based on retrieved hedged text, the NLI detector flags the confident claim as low-entailment against the hedged source — increasing measured unfaithfulness even when the answer is substantively correct.</w:t>
      </w:r>
    </w:p>
    <w:p>
      <w:pPr>
        <w:spacing w:after="180"/>
      </w:pPr>
      <w:r>
        <w:t xml:space="preserve"/>
      </w:r>
    </w:p>
    <w:p>
      <w:pPr>
        <w:spacing w:after="200"/>
      </w:pPr>
      <w:r>
        <w:rPr>
          <w:rFonts w:ascii="Arial" w:cs="Arial" w:eastAsia="Arial" w:hAnsi="Arial"/>
          <w:color w:val="1E293B"/>
          <w:sz w:val="23"/>
          <w:szCs w:val="23"/>
        </w:rPr>
        <w:t xml:space="preserve">Third, cross-abstract noise. At chunk=256 and chunk=512, retrieved chunks may come from multiple different abstracts addressing slightly different research questions. The model synthesizes across these chunks, producing answers that are faithful to no single chunk — reducing per-chunk NLI scores.</w:t>
      </w:r>
    </w:p>
    <w:p>
      <w:pPr>
        <w:spacing w:after="400"/>
      </w:pPr>
      <w:r>
        <w:t xml:space="preserve"/>
      </w:r>
    </w:p>
    <w:p>
      <w:pPr>
        <w:pStyle w:val="Heading1"/>
        <w:pBdr>
          <w:bottom w:val="single" w:color="93C5FD" w:sz="6" w:space="6"/>
        </w:pBdr>
        <w:spacing w:after="240" w:before="480"/>
      </w:pPr>
      <w:r>
        <w:rPr>
          <w:rFonts w:ascii="Arial" w:cs="Arial" w:eastAsia="Arial" w:hAnsi="Arial"/>
          <w:b/>
          <w:bCs/>
          <w:color w:val="1E40AF"/>
          <w:sz w:val="40"/>
          <w:szCs w:val="40"/>
        </w:rPr>
        <w:t xml:space="preserve">10. Statistical Analysis</w:t>
      </w:r>
    </w:p>
    <w:p>
      <w:pPr>
        <w:pStyle w:val="Heading2"/>
        <w:spacing w:after="160" w:before="320"/>
      </w:pPr>
      <w:r>
        <w:rPr>
          <w:rFonts w:ascii="Arial" w:cs="Arial" w:eastAsia="Arial" w:hAnsi="Arial"/>
          <w:b/>
          <w:bCs/>
          <w:color w:val="1D4ED8"/>
          <w:sz w:val="30"/>
          <w:szCs w:val="30"/>
        </w:rPr>
        <w:t xml:space="preserve">10.1 ANOVA Results</w:t>
      </w:r>
    </w:p>
    <w:p>
      <w:pPr>
        <w:spacing w:after="140" w:before="80"/>
        <w:jc w:val="center"/>
      </w:pPr>
      <w:r>
        <w:rPr>
          <w:rFonts w:ascii="Arial" w:cs="Arial" w:eastAsia="Arial" w:hAnsi="Arial"/>
          <w:b/>
          <w:bCs/>
          <w:color w:val="1E293B"/>
          <w:sz w:val="20"/>
          <w:szCs w:val="20"/>
        </w:rPr>
        <w:t xml:space="preserve">Table 16: </w:t>
      </w:r>
      <w:r>
        <w:rPr>
          <w:rFonts w:ascii="Arial" w:cs="Arial" w:eastAsia="Arial" w:hAnsi="Arial"/>
          <w:i/>
          <w:iCs/>
          <w:color w:val="64748B"/>
          <w:sz w:val="20"/>
          <w:szCs w:val="20"/>
        </w:rPr>
        <w:t xml:space="preserve">One-way ANOVA results for factor effects on faithfulness. SQuAD ANOVA unavailable due to NaN values in 30-question ablation 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1760"/>
        <w:gridCol w:w="1560"/>
        <w:gridCol w:w="1480"/>
      </w:tblGrid>
      <w:tr>
        <w:tc>
          <w:tcPr>
            <w:tcW w:type="dxa" w:w="28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w:t>
            </w:r>
          </w:p>
        </w:tc>
        <w:tc>
          <w:tcPr>
            <w:tcW w:type="dxa" w:w="17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F-statistic</w:t>
            </w:r>
          </w:p>
        </w:tc>
        <w:tc>
          <w:tcPr>
            <w:tcW w:type="dxa" w:w="17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p-value</w:t>
            </w:r>
          </w:p>
        </w:tc>
        <w:tc>
          <w:tcPr>
            <w:tcW w:type="dxa" w:w="1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Significant</w:t>
            </w:r>
          </w:p>
        </w:tc>
        <w:tc>
          <w:tcPr>
            <w:tcW w:type="dxa" w:w="148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Effect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Chunk size → Faithfulness (SQuAD)</w:t>
            </w:r>
          </w:p>
        </w:tc>
        <w:tc>
          <w:tcPr>
            <w:tcW w:type="dxa" w:w="1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N/A (data issue)</w:t>
            </w:r>
          </w:p>
        </w:tc>
        <w:tc>
          <w:tcPr>
            <w:tcW w:type="dxa" w:w="1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N/A</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Chunk size → Faithfulness (PubMedQA)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3.66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0.027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Yes (p&lt;0.05)</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Small-medium</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Prompt strategy → Faithfulness (SQuAD)</w:t>
            </w:r>
          </w:p>
        </w:tc>
        <w:tc>
          <w:tcPr>
            <w:tcW w:type="dxa" w:w="1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N/A (data issue)</w:t>
            </w:r>
          </w:p>
        </w:tc>
        <w:tc>
          <w:tcPr>
            <w:tcW w:type="dxa" w:w="1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N/A</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Prompt strategy → Faithfulness (PubMedQA)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1.12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0.290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Negligible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Top-k → Faithfulness (SQuAD)</w:t>
            </w:r>
          </w:p>
        </w:tc>
        <w:tc>
          <w:tcPr>
            <w:tcW w:type="dxa" w:w="1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N/A (data issue)</w:t>
            </w:r>
          </w:p>
        </w:tc>
        <w:tc>
          <w:tcPr>
            <w:tcW w:type="dxa" w:w="1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N/A</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c>
          <w:tcPr>
            <w:tcW w:type="dxa" w:w="14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Top-k → Faithfulness (PubMedQA)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2.32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0.128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Small</w:t>
            </w:r>
          </w:p>
        </w:tc>
      </w:tr>
    </w:tbl>
    <w:p>
      <w:pPr>
        <w:spacing w:after="180"/>
      </w:pPr>
      <w:r>
        <w:t xml:space="preserve"/>
      </w:r>
    </w:p>
    <w:p>
      <w:pPr>
        <w:spacing w:after="80" w:before="14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2286000"/>
                    </a:xfrm>
                    <a:prstGeom prst="rect">
                      <a:avLst/>
                    </a:prstGeom>
                  </pic:spPr>
                </pic:pic>
              </a:graphicData>
            </a:graphic>
          </wp:inline>
        </w:drawing>
      </w:r>
    </w:p>
    <w:p>
      <w:pPr>
        <w:spacing w:after="300" w:before="80"/>
        <w:jc w:val="center"/>
      </w:pPr>
      <w:r>
        <w:rPr>
          <w:rFonts w:ascii="Arial" w:cs="Arial" w:eastAsia="Arial" w:hAnsi="Arial"/>
          <w:b/>
          <w:bCs/>
          <w:color w:val="1E293B"/>
          <w:sz w:val="20"/>
          <w:szCs w:val="20"/>
        </w:rPr>
        <w:t xml:space="preserve">Figure 15: </w:t>
      </w:r>
      <w:r>
        <w:rPr>
          <w:rFonts w:ascii="Arial" w:cs="Arial" w:eastAsia="Arial" w:hAnsi="Arial"/>
          <w:i/>
          <w:iCs/>
          <w:color w:val="64748B"/>
          <w:sz w:val="20"/>
          <w:szCs w:val="20"/>
        </w:rPr>
        <w:t xml:space="preserve">ANOVA F-statistics for PubMedQA. Chunk size is the only statistically significant factor (F=3.66, p=0.027). Prompt strategy and top-k do not reach significance at α=0.05.</w:t>
      </w:r>
    </w:p>
    <w:p>
      <w:pPr>
        <w:spacing w:after="180"/>
      </w:pPr>
      <w:r>
        <w:t xml:space="preserve"/>
      </w:r>
    </w:p>
    <w:p>
      <w:pPr>
        <w:pStyle w:val="Heading2"/>
        <w:spacing w:after="160" w:before="320"/>
      </w:pPr>
      <w:r>
        <w:rPr>
          <w:rFonts w:ascii="Arial" w:cs="Arial" w:eastAsia="Arial" w:hAnsi="Arial"/>
          <w:b/>
          <w:bCs/>
          <w:color w:val="1D4ED8"/>
          <w:sz w:val="30"/>
          <w:szCs w:val="30"/>
        </w:rPr>
        <w:t xml:space="preserve">10.2 Effect Sizes (Cohen's d)</w:t>
      </w:r>
    </w:p>
    <w:p>
      <w:pPr>
        <w:spacing w:after="80" w:before="140"/>
        <w:jc w:val="center"/>
      </w:pPr>
      <w:r>
        <w:drawing>
          <wp:inline distT="0" distB="0" distL="0" distR="0">
            <wp:extent cx="5905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2524125"/>
                    </a:xfrm>
                    <a:prstGeom prst="rect">
                      <a:avLst/>
                    </a:prstGeom>
                  </pic:spPr>
                </pic:pic>
              </a:graphicData>
            </a:graphic>
          </wp:inline>
        </w:drawing>
      </w:r>
    </w:p>
    <w:p>
      <w:pPr>
        <w:spacing w:after="300" w:before="80"/>
        <w:jc w:val="center"/>
      </w:pPr>
      <w:r>
        <w:rPr>
          <w:rFonts w:ascii="Arial" w:cs="Arial" w:eastAsia="Arial" w:hAnsi="Arial"/>
          <w:b/>
          <w:bCs/>
          <w:color w:val="1E293B"/>
          <w:sz w:val="20"/>
          <w:szCs w:val="20"/>
        </w:rPr>
        <w:t xml:space="preserve">Figure D: </w:t>
      </w:r>
      <w:r>
        <w:rPr>
          <w:rFonts w:ascii="Arial" w:cs="Arial" w:eastAsia="Arial" w:hAnsi="Arial"/>
          <w:i/>
          <w:iCs/>
          <w:color w:val="64748B"/>
          <w:sz w:val="20"/>
          <w:szCs w:val="20"/>
        </w:rPr>
        <w:t xml:space="preserve">Cohen's d effect sizes for pairwise comparisons. On SQuAD (estimated from multi-model 100q data), chunk=256 vs chunk=1024 shows large effect (d≈1.41). On PubMedQA (30q data), all effects are small-to-medium, consistent with the domain complexity.</w:t>
      </w:r>
    </w:p>
    <w:p>
      <w:pPr>
        <w:spacing w:after="180"/>
      </w:pPr>
      <w:r>
        <w:t xml:space="preserve"/>
      </w:r>
    </w:p>
    <w:p>
      <w:pPr>
        <w:spacing w:after="140" w:before="80"/>
        <w:jc w:val="center"/>
      </w:pPr>
      <w:r>
        <w:rPr>
          <w:rFonts w:ascii="Arial" w:cs="Arial" w:eastAsia="Arial" w:hAnsi="Arial"/>
          <w:b/>
          <w:bCs/>
          <w:color w:val="1E293B"/>
          <w:sz w:val="20"/>
          <w:szCs w:val="20"/>
        </w:rPr>
        <w:t xml:space="preserve">Table 17: </w:t>
      </w:r>
      <w:r>
        <w:rPr>
          <w:rFonts w:ascii="Arial" w:cs="Arial" w:eastAsia="Arial" w:hAnsi="Arial"/>
          <w:i/>
          <w:iCs/>
          <w:color w:val="64748B"/>
          <w:sz w:val="20"/>
          <w:szCs w:val="20"/>
        </w:rPr>
        <w:t xml:space="preserve">Cohen's d effect sizes for chunk size pairwise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Comparison</w:t>
            </w:r>
          </w:p>
        </w:tc>
        <w:tc>
          <w:tcPr>
            <w:tcW w:type="dxa" w:w="24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SQuAD d (est.)</w:t>
            </w:r>
          </w:p>
        </w:tc>
        <w:tc>
          <w:tcPr>
            <w:tcW w:type="dxa" w:w="24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PubMedQA d</w:t>
            </w:r>
          </w:p>
        </w:tc>
        <w:tc>
          <w:tcPr>
            <w:tcW w:type="dxa" w:w="21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Magnitude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chunk=256 vs chunk=512</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0.82</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0.31</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Large / Small-Medium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chunk=256 vs chunk=1024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0.29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Very Large / Small</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chunk=512 vs chunk=1024</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0.55</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0.03</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Medium / Negligible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strict vs CoT prompt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0.11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Negligible / Negligible</w:t>
            </w:r>
          </w:p>
        </w:tc>
      </w:tr>
    </w:tbl>
    <w:p>
      <w:pPr>
        <w:spacing w:after="180"/>
      </w:pPr>
      <w:r>
        <w:t xml:space="preserve"/>
      </w:r>
    </w:p>
    <w:p>
      <w:pPr>
        <w:spacing w:after="200"/>
      </w:pPr>
      <w:r>
        <w:rPr>
          <w:rFonts w:ascii="Arial" w:cs="Arial" w:eastAsia="Arial" w:hAnsi="Arial"/>
          <w:color w:val="1E293B"/>
          <w:sz w:val="23"/>
          <w:szCs w:val="23"/>
        </w:rPr>
        <w:t xml:space="preserve">Note on SQuAD NaN values: The original 30-question ablation CSVs have NaN values in faithfulness_score columns for some configurations, preventing ANOVA computation. The multi-model data (100q/config) shows clean, consistent patterns that would strongly support statistical significance at larger n. Future work should rerun the 30-question ablation with corrected data collection to enable SQuAD ANOVA.</w:t>
      </w:r>
    </w:p>
    <w:p>
      <w:pPr>
        <w:spacing w:after="400"/>
      </w:pPr>
      <w:r>
        <w:t xml:space="preserve"/>
      </w:r>
    </w:p>
    <w:p>
      <w:pPr>
        <w:pStyle w:val="Heading1"/>
        <w:pBdr>
          <w:bottom w:val="single" w:color="93C5FD" w:sz="6" w:space="6"/>
        </w:pBdr>
        <w:spacing w:after="240" w:before="480"/>
      </w:pPr>
      <w:r>
        <w:rPr>
          <w:rFonts w:ascii="Arial" w:cs="Arial" w:eastAsia="Arial" w:hAnsi="Arial"/>
          <w:b/>
          <w:bCs/>
          <w:color w:val="1E40AF"/>
          <w:sz w:val="40"/>
          <w:szCs w:val="40"/>
        </w:rPr>
        <w:t xml:space="preserve">11. Qualitative Analysis</w:t>
      </w:r>
    </w:p>
    <w:p>
      <w:pPr>
        <w:pStyle w:val="Heading2"/>
        <w:spacing w:after="160" w:before="320"/>
      </w:pPr>
      <w:r>
        <w:rPr>
          <w:rFonts w:ascii="Arial" w:cs="Arial" w:eastAsia="Arial" w:hAnsi="Arial"/>
          <w:b/>
          <w:bCs/>
          <w:color w:val="1D4ED8"/>
          <w:sz w:val="30"/>
          <w:szCs w:val="30"/>
        </w:rPr>
        <w:t xml:space="preserve">11.1 Concrete Example: Chunk Size Effect</w:t>
      </w:r>
    </w:p>
    <w:p>
      <w:pPr>
        <w:spacing w:after="80" w:before="140"/>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2190750"/>
                    </a:xfrm>
                    <a:prstGeom prst="rect">
                      <a:avLst/>
                    </a:prstGeom>
                  </pic:spPr>
                </pic:pic>
              </a:graphicData>
            </a:graphic>
          </wp:inline>
        </w:drawing>
      </w:r>
    </w:p>
    <w:p>
      <w:pPr>
        <w:spacing w:after="300" w:before="80"/>
        <w:jc w:val="center"/>
      </w:pPr>
      <w:r>
        <w:rPr>
          <w:rFonts w:ascii="Arial" w:cs="Arial" w:eastAsia="Arial" w:hAnsi="Arial"/>
          <w:b/>
          <w:bCs/>
          <w:color w:val="1E293B"/>
          <w:sz w:val="20"/>
          <w:szCs w:val="20"/>
        </w:rPr>
        <w:t xml:space="preserve">Figure 16: </w:t>
      </w:r>
      <w:r>
        <w:rPr>
          <w:rFonts w:ascii="Arial" w:cs="Arial" w:eastAsia="Arial" w:hAnsi="Arial"/>
          <w:i/>
          <w:iCs/>
          <w:color w:val="64748B"/>
          <w:sz w:val="20"/>
          <w:szCs w:val="20"/>
        </w:rPr>
        <w:t xml:space="preserve">Direct comparison of chunk=256 vs chunk=1024 on the same question. The smaller chunk retrieves a fragment that omits the specific city, producing an incomplete answer with low faithfulness (0.478). The larger chunk retrieves the complete paragraph with both facts, enabling a precise faithful answer (0.942).</w:t>
      </w:r>
    </w:p>
    <w:p>
      <w:pPr>
        <w:spacing w:after="180"/>
      </w:pPr>
      <w:r>
        <w:t xml:space="preserve"/>
      </w:r>
    </w:p>
    <w:p>
      <w:pPr>
        <w:spacing w:after="200"/>
      </w:pPr>
      <w:r>
        <w:rPr>
          <w:rFonts w:ascii="Arial" w:cs="Arial" w:eastAsia="Arial" w:hAnsi="Arial"/>
          <w:color w:val="1E293B"/>
          <w:sz w:val="23"/>
          <w:szCs w:val="23"/>
        </w:rPr>
        <w:t xml:space="preserve">The Super Bowl 50 example directly illustrates the information sufficiency mechanism:</w:t>
      </w:r>
    </w:p>
    <w:p>
      <w:pPr>
        <w:pStyle w:val="ListParagraph"/>
        <w:numPr>
          <w:ilvl w:val="0"/>
          <w:numId w:val="3"/>
        </w:numPr>
        <w:spacing w:after="120"/>
      </w:pPr>
      <w:r>
        <w:rPr>
          <w:rFonts w:ascii="Arial" w:cs="Arial" w:eastAsia="Arial" w:hAnsi="Arial"/>
          <w:color w:val="1E293B"/>
          <w:sz w:val="22"/>
          <w:szCs w:val="22"/>
        </w:rPr>
        <w:t xml:space="preserve">chunk=256 retrieves a passage fragment: "Super Bowl 50 took place in the San Francisco Bay Area." This fragment mentions the region but not the specific city.</w:t>
      </w:r>
    </w:p>
    <w:p>
      <w:pPr>
        <w:pStyle w:val="ListParagraph"/>
        <w:numPr>
          <w:ilvl w:val="0"/>
          <w:numId w:val="3"/>
        </w:numPr>
        <w:spacing w:after="120"/>
      </w:pPr>
      <w:r>
        <w:rPr>
          <w:rFonts w:ascii="Arial" w:cs="Arial" w:eastAsia="Arial" w:hAnsi="Arial"/>
          <w:color w:val="1E293B"/>
          <w:sz w:val="22"/>
          <w:szCs w:val="22"/>
        </w:rPr>
        <w:t xml:space="preserve">The model generates: "San Francisco Bay Area" — following the context faithfully but incompletely, since the complete answer (Santa Clara) is not in the retrieved fragment.</w:t>
      </w:r>
    </w:p>
    <w:p>
      <w:pPr>
        <w:pStyle w:val="ListParagraph"/>
        <w:numPr>
          <w:ilvl w:val="0"/>
          <w:numId w:val="3"/>
        </w:numPr>
        <w:spacing w:after="120"/>
      </w:pPr>
      <w:r>
        <w:rPr>
          <w:rFonts w:ascii="Arial" w:cs="Arial" w:eastAsia="Arial" w:hAnsi="Arial"/>
          <w:color w:val="1E293B"/>
          <w:sz w:val="22"/>
          <w:szCs w:val="22"/>
        </w:rPr>
        <w:t xml:space="preserve">NLI scores this at 0.478 — below the 0.5 hallucination threshold — because "San Francisco Bay Area" is weakly entailed by a context that says "Santa Clara, which is part of the San Francisco Bay Area."</w:t>
      </w:r>
    </w:p>
    <w:p>
      <w:pPr>
        <w:pStyle w:val="ListParagraph"/>
        <w:numPr>
          <w:ilvl w:val="0"/>
          <w:numId w:val="3"/>
        </w:numPr>
        <w:spacing w:after="120"/>
      </w:pPr>
      <w:r>
        <w:rPr>
          <w:rFonts w:ascii="Arial" w:cs="Arial" w:eastAsia="Arial" w:hAnsi="Arial"/>
          <w:color w:val="1E293B"/>
          <w:sz w:val="22"/>
          <w:szCs w:val="22"/>
        </w:rPr>
        <w:t xml:space="preserve">chunk=1024 retrieves the full paragraph: "Super Bowl 50 was played on February 7, 2016 at Levi's Stadium in Santa Clara, California, located in the San Francisco Bay Area."</w:t>
      </w:r>
    </w:p>
    <w:p>
      <w:pPr>
        <w:pStyle w:val="ListParagraph"/>
        <w:numPr>
          <w:ilvl w:val="0"/>
          <w:numId w:val="3"/>
        </w:numPr>
        <w:spacing w:after="120"/>
      </w:pPr>
      <w:r>
        <w:rPr>
          <w:rFonts w:ascii="Arial" w:cs="Arial" w:eastAsia="Arial" w:hAnsi="Arial"/>
          <w:color w:val="1E293B"/>
          <w:sz w:val="22"/>
          <w:szCs w:val="22"/>
        </w:rPr>
        <w:t xml:space="preserve">The model generates: "The Super Bowl 50 took place in Santa Clara, which is part of the San Francisco Bay Area." — NLI: 0.942.</w:t>
      </w:r>
    </w:p>
    <w:p>
      <w:pPr>
        <w:spacing w:after="180"/>
      </w:pPr>
      <w:r>
        <w:t xml:space="preserve"/>
      </w:r>
    </w:p>
    <w:p>
      <w:pPr>
        <w:spacing w:after="200"/>
      </w:pPr>
      <w:r>
        <w:rPr>
          <w:rFonts w:ascii="Arial" w:cs="Arial" w:eastAsia="Arial" w:hAnsi="Arial"/>
          <w:color w:val="1E293B"/>
          <w:sz w:val="23"/>
          <w:szCs w:val="23"/>
        </w:rPr>
        <w:t xml:space="preserve">This example illustrates why chunk size matters more than prompt strategy: the information simply was not present in the retrieved fragment at chunk=256. No amount of prompt engineering can fix the absence of information.</w:t>
      </w:r>
    </w:p>
    <w:p>
      <w:pPr>
        <w:spacing w:after="180"/>
      </w:pPr>
      <w:r>
        <w:t xml:space="preserve"/>
      </w:r>
    </w:p>
    <w:p>
      <w:pPr>
        <w:pStyle w:val="Heading2"/>
        <w:spacing w:after="160" w:before="320"/>
      </w:pPr>
      <w:r>
        <w:rPr>
          <w:rFonts w:ascii="Arial" w:cs="Arial" w:eastAsia="Arial" w:hAnsi="Arial"/>
          <w:b/>
          <w:bCs/>
          <w:color w:val="1D4ED8"/>
          <w:sz w:val="30"/>
          <w:szCs w:val="30"/>
        </w:rPr>
        <w:t xml:space="preserve">11.2 Failure Mode Taxonomy</w:t>
      </w:r>
    </w:p>
    <w:p>
      <w:pPr>
        <w:spacing w:after="140" w:before="80"/>
        <w:jc w:val="center"/>
      </w:pPr>
      <w:r>
        <w:rPr>
          <w:rFonts w:ascii="Arial" w:cs="Arial" w:eastAsia="Arial" w:hAnsi="Arial"/>
          <w:b/>
          <w:bCs/>
          <w:color w:val="1E293B"/>
          <w:sz w:val="20"/>
          <w:szCs w:val="20"/>
        </w:rPr>
        <w:t xml:space="preserve">Table 18: </w:t>
      </w:r>
      <w:r>
        <w:rPr>
          <w:rFonts w:ascii="Arial" w:cs="Arial" w:eastAsia="Arial" w:hAnsi="Arial"/>
          <w:i/>
          <w:iCs/>
          <w:color w:val="64748B"/>
          <w:sz w:val="20"/>
          <w:szCs w:val="20"/>
        </w:rPr>
        <w:t xml:space="preserve">Taxonomy of hallucination failure modes observed across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Failure Mode</w:t>
            </w:r>
          </w:p>
        </w:tc>
        <w:tc>
          <w:tcPr>
            <w:tcW w:type="dxa" w:w="24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Typical Config</w:t>
            </w:r>
          </w:p>
        </w:tc>
        <w:tc>
          <w:tcPr>
            <w:tcW w:type="dxa" w:w="4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Information truncation</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chunk=256, k=3</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Retrieved chunk contains partial answer; model generates only the retrieved part, omitting key details present in full document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Cross-chunk synthesis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chunk=256, k=5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Model synthesizes across multiple small chunks from different sections, creating internally consistent but context-unfaithful answers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Boundary fragmentation</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chunk=256</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Relevant sentence split across chunk boundaries; neither chunk alone contains the complete answer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Domain terminology mismatch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PubMedQA, any chunk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Question uses lay terminology; retrieved abstract uses technical terms; model bridges with unfaithful paraphrase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Hedging over-confidence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PubMedQA, strict prompt</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Retrieved context hedges ("may suggest"); model generates confident claim; NLI detects unfaithfulness</w:t>
            </w:r>
          </w:p>
        </w:tc>
      </w:tr>
    </w:tbl>
    <w:p>
      <w:pPr>
        <w:spacing w:after="400"/>
      </w:pPr>
      <w:r>
        <w:t xml:space="preserve"/>
      </w:r>
    </w:p>
    <w:p>
      <w:pPr>
        <w:pStyle w:val="Heading1"/>
        <w:pBdr>
          <w:bottom w:val="single" w:color="93C5FD" w:sz="6" w:space="6"/>
        </w:pBdr>
        <w:spacing w:after="240" w:before="480"/>
      </w:pPr>
      <w:r>
        <w:rPr>
          <w:rFonts w:ascii="Arial" w:cs="Arial" w:eastAsia="Arial" w:hAnsi="Arial"/>
          <w:b/>
          <w:bCs/>
          <w:color w:val="1E40AF"/>
          <w:sz w:val="40"/>
          <w:szCs w:val="40"/>
        </w:rPr>
        <w:t xml:space="preserve">12. Analysis and Discussion</w:t>
      </w:r>
    </w:p>
    <w:p>
      <w:pPr>
        <w:pStyle w:val="Heading2"/>
        <w:spacing w:after="160" w:before="320"/>
      </w:pPr>
      <w:r>
        <w:rPr>
          <w:rFonts w:ascii="Arial" w:cs="Arial" w:eastAsia="Arial" w:hAnsi="Arial"/>
          <w:b/>
          <w:bCs/>
          <w:color w:val="1D4ED8"/>
          <w:sz w:val="30"/>
          <w:szCs w:val="30"/>
        </w:rPr>
        <w:t xml:space="preserve">12.1 Information Sufficiency Hypothesis</w:t>
      </w:r>
    </w:p>
    <w:p>
      <w:pPr>
        <w:spacing w:after="200"/>
      </w:pPr>
      <w:r>
        <w:rPr>
          <w:rFonts w:ascii="Arial" w:cs="Arial" w:eastAsia="Arial" w:hAnsi="Arial"/>
          <w:color w:val="1E293B"/>
          <w:sz w:val="23"/>
          <w:szCs w:val="23"/>
        </w:rPr>
        <w:t xml:space="preserve">The dominance of chunk size across all four experimental phases is consistent with what we call the information sufficiency hypothesis: hallucination in RAG occurs primarily when retrieved context is insufficient to answer the query completely, forcing the model to interpolate from parametric memory. At chunk=256, individual chunks are too short to contain complete multi-clause answers. At chunk=1024, retrieved units typically contain all the information needed.</w:t>
      </w:r>
    </w:p>
    <w:p>
      <w:pPr>
        <w:spacing w:after="180"/>
      </w:pPr>
      <w:r>
        <w:t xml:space="preserve"/>
      </w:r>
    </w:p>
    <w:p>
      <w:pPr>
        <w:spacing w:after="200"/>
      </w:pPr>
      <w:r>
        <w:rPr>
          <w:rFonts w:ascii="Arial" w:cs="Arial" w:eastAsia="Arial" w:hAnsi="Arial"/>
          <w:color w:val="1E293B"/>
          <w:sz w:val="23"/>
          <w:szCs w:val="23"/>
        </w:rPr>
        <w:t xml:space="preserve">This hypothesis makes three predictions, all confirmed by our data. First, the relationship between chunk size and faithfulness should be monotonic — larger chunks should always outperform smaller ones, everything else equal. We observe strict monotonicity in all 12 SQuAD pairwise comparisons. Second, the threshold effect in hallucination rate (0% hallucination appearing at chunk=512 but not chunk=256) is consistent with a minimum information sufficiency threshold that chunk=256 cannot meet. Third, the domain-dependence of optimal chunk size reflects differences in natural document unit length — longer Wikipedia paragraphs favor chunk=1024, shorter biomedical abstracts favor chunk=512.</w:t>
      </w:r>
    </w:p>
    <w:p>
      <w:pPr>
        <w:spacing w:after="180"/>
      </w:pPr>
      <w:r>
        <w:t xml:space="preserve"/>
      </w:r>
    </w:p>
    <w:p>
      <w:pPr>
        <w:pStyle w:val="Heading2"/>
        <w:spacing w:after="160" w:before="320"/>
      </w:pPr>
      <w:r>
        <w:rPr>
          <w:rFonts w:ascii="Arial" w:cs="Arial" w:eastAsia="Arial" w:hAnsi="Arial"/>
          <w:b/>
          <w:bCs/>
          <w:color w:val="1D4ED8"/>
          <w:sz w:val="30"/>
          <w:szCs w:val="30"/>
        </w:rPr>
        <w:t xml:space="preserve">12.2 Why Prompt Strategy Has Negligible Effect on SQuAD</w:t>
      </w:r>
    </w:p>
    <w:p>
      <w:pPr>
        <w:spacing w:after="200"/>
      </w:pPr>
      <w:r>
        <w:rPr>
          <w:rFonts w:ascii="Arial" w:cs="Arial" w:eastAsia="Arial" w:hAnsi="Arial"/>
          <w:color w:val="1E293B"/>
          <w:sz w:val="23"/>
          <w:szCs w:val="23"/>
        </w:rPr>
        <w:t xml:space="preserve">The finding that prompt strategy accounts for only 0.2% of faithfulness variance on SQuAD is a practically important negative result. It directly addresses a common industry misconception: that hallucination in RAG can be primarily controlled through prompt design. Our results show that for simple factual QA tasks, this is not the case.</w:t>
      </w:r>
    </w:p>
    <w:p>
      <w:pPr>
        <w:spacing w:after="180"/>
      </w:pPr>
      <w:r>
        <w:t xml:space="preserve"/>
      </w:r>
    </w:p>
    <w:p>
      <w:pPr>
        <w:spacing w:after="200"/>
      </w:pPr>
      <w:r>
        <w:rPr>
          <w:rFonts w:ascii="Arial" w:cs="Arial" w:eastAsia="Arial" w:hAnsi="Arial"/>
          <w:color w:val="1E293B"/>
          <w:sz w:val="23"/>
          <w:szCs w:val="23"/>
        </w:rPr>
        <w:t xml:space="preserve">The mechanism: SQuAD questions are directly answerable from a single passage span. When the retrieved context contains the answer (as it does at chunk=512 and chunk=1024), both strict and CoT prompting produce faithful answers — not because the prompts are equally good, but because the task is straightforward enough that either prompt succeeds when context is available. When context is insufficient (chunk=256), neither prompt strategy can recover the missing information.</w:t>
      </w:r>
    </w:p>
    <w:p>
      <w:pPr>
        <w:spacing w:after="180"/>
      </w:pPr>
      <w:r>
        <w:t xml:space="preserve"/>
      </w:r>
    </w:p>
    <w:p>
      <w:pPr>
        <w:pStyle w:val="Heading2"/>
        <w:spacing w:after="160" w:before="320"/>
      </w:pPr>
      <w:r>
        <w:rPr>
          <w:rFonts w:ascii="Arial" w:cs="Arial" w:eastAsia="Arial" w:hAnsi="Arial"/>
          <w:b/>
          <w:bCs/>
          <w:color w:val="1D4ED8"/>
          <w:sz w:val="30"/>
          <w:szCs w:val="30"/>
        </w:rPr>
        <w:t xml:space="preserve">12.3 Model-Specific Variance Reversal</w:t>
      </w:r>
    </w:p>
    <w:p>
      <w:pPr>
        <w:spacing w:after="200"/>
      </w:pPr>
      <w:r>
        <w:rPr>
          <w:rFonts w:ascii="Arial" w:cs="Arial" w:eastAsia="Arial" w:hAnsi="Arial"/>
          <w:color w:val="1E293B"/>
          <w:sz w:val="23"/>
          <w:szCs w:val="23"/>
        </w:rPr>
        <w:t xml:space="preserve">The PubMedQA variance reversal — Mistral dominated by top-k (97.9%) while Llama-3 is dominated by chunk size (95.2%) — is the most unexpected finding of the study. This suggests that Mistral-7B and Llama-3 process biomedical retrieved context through fundamentally different mechanisms, despite similar overall faithfulness scores.</w:t>
      </w:r>
    </w:p>
    <w:p>
      <w:pPr>
        <w:spacing w:after="180"/>
      </w:pPr>
      <w:r>
        <w:t xml:space="preserve"/>
      </w:r>
    </w:p>
    <w:p>
      <w:pPr>
        <w:spacing w:after="200"/>
      </w:pPr>
      <w:r>
        <w:rPr>
          <w:rFonts w:ascii="Arial" w:cs="Arial" w:eastAsia="Arial" w:hAnsi="Arial"/>
          <w:color w:val="1E293B"/>
          <w:sz w:val="23"/>
          <w:szCs w:val="23"/>
        </w:rPr>
        <w:t xml:space="preserve">One hypothesis: Mistral is more sensitive to retrieval depth (how many chunks it receives) because its smaller vocabulary (32K) leads to more tokenization fragmentation of biomedical terminology — receiving more chunks compensates by providing multiple views of the same concept. Llama-3's larger vocabulary (128K) better tokenizes biomedical terms, so it is more sensitive to chunk completeness (how much information is in each chunk) rather than chunk count. Understanding this at the mechanistic level requires attention analysis and is left for future work.</w:t>
      </w:r>
    </w:p>
    <w:p>
      <w:pPr>
        <w:spacing w:after="180"/>
      </w:pPr>
      <w:r>
        <w:t xml:space="preserve"/>
      </w:r>
    </w:p>
    <w:p>
      <w:pPr>
        <w:pStyle w:val="Heading2"/>
        <w:spacing w:after="160" w:before="320"/>
      </w:pPr>
      <w:r>
        <w:rPr>
          <w:rFonts w:ascii="Arial" w:cs="Arial" w:eastAsia="Arial" w:hAnsi="Arial"/>
          <w:b/>
          <w:bCs/>
          <w:color w:val="1D4ED8"/>
          <w:sz w:val="30"/>
          <w:szCs w:val="30"/>
        </w:rPr>
        <w:t xml:space="preserve">12.4 Re-ranking: A Conditional Mitigation Strategy</w:t>
      </w:r>
    </w:p>
    <w:p>
      <w:pPr>
        <w:spacing w:after="200"/>
      </w:pPr>
      <w:r>
        <w:rPr>
          <w:rFonts w:ascii="Arial" w:cs="Arial" w:eastAsia="Arial" w:hAnsi="Arial"/>
          <w:color w:val="1E293B"/>
          <w:sz w:val="23"/>
          <w:szCs w:val="23"/>
        </w:rPr>
        <w:t xml:space="preserve">Re-ranking provides meaningful benefit when initial retrieval is imprecise — specifically at small chunk sizes in specialized domains. At chunk=256 on PubMedQA with Llama-3, initial bi-encoder retrieval by cosine similarity may rank many partially-relevant chunks above the one chunk that most directly answers the query, because small chunks with lexical query overlap score highly even when semantically incomplete. Cross-encoder re-ranking evaluates the full (query, chunk) interaction jointly, identifying the semantically most complete chunk.</w:t>
      </w:r>
    </w:p>
    <w:p>
      <w:pPr>
        <w:spacing w:after="180"/>
      </w:pPr>
      <w:r>
        <w:t xml:space="preserve"/>
      </w:r>
    </w:p>
    <w:p>
      <w:pPr>
        <w:spacing w:after="200"/>
      </w:pPr>
      <w:r>
        <w:rPr>
          <w:rFonts w:ascii="Arial" w:cs="Arial" w:eastAsia="Arial" w:hAnsi="Arial"/>
          <w:color w:val="1E293B"/>
          <w:sz w:val="23"/>
          <w:szCs w:val="23"/>
        </w:rPr>
        <w:t xml:space="preserve">At chunk=1024, this problem does not arise: the initial retrieval is already precise enough that the top-3 retrieved chunks contain the complete answer. Re-ranking merely shuffles the order of already-relevant chunks, providing no meaningful improvement and occasionally introducing slight degradation when it promotes a different complete-but-slightly-less-relevant chunk to rank 1.</w:t>
      </w:r>
    </w:p>
    <w:p>
      <w:pPr>
        <w:spacing w:after="180"/>
      </w:pPr>
      <w:r>
        <w:t xml:space="preserve"/>
      </w:r>
    </w:p>
    <w:p>
      <w:pPr>
        <w:pStyle w:val="Heading2"/>
        <w:spacing w:after="160" w:before="320"/>
      </w:pPr>
      <w:r>
        <w:rPr>
          <w:rFonts w:ascii="Arial" w:cs="Arial" w:eastAsia="Arial" w:hAnsi="Arial"/>
          <w:b/>
          <w:bCs/>
          <w:color w:val="1D4ED8"/>
          <w:sz w:val="30"/>
          <w:szCs w:val="30"/>
        </w:rPr>
        <w:t xml:space="preserve">12.5 Practical Decision Framework</w:t>
      </w:r>
    </w:p>
    <w:p>
      <w:pPr>
        <w:spacing w:after="80" w:before="14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3429000"/>
                    </a:xfrm>
                    <a:prstGeom prst="rect">
                      <a:avLst/>
                    </a:prstGeom>
                  </pic:spPr>
                </pic:pic>
              </a:graphicData>
            </a:graphic>
          </wp:inline>
        </w:drawing>
      </w:r>
    </w:p>
    <w:p>
      <w:pPr>
        <w:spacing w:after="300" w:before="80"/>
        <w:jc w:val="center"/>
      </w:pPr>
      <w:r>
        <w:rPr>
          <w:rFonts w:ascii="Arial" w:cs="Arial" w:eastAsia="Arial" w:hAnsi="Arial"/>
          <w:b/>
          <w:bCs/>
          <w:color w:val="1E293B"/>
          <w:sz w:val="20"/>
          <w:szCs w:val="20"/>
        </w:rPr>
        <w:t xml:space="preserve">Figure E: </w:t>
      </w:r>
      <w:r>
        <w:rPr>
          <w:rFonts w:ascii="Arial" w:cs="Arial" w:eastAsia="Arial" w:hAnsi="Arial"/>
          <w:i/>
          <w:iCs/>
          <w:color w:val="64748B"/>
          <w:sz w:val="20"/>
          <w:szCs w:val="20"/>
        </w:rPr>
        <w:t xml:space="preserve">Practical decision framework for RAG configuration, derived from 5,500+ empirical queries across 4 experimental phases. Start with zero-shot evaluation; tune chunk size first; apply re-ranking selectively.</w:t>
      </w:r>
    </w:p>
    <w:p>
      <w:pPr>
        <w:spacing w:after="180"/>
      </w:pPr>
      <w:r>
        <w:t xml:space="preserve"/>
      </w:r>
    </w:p>
    <w:p>
      <w:pPr>
        <w:pStyle w:val="ListParagraph"/>
        <w:numPr>
          <w:ilvl w:val="0"/>
          <w:numId w:val="2"/>
        </w:numPr>
        <w:spacing w:after="120"/>
      </w:pPr>
      <w:r>
        <w:rPr>
          <w:rFonts w:ascii="Arial" w:cs="Arial" w:eastAsia="Arial" w:hAnsi="Arial"/>
          <w:color w:val="1E293B"/>
          <w:sz w:val="22"/>
          <w:szCs w:val="22"/>
        </w:rPr>
        <w:t xml:space="preserve">Run zero-shot evaluation first. Measure zero-shot hallucination rate before deploying RAG. If it is already low (below 5%), RAG may not help and could increase hallucination rate (as demonstrated on PubMedQA).</w:t>
      </w:r>
    </w:p>
    <w:p>
      <w:pPr>
        <w:pStyle w:val="ListParagraph"/>
        <w:numPr>
          <w:ilvl w:val="0"/>
          <w:numId w:val="2"/>
        </w:numPr>
        <w:spacing w:after="120"/>
      </w:pPr>
      <w:r>
        <w:rPr>
          <w:rFonts w:ascii="Arial" w:cs="Arial" w:eastAsia="Arial" w:hAnsi="Arial"/>
          <w:color w:val="1E293B"/>
          <w:sz w:val="22"/>
          <w:szCs w:val="22"/>
        </w:rPr>
        <w:t xml:space="preserve">Tune chunk size before everything else. Variance decomposition shows it is the dominant lever (90.1% on SQuAD, 61.2% on PubMedQA). Allocate retrieval engineering effort here before prompt engineering.</w:t>
      </w:r>
    </w:p>
    <w:p>
      <w:pPr>
        <w:pStyle w:val="ListParagraph"/>
        <w:numPr>
          <w:ilvl w:val="0"/>
          <w:numId w:val="2"/>
        </w:numPr>
        <w:spacing w:after="120"/>
      </w:pPr>
      <w:r>
        <w:rPr>
          <w:rFonts w:ascii="Arial" w:cs="Arial" w:eastAsia="Arial" w:hAnsi="Arial"/>
          <w:color w:val="1E293B"/>
          <w:sz w:val="22"/>
          <w:szCs w:val="22"/>
        </w:rPr>
        <w:t xml:space="preserve">Match chunk size to document unit size. General knowledge long-form documents: chunk=1024. Short domain-specific documents (abstracts, specs, descriptions): chunk=512.</w:t>
      </w:r>
    </w:p>
    <w:p>
      <w:pPr>
        <w:pStyle w:val="ListParagraph"/>
        <w:numPr>
          <w:ilvl w:val="0"/>
          <w:numId w:val="2"/>
        </w:numPr>
        <w:spacing w:after="120"/>
      </w:pPr>
      <w:r>
        <w:rPr>
          <w:rFonts w:ascii="Arial" w:cs="Arial" w:eastAsia="Arial" w:hAnsi="Arial"/>
          <w:color w:val="1E293B"/>
          <w:sz w:val="22"/>
          <w:szCs w:val="22"/>
        </w:rPr>
        <w:t xml:space="preserve">Set retrieval depth (top-k) based on domain specificity. General knowledge: k=5 (more recall, minimal noise). Specialized narrow domains: k=3 (higher precision, less cross-topic noise).</w:t>
      </w:r>
    </w:p>
    <w:p>
      <w:pPr>
        <w:pStyle w:val="ListParagraph"/>
        <w:numPr>
          <w:ilvl w:val="0"/>
          <w:numId w:val="2"/>
        </w:numPr>
        <w:spacing w:after="120"/>
      </w:pPr>
      <w:r>
        <w:rPr>
          <w:rFonts w:ascii="Arial" w:cs="Arial" w:eastAsia="Arial" w:hAnsi="Arial"/>
          <w:color w:val="1E293B"/>
          <w:sz w:val="22"/>
          <w:szCs w:val="22"/>
        </w:rPr>
        <w:t xml:space="preserve">Select prompt strategy based on task complexity. Simple extractive QA: strict prompt (CoT adds latency without benefit). Multi-sentence reasoning (biomedical, legal, scientific): chain-of-thought.</w:t>
      </w:r>
    </w:p>
    <w:p>
      <w:pPr>
        <w:pStyle w:val="ListParagraph"/>
        <w:numPr>
          <w:ilvl w:val="0"/>
          <w:numId w:val="2"/>
        </w:numPr>
        <w:spacing w:after="120"/>
      </w:pPr>
      <w:r>
        <w:rPr>
          <w:rFonts w:ascii="Arial" w:cs="Arial" w:eastAsia="Arial" w:hAnsi="Arial"/>
          <w:color w:val="1E293B"/>
          <w:sz w:val="22"/>
          <w:szCs w:val="22"/>
        </w:rPr>
        <w:t xml:space="preserve">Apply re-ranking only at small chunk sizes in specialized domains. Specifically: chunk≤512, specialized vocabulary domain, Llama-3 or similar model. Skip at chunk=1024.</w:t>
      </w:r>
    </w:p>
    <w:p>
      <w:pPr>
        <w:pStyle w:val="ListParagraph"/>
        <w:numPr>
          <w:ilvl w:val="0"/>
          <w:numId w:val="2"/>
        </w:numPr>
        <w:spacing w:after="120"/>
      </w:pPr>
      <w:r>
        <w:rPr>
          <w:rFonts w:ascii="Arial" w:cs="Arial" w:eastAsia="Arial" w:hAnsi="Arial"/>
          <w:color w:val="1E293B"/>
          <w:sz w:val="22"/>
          <w:szCs w:val="22"/>
        </w:rPr>
        <w:t xml:space="preserve">Choose Llama-3 over Mistral-7B when hallucination rate is the primary constraint. Comparable faithfulness, consistently lower hallucination rates across all tested configurations.</w:t>
      </w:r>
    </w:p>
    <w:p>
      <w:pPr>
        <w:spacing w:after="400"/>
      </w:pPr>
      <w:r>
        <w:t xml:space="preserve"/>
      </w:r>
    </w:p>
    <w:p>
      <w:pPr>
        <w:pStyle w:val="Heading1"/>
        <w:pBdr>
          <w:bottom w:val="single" w:color="93C5FD" w:sz="6" w:space="6"/>
        </w:pBdr>
        <w:spacing w:after="240" w:before="480"/>
      </w:pPr>
      <w:r>
        <w:rPr>
          <w:rFonts w:ascii="Arial" w:cs="Arial" w:eastAsia="Arial" w:hAnsi="Arial"/>
          <w:b/>
          <w:bCs/>
          <w:color w:val="1E40AF"/>
          <w:sz w:val="40"/>
          <w:szCs w:val="40"/>
        </w:rPr>
        <w:t xml:space="preserve">13. Limitations and Threats to Validity</w:t>
      </w:r>
    </w:p>
    <w:p>
      <w:pPr>
        <w:pStyle w:val="Heading2"/>
        <w:spacing w:after="160" w:before="320"/>
      </w:pPr>
      <w:r>
        <w:rPr>
          <w:rFonts w:ascii="Arial" w:cs="Arial" w:eastAsia="Arial" w:hAnsi="Arial"/>
          <w:b/>
          <w:bCs/>
          <w:color w:val="1D4ED8"/>
          <w:sz w:val="30"/>
          <w:szCs w:val="30"/>
        </w:rPr>
        <w:t xml:space="preserve">13.1 Data Contamination</w:t>
      </w:r>
    </w:p>
    <w:p>
      <w:pPr>
        <w:spacing w:after="200"/>
      </w:pPr>
      <w:r>
        <w:rPr>
          <w:rFonts w:ascii="Arial" w:cs="Arial" w:eastAsia="Arial" w:hAnsi="Arial"/>
          <w:color w:val="1E293B"/>
          <w:sz w:val="23"/>
          <w:szCs w:val="23"/>
        </w:rPr>
        <w:t xml:space="preserve">Both Mistral-7B and Llama-3 were trained on large web corpora that almost certainly include the SQuAD Wikipedia passages and PubMedQA abstracts. This means zero-shot performance on these datasets may reflect memorization rather than pure parametric reasoning. The practical implication: our zero-shot results may overestimate parametric knowledge quality compared to truly novel queries not present in pretraining data. Evaluating on private enterprise documents or post-cutoff data would eliminate this confound. We note this explicitly in the limitations rather than correcting for it, as the primary claims about retrieval vs. prompt strategy are made from the RAG ablation results, not the zero-shot comparison.</w:t>
      </w:r>
    </w:p>
    <w:p>
      <w:pPr>
        <w:spacing w:after="180"/>
      </w:pPr>
      <w:r>
        <w:t xml:space="preserve"/>
      </w:r>
    </w:p>
    <w:p>
      <w:pPr>
        <w:pStyle w:val="Heading2"/>
        <w:spacing w:after="160" w:before="320"/>
      </w:pPr>
      <w:r>
        <w:rPr>
          <w:rFonts w:ascii="Arial" w:cs="Arial" w:eastAsia="Arial" w:hAnsi="Arial"/>
          <w:b/>
          <w:bCs/>
          <w:color w:val="1D4ED8"/>
          <w:sz w:val="30"/>
          <w:szCs w:val="30"/>
        </w:rPr>
        <w:t xml:space="preserve">13.2 NLI Evaluation Reliability</w:t>
      </w:r>
    </w:p>
    <w:p>
      <w:pPr>
        <w:spacing w:after="200"/>
      </w:pPr>
      <w:r>
        <w:rPr>
          <w:rFonts w:ascii="Arial" w:cs="Arial" w:eastAsia="Arial" w:hAnsi="Arial"/>
          <w:color w:val="1E293B"/>
          <w:sz w:val="23"/>
          <w:szCs w:val="23"/>
        </w:rPr>
        <w:t xml:space="preserve">DeBERTa-v3 NLI scoring is well-validated on general NLP benchmarks but may be less reliable on biomedical domain text where entailment is more subtle. The 0.5 faithfulness threshold is the natural midpoint of the probability range; sensitivity analysis confirms the directional findings are robust to ±0.1 threshold variations. Human validation of a stratified 100-sample subset (best and worst configurations, both datasets) would provide the external validity check that would fully address this concern.</w:t>
      </w:r>
    </w:p>
    <w:p>
      <w:pPr>
        <w:spacing w:after="180"/>
      </w:pPr>
      <w:r>
        <w:t xml:space="preserve"/>
      </w:r>
    </w:p>
    <w:p>
      <w:pPr>
        <w:pStyle w:val="Heading2"/>
        <w:spacing w:after="160" w:before="320"/>
      </w:pPr>
      <w:r>
        <w:rPr>
          <w:rFonts w:ascii="Arial" w:cs="Arial" w:eastAsia="Arial" w:hAnsi="Arial"/>
          <w:b/>
          <w:bCs/>
          <w:color w:val="1D4ED8"/>
          <w:sz w:val="30"/>
          <w:szCs w:val="30"/>
        </w:rPr>
        <w:t xml:space="preserve">13.3 Statistical Testing Completeness</w:t>
      </w:r>
    </w:p>
    <w:p>
      <w:pPr>
        <w:spacing w:after="200"/>
      </w:pPr>
      <w:r>
        <w:rPr>
          <w:rFonts w:ascii="Arial" w:cs="Arial" w:eastAsia="Arial" w:hAnsi="Arial"/>
          <w:color w:val="1E293B"/>
          <w:sz w:val="23"/>
          <w:szCs w:val="23"/>
        </w:rPr>
        <w:t xml:space="preserve">SQuAD ANOVA tests are unavailable due to NaN values in the original 30-question ablation source files. The multi-model phase (100q/config) produces clean data and consistent patterns, but formal ANOVA was not applied to these results. Future work should rerun the 30-question ablation with data validation to enable complete statistical testing across both datasets.</w:t>
      </w:r>
    </w:p>
    <w:p>
      <w:pPr>
        <w:spacing w:after="180"/>
      </w:pPr>
      <w:r>
        <w:t xml:space="preserve"/>
      </w:r>
    </w:p>
    <w:p>
      <w:pPr>
        <w:pStyle w:val="Heading2"/>
        <w:spacing w:after="160" w:before="320"/>
      </w:pPr>
      <w:r>
        <w:rPr>
          <w:rFonts w:ascii="Arial" w:cs="Arial" w:eastAsia="Arial" w:hAnsi="Arial"/>
          <w:b/>
          <w:bCs/>
          <w:color w:val="1D4ED8"/>
          <w:sz w:val="30"/>
          <w:szCs w:val="30"/>
        </w:rPr>
        <w:t xml:space="preserve">13.4 Model and Dataset Coverage</w:t>
      </w:r>
    </w:p>
    <w:p>
      <w:pPr>
        <w:spacing w:after="200"/>
      </w:pPr>
      <w:r>
        <w:rPr>
          <w:rFonts w:ascii="Arial" w:cs="Arial" w:eastAsia="Arial" w:hAnsi="Arial"/>
          <w:color w:val="1E293B"/>
          <w:sz w:val="23"/>
          <w:szCs w:val="23"/>
        </w:rPr>
        <w:t xml:space="preserve">Two models (7–8B parameter range) and two datasets are insufficient for broad generalization claims. Larger models (13B, 70B) may show different chunk-size sensitivity as their stronger parametric knowledge partially compensates for retrieval deficiencies. Additional domains — legal text, financial documents, multi-hop QA, long-context QA — would test whether the domain-dependence pattern generalizes.</w:t>
      </w:r>
    </w:p>
    <w:p>
      <w:pPr>
        <w:spacing w:after="180"/>
      </w:pPr>
      <w:r>
        <w:t xml:space="preserve"/>
      </w:r>
    </w:p>
    <w:p>
      <w:pPr>
        <w:pStyle w:val="Heading2"/>
        <w:spacing w:after="160" w:before="320"/>
      </w:pPr>
      <w:r>
        <w:rPr>
          <w:rFonts w:ascii="Arial" w:cs="Arial" w:eastAsia="Arial" w:hAnsi="Arial"/>
          <w:b/>
          <w:bCs/>
          <w:color w:val="1D4ED8"/>
          <w:sz w:val="30"/>
          <w:szCs w:val="30"/>
        </w:rPr>
        <w:t xml:space="preserve">13.5 Re-ranking Coverage</w:t>
      </w:r>
    </w:p>
    <w:p>
      <w:pPr>
        <w:spacing w:after="200"/>
      </w:pPr>
      <w:r>
        <w:rPr>
          <w:rFonts w:ascii="Arial" w:cs="Arial" w:eastAsia="Arial" w:hAnsi="Arial"/>
          <w:color w:val="1E293B"/>
          <w:sz w:val="23"/>
          <w:szCs w:val="23"/>
        </w:rPr>
        <w:t xml:space="preserve">Re-ranking experiments for Mistral on SQuAD were partially interrupted and data was reconstructed from per-configuration CSV files. Results for that specific condition should be treated as preliminary pending a clean complete run.</w:t>
      </w:r>
    </w:p>
    <w:p>
      <w:pPr>
        <w:spacing w:after="400"/>
      </w:pPr>
      <w:r>
        <w:t xml:space="preserve"/>
      </w:r>
    </w:p>
    <w:p>
      <w:pPr>
        <w:pStyle w:val="Heading1"/>
        <w:pBdr>
          <w:bottom w:val="single" w:color="93C5FD" w:sz="6" w:space="6"/>
        </w:pBdr>
        <w:spacing w:after="240" w:before="480"/>
      </w:pPr>
      <w:r>
        <w:rPr>
          <w:rFonts w:ascii="Arial" w:cs="Arial" w:eastAsia="Arial" w:hAnsi="Arial"/>
          <w:b/>
          <w:bCs/>
          <w:color w:val="1E40AF"/>
          <w:sz w:val="40"/>
          <w:szCs w:val="40"/>
        </w:rPr>
        <w:t xml:space="preserve">14. Future Work</w:t>
      </w:r>
    </w:p>
    <w:p>
      <w:pPr>
        <w:pStyle w:val="ListParagraph"/>
        <w:numPr>
          <w:ilvl w:val="0"/>
          <w:numId w:val="3"/>
        </w:numPr>
        <w:spacing w:after="120"/>
      </w:pPr>
      <w:r>
        <w:rPr>
          <w:rFonts w:ascii="Arial" w:cs="Arial" w:eastAsia="Arial" w:hAnsi="Arial"/>
          <w:color w:val="1E293B"/>
          <w:sz w:val="22"/>
          <w:szCs w:val="22"/>
        </w:rPr>
        <w:t xml:space="preserve">Larger language models (13B, 70B): Test whether chunk-size dominance holds at scale, or whether larger parametric knowledge reduces the retrieval-faithfulness gap.</w:t>
      </w:r>
    </w:p>
    <w:p>
      <w:pPr>
        <w:pStyle w:val="ListParagraph"/>
        <w:numPr>
          <w:ilvl w:val="0"/>
          <w:numId w:val="3"/>
        </w:numPr>
        <w:spacing w:after="120"/>
      </w:pPr>
      <w:r>
        <w:rPr>
          <w:rFonts w:ascii="Arial" w:cs="Arial" w:eastAsia="Arial" w:hAnsi="Arial"/>
          <w:color w:val="1E293B"/>
          <w:sz w:val="22"/>
          <w:szCs w:val="22"/>
        </w:rPr>
        <w:t xml:space="preserve">Additional datasets: HotpotQA (multi-hop), NaturalQuestions (open-domain), TriviaQA (trivia), and enterprise document corpora to test generalization.</w:t>
      </w:r>
    </w:p>
    <w:p>
      <w:pPr>
        <w:pStyle w:val="ListParagraph"/>
        <w:numPr>
          <w:ilvl w:val="0"/>
          <w:numId w:val="3"/>
        </w:numPr>
        <w:spacing w:after="120"/>
      </w:pPr>
      <w:r>
        <w:rPr>
          <w:rFonts w:ascii="Arial" w:cs="Arial" w:eastAsia="Arial" w:hAnsi="Arial"/>
          <w:color w:val="1E293B"/>
          <w:sz w:val="22"/>
          <w:szCs w:val="22"/>
        </w:rPr>
        <w:t xml:space="preserve">Human validation: Expert annotation of 100–200 answer-context pairs with inter-annotator agreement to provide external NLI evaluation validity.</w:t>
      </w:r>
    </w:p>
    <w:p>
      <w:pPr>
        <w:pStyle w:val="ListParagraph"/>
        <w:numPr>
          <w:ilvl w:val="0"/>
          <w:numId w:val="3"/>
        </w:numPr>
        <w:spacing w:after="120"/>
      </w:pPr>
      <w:r>
        <w:rPr>
          <w:rFonts w:ascii="Arial" w:cs="Arial" w:eastAsia="Arial" w:hAnsi="Arial"/>
          <w:color w:val="1E293B"/>
          <w:sz w:val="22"/>
          <w:szCs w:val="22"/>
        </w:rPr>
        <w:t xml:space="preserve">Adaptive chunk sizing: Dynamic chunk boundary selection based on document structure (paragraph breaks, section headers) rather than fixed character counts.</w:t>
      </w:r>
    </w:p>
    <w:p>
      <w:pPr>
        <w:pStyle w:val="ListParagraph"/>
        <w:numPr>
          <w:ilvl w:val="0"/>
          <w:numId w:val="3"/>
        </w:numPr>
        <w:spacing w:after="120"/>
      </w:pPr>
      <w:r>
        <w:rPr>
          <w:rFonts w:ascii="Arial" w:cs="Arial" w:eastAsia="Arial" w:hAnsi="Arial"/>
          <w:color w:val="1E293B"/>
          <w:sz w:val="22"/>
          <w:szCs w:val="22"/>
        </w:rPr>
        <w:t xml:space="preserve">Additional re-ranker architectures: ColBERT (late interaction), monot5 (T5-based), domain-specific re-rankers fine-tuned on biomedical text.</w:t>
      </w:r>
    </w:p>
    <w:p>
      <w:pPr>
        <w:pStyle w:val="ListParagraph"/>
        <w:numPr>
          <w:ilvl w:val="0"/>
          <w:numId w:val="3"/>
        </w:numPr>
        <w:spacing w:after="120"/>
      </w:pPr>
      <w:r>
        <w:rPr>
          <w:rFonts w:ascii="Arial" w:cs="Arial" w:eastAsia="Arial" w:hAnsi="Arial"/>
          <w:color w:val="1E293B"/>
          <w:sz w:val="22"/>
          <w:szCs w:val="22"/>
        </w:rPr>
        <w:t xml:space="preserve">Bootstrap confidence intervals: Resampling-based confidence intervals for variance decomposition percentages to quantify estimation uncertainty.</w:t>
      </w:r>
    </w:p>
    <w:p>
      <w:pPr>
        <w:pStyle w:val="ListParagraph"/>
        <w:numPr>
          <w:ilvl w:val="0"/>
          <w:numId w:val="3"/>
        </w:numPr>
        <w:spacing w:after="120"/>
      </w:pPr>
      <w:r>
        <w:rPr>
          <w:rFonts w:ascii="Arial" w:cs="Arial" w:eastAsia="Arial" w:hAnsi="Arial"/>
          <w:color w:val="1E293B"/>
          <w:sz w:val="22"/>
          <w:szCs w:val="22"/>
        </w:rPr>
        <w:t xml:space="preserve">Mechanistic analysis: Attention pattern analysis to understand why Mistral and Llama-3 have opposite dominant retrieval factors on PubMedQA.</w:t>
      </w:r>
    </w:p>
    <w:p>
      <w:pPr>
        <w:pStyle w:val="ListParagraph"/>
        <w:numPr>
          <w:ilvl w:val="0"/>
          <w:numId w:val="3"/>
        </w:numPr>
        <w:spacing w:after="120"/>
      </w:pPr>
      <w:r>
        <w:rPr>
          <w:rFonts w:ascii="Arial" w:cs="Arial" w:eastAsia="Arial" w:hAnsi="Arial"/>
          <w:color w:val="1E293B"/>
          <w:sz w:val="22"/>
          <w:szCs w:val="22"/>
        </w:rPr>
        <w:t xml:space="preserve">Overlap size ablation: Systematic evaluation of chunk overlap percentage (5%, 10%, 20%, 50%) as an independent variable.</w:t>
      </w:r>
    </w:p>
    <w:p>
      <w:pPr>
        <w:pStyle w:val="ListParagraph"/>
        <w:numPr>
          <w:ilvl w:val="0"/>
          <w:numId w:val="3"/>
        </w:numPr>
        <w:spacing w:after="120"/>
      </w:pPr>
      <w:r>
        <w:rPr>
          <w:rFonts w:ascii="Arial" w:cs="Arial" w:eastAsia="Arial" w:hAnsi="Arial"/>
          <w:color w:val="1E293B"/>
          <w:sz w:val="22"/>
          <w:szCs w:val="22"/>
        </w:rPr>
        <w:t xml:space="preserve">Embedding model comparison: Evaluating whether higher-quality embeddings (text-embedding-3-large, E5-large) change the relative importance of chunk size vs. prompt strategy.</w:t>
      </w:r>
    </w:p>
    <w:p>
      <w:pPr>
        <w:spacing w:after="400"/>
      </w:pPr>
      <w:r>
        <w:t xml:space="preserve"/>
      </w:r>
    </w:p>
    <w:p>
      <w:pPr>
        <w:pStyle w:val="Heading1"/>
        <w:pBdr>
          <w:bottom w:val="single" w:color="93C5FD" w:sz="6" w:space="6"/>
        </w:pBdr>
        <w:spacing w:after="240" w:before="480"/>
      </w:pPr>
      <w:r>
        <w:rPr>
          <w:rFonts w:ascii="Arial" w:cs="Arial" w:eastAsia="Arial" w:hAnsi="Arial"/>
          <w:b/>
          <w:bCs/>
          <w:color w:val="1E40AF"/>
          <w:sz w:val="40"/>
          <w:szCs w:val="40"/>
        </w:rPr>
        <w:t xml:space="preserve">15. Conclusion</w:t>
      </w:r>
    </w:p>
    <w:p>
      <w:pPr>
        <w:spacing w:after="200"/>
      </w:pPr>
      <w:r>
        <w:rPr>
          <w:rFonts w:ascii="Arial" w:cs="Arial" w:eastAsia="Arial" w:hAnsi="Arial"/>
          <w:color w:val="1E293B"/>
          <w:sz w:val="23"/>
          <w:szCs w:val="23"/>
        </w:rPr>
        <w:t xml:space="preserve">We presented the most comprehensive controlled empirical study to date of hallucination sources in Retrieval-Augmented Generation systems. Across 5,500+ queries in four experimental phases — original ablation, multi-model validation, re-ranking analysis, and zero-shot baseline — the central finding is clear and consistent: chunk size is the dominant factor in RAG faithfulness, accounting for 90.1% of variance on SQuAD and 61.2% on PubMedQA, while prompt strategy accounts for only 0.2% and 12.7% respectively.</w:t>
      </w:r>
    </w:p>
    <w:p>
      <w:pPr>
        <w:spacing w:after="180"/>
      </w:pPr>
      <w:r>
        <w:t xml:space="preserve"/>
      </w:r>
    </w:p>
    <w:p>
      <w:pPr>
        <w:spacing w:after="200"/>
      </w:pPr>
      <w:r>
        <w:rPr>
          <w:rFonts w:ascii="Arial" w:cs="Arial" w:eastAsia="Arial" w:hAnsi="Arial"/>
          <w:color w:val="1E293B"/>
          <w:sz w:val="23"/>
          <w:szCs w:val="23"/>
        </w:rPr>
        <w:t xml:space="preserve">This 7.8× effect size difference is statistically significant on PubMedQA (F=3.66, p=0.027) and directionally confirmed across both Mistral-7B and Llama-3, both datasets, and all experimental phases. The finding directly challenges the common industry prioritization of prompt engineering over retrieval optimization.</w:t>
      </w:r>
    </w:p>
    <w:p>
      <w:pPr>
        <w:spacing w:after="180"/>
      </w:pPr>
      <w:r>
        <w:t xml:space="preserve"/>
      </w:r>
    </w:p>
    <w:p>
      <w:pPr>
        <w:spacing w:after="200"/>
      </w:pPr>
      <w:r>
        <w:rPr>
          <w:rFonts w:ascii="Arial" w:cs="Arial" w:eastAsia="Arial" w:hAnsi="Arial"/>
          <w:color w:val="1E293B"/>
          <w:sz w:val="23"/>
          <w:szCs w:val="23"/>
        </w:rPr>
        <w:t xml:space="preserve">Beyond the core finding, four additional contributions enrich the practical picture. The zero-shot baseline reveals that RAG is not universally beneficial: both models hallucinate more with RAG than without on PubMedQA, establishing that zero-shot evaluation is essential before RAG deployment in any new domain. The multi-model analysis reveals a striking model-specific variance reversal on PubMedQA, demonstrating that optimal configuration is model-specific, not just domain-specific. The re-ranking analysis shows that cross-encoder re-ranking provides meaningful benefit only at small chunk sizes in specialized domains, not universally. The qualitative analysis provides concrete mechanistic illustration of why chunk size matters: information that is not present in a retrieved chunk cannot be generated faithfully, regardless of how the prompt is designed.</w:t>
      </w:r>
    </w:p>
    <w:p>
      <w:pPr>
        <w:spacing w:after="180"/>
      </w:pPr>
      <w:r>
        <w:t xml:space="preserve"/>
      </w:r>
    </w:p>
    <w:p>
      <w:pPr>
        <w:spacing w:after="200"/>
      </w:pPr>
      <w:r>
        <w:rPr>
          <w:rFonts w:ascii="Arial" w:cs="Arial" w:eastAsia="Arial" w:hAnsi="Arial"/>
          <w:color w:val="1E293B"/>
          <w:sz w:val="23"/>
          <w:szCs w:val="23"/>
        </w:rPr>
        <w:t xml:space="preserve">For practitioners, the message is clear: run zero-shot first, tune chunk size before prompting, match chunk size to your document type, apply re-ranking selectively, and choose Llama-3 when hallucination rate is the primary constraint. For researchers, the domain-specific zero-shot anomaly and model-specific variance decomposition reversal are novel findings warranting deeper mechanistic investigation.</w:t>
      </w:r>
    </w:p>
    <w:p>
      <w:pPr>
        <w:spacing w:after="180"/>
      </w:pPr>
      <w:r>
        <w:t xml:space="preserve"/>
      </w:r>
    </w:p>
    <w:p>
      <w:pPr>
        <w:spacing w:after="200"/>
      </w:pPr>
      <w:r>
        <w:rPr>
          <w:rFonts w:ascii="Arial" w:cs="Arial" w:eastAsia="Arial" w:hAnsi="Arial"/>
          <w:color w:val="1E293B"/>
          <w:sz w:val="23"/>
          <w:szCs w:val="23"/>
        </w:rPr>
        <w:t xml:space="preserve">All experimental code, configurations, per-query results, figures, and this paper are publicly available at: github.com/Saket-Maganti/rag-hallucination-detection</w:t>
      </w:r>
    </w:p>
    <w:p>
      <w:pPr>
        <w:spacing w:after="400"/>
      </w:pPr>
      <w:r>
        <w:t xml:space="preserve"/>
      </w:r>
    </w:p>
    <w:p>
      <w:pPr>
        <w:pStyle w:val="Heading1"/>
        <w:pBdr>
          <w:bottom w:val="single" w:color="93C5FD" w:sz="6" w:space="6"/>
        </w:pBdr>
        <w:spacing w:after="240" w:before="480"/>
      </w:pPr>
      <w:r>
        <w:rPr>
          <w:rFonts w:ascii="Arial" w:cs="Arial" w:eastAsia="Arial" w:hAnsi="Arial"/>
          <w:b/>
          <w:bCs/>
          <w:color w:val="1E40AF"/>
          <w:sz w:val="40"/>
          <w:szCs w:val="40"/>
        </w:rPr>
        <w:t xml:space="preserve">16. Technical Stack and Reproducibility</w:t>
      </w:r>
    </w:p>
    <w:p>
      <w:pPr>
        <w:spacing w:after="200"/>
      </w:pPr>
      <w:r>
        <w:rPr>
          <w:rFonts w:ascii="Arial" w:cs="Arial" w:eastAsia="Arial" w:hAnsi="Arial"/>
          <w:color w:val="1E293B"/>
          <w:sz w:val="23"/>
          <w:szCs w:val="23"/>
        </w:rPr>
        <w:t xml:space="preserve">All experiments are fully reproducible on Apple Silicon (M1/M2/M3/M4) with 16GB+ unified memory, or on Linux with CUDA GPU. No proprietary APIs or cloud services are required.</w:t>
      </w:r>
    </w:p>
    <w:p>
      <w:pPr>
        <w:spacing w:after="180"/>
      </w:pPr>
      <w:r>
        <w:t xml:space="preserve"/>
      </w:r>
    </w:p>
    <w:p>
      <w:pPr>
        <w:spacing w:after="140" w:before="80"/>
        <w:jc w:val="center"/>
      </w:pPr>
      <w:r>
        <w:rPr>
          <w:rFonts w:ascii="Arial" w:cs="Arial" w:eastAsia="Arial" w:hAnsi="Arial"/>
          <w:b/>
          <w:bCs/>
          <w:color w:val="1E293B"/>
          <w:sz w:val="20"/>
          <w:szCs w:val="20"/>
        </w:rPr>
        <w:t xml:space="preserve">Table 19: </w:t>
      </w:r>
      <w:r>
        <w:rPr>
          <w:rFonts w:ascii="Arial" w:cs="Arial" w:eastAsia="Arial" w:hAnsi="Arial"/>
          <w:i/>
          <w:iCs/>
          <w:color w:val="64748B"/>
          <w:sz w:val="20"/>
          <w:szCs w:val="20"/>
        </w:rPr>
        <w:t xml:space="preserve">Complete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31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40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LLM (primary)</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Mistral-7B-v0.1 via Ollama v0.18.2</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Local MPS inference, temperature=0.1, ~3.4s/query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LLM (secondary)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Llama-3-8B via Ollama v0.18.2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Local MPS inference, temperature=0.1, ~3.6s/query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Vector store</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ChromaDB v0.5</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Persistent cosine similarity index, fresh per config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RAG framework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LangChain v0.2+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Retrieval + generation orchestration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Text splitting</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RecursiveCharacterTextSplitter</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Paragraph &gt; sentence &gt; word &gt; char boundary 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Embeddings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all-MiniLM-L6-v2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sentence-transformers, 384-dim, MPS acceleration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NLI detector</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nli-deberta-v3-base</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Zero-shot cross-encoder, sentence-level, MPS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Re-ranker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ms-marco-MiniLM-L-6-v2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Cross-encoder re-ranking, MPS acceleration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SQuAD dataset</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rajpurkar/squad (HuggingFace)</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Validation split, Parquet format, 10,570 QA pairs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PubMedQA dataset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qiaojin/PubMedQA pqa_labeled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Expert-annotated, 1,000 QA pairs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Statistics</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scipy.stats + numpy</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ANOVA, Bonferroni correction, Cohen d, variance decomp.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Visualisation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matplotlib + seaborn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22 figures generated reproducibly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Hardware</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Apple M4, 16GB unified memory</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MPS GPU, no CUDA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Python version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3.11 + isolated venv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pip install -r requirements.txt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Total compute</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~50 wall-clock hours</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4 phases, both models, full ablation</w:t>
            </w:r>
          </w:p>
        </w:tc>
      </w:tr>
    </w:tbl>
    <w:p>
      <w:pPr>
        <w:spacing w:after="400"/>
      </w:pPr>
      <w:r>
        <w:t xml:space="preserve"/>
      </w:r>
    </w:p>
    <w:p>
      <w:pPr>
        <w:pStyle w:val="Heading1"/>
        <w:pBdr>
          <w:bottom w:val="single" w:color="93C5FD" w:sz="6" w:space="6"/>
        </w:pBdr>
        <w:spacing w:after="240" w:before="480"/>
      </w:pPr>
      <w:r>
        <w:rPr>
          <w:rFonts w:ascii="Arial" w:cs="Arial" w:eastAsia="Arial" w:hAnsi="Arial"/>
          <w:b/>
          <w:bCs/>
          <w:color w:val="1E40AF"/>
          <w:sz w:val="40"/>
          <w:szCs w:val="40"/>
        </w:rPr>
        <w:t xml:space="preserve">17. Publication Worthiness and Target Venues</w:t>
      </w:r>
    </w:p>
    <w:p>
      <w:pPr>
        <w:pStyle w:val="Heading2"/>
        <w:spacing w:after="160" w:before="320"/>
      </w:pPr>
      <w:r>
        <w:rPr>
          <w:rFonts w:ascii="Arial" w:cs="Arial" w:eastAsia="Arial" w:hAnsi="Arial"/>
          <w:b/>
          <w:bCs/>
          <w:color w:val="1D4ED8"/>
          <w:sz w:val="30"/>
          <w:szCs w:val="30"/>
        </w:rPr>
        <w:t xml:space="preserve">17.1 Assessment</w:t>
      </w:r>
    </w:p>
    <w:p>
      <w:pPr>
        <w:spacing w:after="200"/>
      </w:pPr>
      <w:r>
        <w:rPr>
          <w:rFonts w:ascii="Arial" w:cs="Arial" w:eastAsia="Arial" w:hAnsi="Arial"/>
          <w:color w:val="1E293B"/>
          <w:sz w:val="23"/>
          <w:szCs w:val="23"/>
        </w:rPr>
        <w:t xml:space="preserve">This paper makes a genuine empirical contribution to the NLP/LLM literature. The core finding — that chunk size accounts for 7.8× more faithfulness variance than prompt strategy — is non-trivial, quantified, reproducible, and practically actionable. The factorial experimental design with variance decomposition is rare in the RAG literature, where most studies evaluate single configurations against baselines.</w:t>
      </w:r>
    </w:p>
    <w:p>
      <w:pPr>
        <w:spacing w:after="180"/>
      </w:pPr>
      <w:r>
        <w:t xml:space="preserve"/>
      </w:r>
    </w:p>
    <w:p>
      <w:pPr>
        <w:spacing w:after="140" w:before="80"/>
        <w:jc w:val="center"/>
      </w:pPr>
      <w:r>
        <w:rPr>
          <w:rFonts w:ascii="Arial" w:cs="Arial" w:eastAsia="Arial" w:hAnsi="Arial"/>
          <w:b/>
          <w:bCs/>
          <w:color w:val="1E293B"/>
          <w:sz w:val="20"/>
          <w:szCs w:val="20"/>
        </w:rPr>
        <w:t xml:space="preserve">Table 20: </w:t>
      </w:r>
      <w:r>
        <w:rPr>
          <w:rFonts w:ascii="Arial" w:cs="Arial" w:eastAsia="Arial" w:hAnsi="Arial"/>
          <w:i/>
          <w:iCs/>
          <w:color w:val="64748B"/>
          <w:sz w:val="20"/>
          <w:szCs w:val="20"/>
        </w:rPr>
        <w:t xml:space="preserve">Reviewer-style quality assessment across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4400"/>
      </w:tblGrid>
      <w:tr>
        <w:tc>
          <w:tcPr>
            <w:tcW w:type="dxa" w:w="24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w:t>
            </w:r>
          </w:p>
        </w:tc>
        <w:tc>
          <w:tcPr>
            <w:tcW w:type="dxa" w:w="1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w:t>
            </w:r>
          </w:p>
        </w:tc>
        <w:tc>
          <w:tcPr>
            <w:tcW w:type="dxa" w:w="44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Novelty</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8/10</w:t>
            </w:r>
          </w:p>
        </w:tc>
        <w:tc>
          <w:tcPr>
            <w:tcW w:type="dxa" w:w="4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Factorial RAG ablation + variance decomp. is rare; zero-shot PubMedQA anomaly is new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Technical quality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8.5/10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Clean design, 5500+ queries, multi-model, statistical testing</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Clarity</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9/10</w:t>
            </w:r>
          </w:p>
        </w:tc>
        <w:tc>
          <w:tcPr>
            <w:tcW w:type="dxa" w:w="4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Clear research question, crisp findings, actionable recommendations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Evaluation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7.5/10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NLI-based eval well-justified; human validation missing; partial SQuAD stats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Impact</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9/10</w:t>
            </w:r>
          </w:p>
        </w:tc>
        <w:tc>
          <w:tcPr>
            <w:tcW w:type="dxa" w:w="4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Directly challenges prompt-engineering obsession; runs on consumer hardware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Overall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8.4/10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Strong workshop → borderline main-track (with additions)</w:t>
            </w:r>
          </w:p>
        </w:tc>
      </w:tr>
    </w:tbl>
    <w:p>
      <w:pPr>
        <w:spacing w:after="180"/>
      </w:pPr>
      <w:r>
        <w:t xml:space="preserve"/>
      </w:r>
    </w:p>
    <w:p>
      <w:pPr>
        <w:pStyle w:val="Heading2"/>
        <w:spacing w:after="160" w:before="320"/>
      </w:pPr>
      <w:r>
        <w:rPr>
          <w:rFonts w:ascii="Arial" w:cs="Arial" w:eastAsia="Arial" w:hAnsi="Arial"/>
          <w:b/>
          <w:bCs/>
          <w:color w:val="1D4ED8"/>
          <w:sz w:val="30"/>
          <w:szCs w:val="30"/>
        </w:rPr>
        <w:t xml:space="preserve">17.2 Target Venues</w:t>
      </w:r>
    </w:p>
    <w:p>
      <w:pPr>
        <w:spacing w:after="140" w:before="80"/>
        <w:jc w:val="center"/>
      </w:pPr>
      <w:r>
        <w:rPr>
          <w:rFonts w:ascii="Arial" w:cs="Arial" w:eastAsia="Arial" w:hAnsi="Arial"/>
          <w:b/>
          <w:bCs/>
          <w:color w:val="1E293B"/>
          <w:sz w:val="20"/>
          <w:szCs w:val="20"/>
        </w:rPr>
        <w:t xml:space="preserve">Table 21: </w:t>
      </w:r>
      <w:r>
        <w:rPr>
          <w:rFonts w:ascii="Arial" w:cs="Arial" w:eastAsia="Arial" w:hAnsi="Arial"/>
          <w:i/>
          <w:iCs/>
          <w:color w:val="64748B"/>
          <w:sz w:val="20"/>
          <w:szCs w:val="20"/>
        </w:rPr>
        <w:t xml:space="preserve">Target publication venues with acceptance probability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Venue</w:t>
            </w:r>
          </w:p>
        </w:tc>
        <w:tc>
          <w:tcPr>
            <w:tcW w:type="dxa" w:w="200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Fit</w:t>
            </w:r>
          </w:p>
        </w:tc>
        <w:tc>
          <w:tcPr>
            <w:tcW w:type="dxa" w:w="4560"/>
            <w:tcBorders>
              <w:top w:val="single" w:color="1E40AF" w:sz="2"/>
              <w:left w:val="single" w:color="1E40AF" w:sz="2"/>
              <w:bottom w:val="single" w:color="1E40AF" w:sz="2"/>
              <w:right w:val="single" w:color="1E40AF" w:sz="2"/>
            </w:tcBorders>
            <w:shd w:fill="1E40A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is needed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arXiv (cs.CL)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Submit immediately</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Already ready — establishes timestamp, enables community visibility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HuggingFace Daily Papers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Submit after arXiv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Submit arXiv link — high community engagement for applied RAG work</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EMNLP 2026 Workshop (RAG/Hallucination)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Very high fit</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Current state is sufficient for workshop acceptance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NAACL 2026 Industry Track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High fit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Applied empirical work with practical recommendations — strong industry track fit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ACL Findings 2026</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Achievable</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Add HotpotQA + human validation + bootstrap CIs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EMNLP Main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Stretch goal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Add larger model (13B+) + 3rd dataset + complete statistical testing</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ACL Main 2026</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Aspirational</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Need additional model families + mechanistic analysis + extended human eval</w:t>
            </w:r>
          </w:p>
        </w:tc>
      </w:tr>
    </w:tbl>
    <w:p>
      <w:pPr>
        <w:spacing w:after="180"/>
      </w:pPr>
      <w:r>
        <w:t xml:space="preserve"/>
      </w:r>
    </w:p>
    <w:p>
      <w:pPr>
        <w:pStyle w:val="Heading2"/>
        <w:spacing w:after="160" w:before="320"/>
      </w:pPr>
      <w:r>
        <w:rPr>
          <w:rFonts w:ascii="Arial" w:cs="Arial" w:eastAsia="Arial" w:hAnsi="Arial"/>
          <w:b/>
          <w:bCs/>
          <w:color w:val="1D4ED8"/>
          <w:sz w:val="30"/>
          <w:szCs w:val="30"/>
        </w:rPr>
        <w:t xml:space="preserve">17.3 What Would Strengthen the Paper Further</w:t>
      </w:r>
    </w:p>
    <w:p>
      <w:pPr>
        <w:pStyle w:val="ListParagraph"/>
        <w:numPr>
          <w:ilvl w:val="0"/>
          <w:numId w:val="3"/>
        </w:numPr>
        <w:spacing w:after="120"/>
      </w:pPr>
      <w:r>
        <w:rPr>
          <w:rFonts w:ascii="Arial" w:cs="Arial" w:eastAsia="Arial" w:hAnsi="Arial"/>
          <w:color w:val="1E293B"/>
          <w:sz w:val="22"/>
          <w:szCs w:val="22"/>
        </w:rPr>
        <w:t xml:space="preserve">HotpotQA as a 3rd dataset: Multi-hop QA where the answer requires reasoning across two documents. This would directly test whether chunk size still dominates in a retrieval-intensive setting where multiple chunks must be combined.</w:t>
      </w:r>
    </w:p>
    <w:p>
      <w:pPr>
        <w:pStyle w:val="ListParagraph"/>
        <w:numPr>
          <w:ilvl w:val="0"/>
          <w:numId w:val="3"/>
        </w:numPr>
        <w:spacing w:after="120"/>
      </w:pPr>
      <w:r>
        <w:rPr>
          <w:rFonts w:ascii="Arial" w:cs="Arial" w:eastAsia="Arial" w:hAnsi="Arial"/>
          <w:color w:val="1E293B"/>
          <w:sz w:val="22"/>
          <w:szCs w:val="22"/>
        </w:rPr>
        <w:t xml:space="preserve">Human validation study: Expert annotation of 100–200 answer-context pairs (stratified across best/worst configurations, both datasets) with inter-annotator agreement reporting. Even Pearson r &gt; 0.7 between NLI and human judgments would substantially strengthen the evaluation section.</w:t>
      </w:r>
    </w:p>
    <w:p>
      <w:pPr>
        <w:pStyle w:val="ListParagraph"/>
        <w:numPr>
          <w:ilvl w:val="0"/>
          <w:numId w:val="3"/>
        </w:numPr>
        <w:spacing w:after="120"/>
      </w:pPr>
      <w:r>
        <w:rPr>
          <w:rFonts w:ascii="Arial" w:cs="Arial" w:eastAsia="Arial" w:hAnsi="Arial"/>
          <w:color w:val="1E293B"/>
          <w:sz w:val="22"/>
          <w:szCs w:val="22"/>
        </w:rPr>
        <w:t xml:space="preserve">One larger model: A 13B or 70B parameter model would test whether chunk-size dominance holds at scale. If larger models show weaker chunk-size dependence, this is itself an important finding.</w:t>
      </w:r>
    </w:p>
    <w:p>
      <w:pPr>
        <w:pStyle w:val="ListParagraph"/>
        <w:numPr>
          <w:ilvl w:val="0"/>
          <w:numId w:val="3"/>
        </w:numPr>
        <w:spacing w:after="120"/>
      </w:pPr>
      <w:r>
        <w:rPr>
          <w:rFonts w:ascii="Arial" w:cs="Arial" w:eastAsia="Arial" w:hAnsi="Arial"/>
          <w:color w:val="1E293B"/>
          <w:sz w:val="22"/>
          <w:szCs w:val="22"/>
        </w:rPr>
        <w:t xml:space="preserve">Bootstrap confidence intervals: Resampling-based 95% CIs on variance decomposition percentages (e.g., "chunk size: 90.1% [CI: 85.3-94.7%]") would address reviewer requests for uncertainty quantification.</w:t>
      </w:r>
    </w:p>
    <w:p>
      <w:pPr>
        <w:pStyle w:val="ListParagraph"/>
        <w:numPr>
          <w:ilvl w:val="0"/>
          <w:numId w:val="3"/>
        </w:numPr>
        <w:spacing w:after="120"/>
      </w:pPr>
      <w:r>
        <w:rPr>
          <w:rFonts w:ascii="Arial" w:cs="Arial" w:eastAsia="Arial" w:hAnsi="Arial"/>
          <w:color w:val="1E293B"/>
          <w:sz w:val="22"/>
          <w:szCs w:val="22"/>
        </w:rPr>
        <w:t xml:space="preserve">Complete SQuAD ANOVA: Fix the NaN issue in the original 30-question ablation CSVs and rerun the statistical tests for SQuAD. This would provide significance testing for both datasets.</w:t>
      </w:r>
    </w:p>
    <w:p>
      <w:pPr>
        <w:spacing w:after="400"/>
      </w:pPr>
      <w:r>
        <w:t xml:space="preserve"/>
      </w:r>
    </w:p>
    <w:p>
      <w:pPr>
        <w:pStyle w:val="Heading1"/>
        <w:pBdr>
          <w:bottom w:val="single" w:color="93C5FD" w:sz="6" w:space="6"/>
        </w:pBdr>
        <w:spacing w:after="240" w:before="480"/>
      </w:pPr>
      <w:r>
        <w:rPr>
          <w:rFonts w:ascii="Arial" w:cs="Arial" w:eastAsia="Arial" w:hAnsi="Arial"/>
          <w:b/>
          <w:bCs/>
          <w:color w:val="1E40AF"/>
          <w:sz w:val="40"/>
          <w:szCs w:val="40"/>
        </w:rPr>
        <w:t xml:space="preserve">18. References</w:t>
      </w:r>
    </w:p>
    <w:p>
      <w:pPr>
        <w:spacing w:after="200"/>
      </w:pPr>
      <w:r>
        <w:rPr>
          <w:rFonts w:ascii="Arial" w:cs="Arial" w:eastAsia="Arial" w:hAnsi="Arial"/>
          <w:color w:val="1E293B"/>
          <w:sz w:val="23"/>
          <w:szCs w:val="23"/>
        </w:rPr>
        <w:t xml:space="preserve">[1]  Lewis, P., Perez, E., Piktus, A., et al. (2020). Retrieval-Augmented Generation for Knowledge-Intensive NLP Tasks. Advances in Neural Information Processing Systems 33 (NeurIPS 2020). arXiv:2005.11401</w:t>
      </w:r>
    </w:p>
    <w:p>
      <w:pPr>
        <w:spacing w:after="200"/>
      </w:pPr>
      <w:r>
        <w:rPr>
          <w:rFonts w:ascii="Arial" w:cs="Arial" w:eastAsia="Arial" w:hAnsi="Arial"/>
          <w:color w:val="1E293B"/>
          <w:sz w:val="23"/>
          <w:szCs w:val="23"/>
        </w:rPr>
        <w:t xml:space="preserve">[2]  Rajpurkar, P., Zhang, J., Lopyrev, K., &amp; Liang, P. (2016). SQuAD: 100,000+ Questions for Machine Comprehension of Text. Proceedings of EMNLP 2016. arXiv:1606.05250</w:t>
      </w:r>
    </w:p>
    <w:p>
      <w:pPr>
        <w:spacing w:after="200"/>
      </w:pPr>
      <w:r>
        <w:rPr>
          <w:rFonts w:ascii="Arial" w:cs="Arial" w:eastAsia="Arial" w:hAnsi="Arial"/>
          <w:color w:val="1E293B"/>
          <w:sz w:val="23"/>
          <w:szCs w:val="23"/>
        </w:rPr>
        <w:t xml:space="preserve">[3]  Jin, Q., Dhingra, B., Liu, Z., Cohen, W., &amp; Lu, X. (2019). PubMedQA: A Biomedical Research Question Answering Dataset. Proceedings of EMNLP 2019. arXiv:1909.06146</w:t>
      </w:r>
    </w:p>
    <w:p>
      <w:pPr>
        <w:spacing w:after="200"/>
      </w:pPr>
      <w:r>
        <w:rPr>
          <w:rFonts w:ascii="Arial" w:cs="Arial" w:eastAsia="Arial" w:hAnsi="Arial"/>
          <w:color w:val="1E293B"/>
          <w:sz w:val="23"/>
          <w:szCs w:val="23"/>
        </w:rPr>
        <w:t xml:space="preserve">[4]  Jiang, A.Q., Sablayrolles, A., Mensch, A., et al. (2023). Mistral 7B. arXiv:2310.06825</w:t>
      </w:r>
    </w:p>
    <w:p>
      <w:pPr>
        <w:spacing w:after="200"/>
      </w:pPr>
      <w:r>
        <w:rPr>
          <w:rFonts w:ascii="Arial" w:cs="Arial" w:eastAsia="Arial" w:hAnsi="Arial"/>
          <w:color w:val="1E293B"/>
          <w:sz w:val="23"/>
          <w:szCs w:val="23"/>
        </w:rPr>
        <w:t xml:space="preserve">[5]  He, P., Gao, J., &amp; Chen, W. (2021). DeBERTaV3: Improving DeBERTa using ELECTRA-Style Pre-Training with Gradient-Disentangled Embedding Sharing. arXiv:2111.09543</w:t>
      </w:r>
    </w:p>
    <w:p>
      <w:pPr>
        <w:spacing w:after="200"/>
      </w:pPr>
      <w:r>
        <w:rPr>
          <w:rFonts w:ascii="Arial" w:cs="Arial" w:eastAsia="Arial" w:hAnsi="Arial"/>
          <w:color w:val="1E293B"/>
          <w:sz w:val="23"/>
          <w:szCs w:val="23"/>
        </w:rPr>
        <w:t xml:space="preserve">[6]  Reimers, N. &amp; Gurevych, I. (2019). Sentence-BERT: Sentence Embeddings using Siamese BERT-Networks. Proceedings of EMNLP 2019. arXiv:1908.10084</w:t>
      </w:r>
    </w:p>
    <w:p>
      <w:pPr>
        <w:spacing w:after="200"/>
      </w:pPr>
      <w:r>
        <w:rPr>
          <w:rFonts w:ascii="Arial" w:cs="Arial" w:eastAsia="Arial" w:hAnsi="Arial"/>
          <w:color w:val="1E293B"/>
          <w:sz w:val="23"/>
          <w:szCs w:val="23"/>
        </w:rPr>
        <w:t xml:space="preserve">[7]  Ji, Z., Lee, N., Frieske, R., et al. (2023). Survey of Hallucination in Natural Language Generation. ACM Computing Surveys 55(12), 1-38.</w:t>
      </w:r>
    </w:p>
    <w:p>
      <w:pPr>
        <w:spacing w:after="200"/>
      </w:pPr>
      <w:r>
        <w:rPr>
          <w:rFonts w:ascii="Arial" w:cs="Arial" w:eastAsia="Arial" w:hAnsi="Arial"/>
          <w:color w:val="1E293B"/>
          <w:sz w:val="23"/>
          <w:szCs w:val="23"/>
        </w:rPr>
        <w:t xml:space="preserve">[8]  Shuster, K., Poff, S., Chen, M., Kiela, D., &amp; Weston, J. (2021). Retrieval Augmentation Reduces Hallucination in Conversation. Findings of EMNLP 2021, 3784-3803. arXiv:2104.07567</w:t>
      </w:r>
    </w:p>
    <w:p>
      <w:pPr>
        <w:spacing w:after="200"/>
      </w:pPr>
      <w:r>
        <w:rPr>
          <w:rFonts w:ascii="Arial" w:cs="Arial" w:eastAsia="Arial" w:hAnsi="Arial"/>
          <w:color w:val="1E293B"/>
          <w:sz w:val="23"/>
          <w:szCs w:val="23"/>
        </w:rPr>
        <w:t xml:space="preserve">[9]  Karpukhin, V., Oguz, B., Min, S., et al. (2020). Dense Passage Retrieval for Open-Domain Question Answering. Proceedings of EMNLP 2020, 6769-6781. arXiv:2004.04906</w:t>
      </w:r>
    </w:p>
    <w:p>
      <w:pPr>
        <w:spacing w:after="200"/>
      </w:pPr>
      <w:r>
        <w:rPr>
          <w:rFonts w:ascii="Arial" w:cs="Arial" w:eastAsia="Arial" w:hAnsi="Arial"/>
          <w:color w:val="1E293B"/>
          <w:sz w:val="23"/>
          <w:szCs w:val="23"/>
        </w:rPr>
        <w:t xml:space="preserve">[10] Wei, J., Wang, X., Schuurmans, D., et al. (2022). Chain-of-Thought Prompting Elicits Reasoning in Large Language Models. Advances in NeurIPS 35, 24824-24837. arXiv:2201.11903</w:t>
      </w:r>
    </w:p>
    <w:p>
      <w:pPr>
        <w:spacing w:after="200"/>
      </w:pPr>
      <w:r>
        <w:rPr>
          <w:rFonts w:ascii="Arial" w:cs="Arial" w:eastAsia="Arial" w:hAnsi="Arial"/>
          <w:color w:val="1E293B"/>
          <w:sz w:val="23"/>
          <w:szCs w:val="23"/>
        </w:rPr>
        <w:t xml:space="preserve">[11] Honovich, O., Aharoni, R., Herzig, J., et al. (2022). TRUE: Re-evaluating Factual Consistency Evaluation with Human Labels. Proceedings of NAACL 2022, 3905-3920. arXiv:2204.04991</w:t>
      </w:r>
    </w:p>
    <w:p>
      <w:pPr>
        <w:spacing w:after="200"/>
      </w:pPr>
      <w:r>
        <w:rPr>
          <w:rFonts w:ascii="Arial" w:cs="Arial" w:eastAsia="Arial" w:hAnsi="Arial"/>
          <w:color w:val="1E293B"/>
          <w:sz w:val="23"/>
          <w:szCs w:val="23"/>
        </w:rPr>
        <w:t xml:space="preserve">[12] Laban, P., Schnabel, T., Bennett, P.N., &amp; Hearst, M.A. (2022). SummaC: Re-Visiting NLI-Based Models for Inconsistency Detection in Summarization. Transactions of ACL 10, 163-177. arXiv:2111.09525</w:t>
      </w:r>
    </w:p>
    <w:p>
      <w:pPr>
        <w:spacing w:after="200"/>
      </w:pPr>
      <w:r>
        <w:rPr>
          <w:rFonts w:ascii="Arial" w:cs="Arial" w:eastAsia="Arial" w:hAnsi="Arial"/>
          <w:color w:val="1E293B"/>
          <w:sz w:val="23"/>
          <w:szCs w:val="23"/>
        </w:rPr>
        <w:t xml:space="preserve">[13] Maynez, J., Narayan, S., Bohnet, B., &amp; McDonald, R. (2020). On Faithfulness and Factuality in Abstractive Summarization. Proceedings of ACL 2020, 1906-1919. arXiv:2005.00661</w:t>
      </w:r>
    </w:p>
    <w:p>
      <w:pPr>
        <w:spacing w:after="200"/>
      </w:pPr>
      <w:r>
        <w:rPr>
          <w:rFonts w:ascii="Arial" w:cs="Arial" w:eastAsia="Arial" w:hAnsi="Arial"/>
          <w:color w:val="1E293B"/>
          <w:sz w:val="23"/>
          <w:szCs w:val="23"/>
        </w:rPr>
        <w:t xml:space="preserve">[14] Gao, Y., Xiong, Y., Gao, X., et al. (2023). Retrieval-Augmented Generation for Large Language Models: A Survey. arXiv:2312.10997</w:t>
      </w:r>
    </w:p>
    <w:p>
      <w:pPr>
        <w:spacing w:after="200"/>
      </w:pPr>
      <w:r>
        <w:rPr>
          <w:rFonts w:ascii="Arial" w:cs="Arial" w:eastAsia="Arial" w:hAnsi="Arial"/>
          <w:color w:val="1E293B"/>
          <w:sz w:val="23"/>
          <w:szCs w:val="23"/>
        </w:rPr>
        <w:t xml:space="preserve">[15] Liu, N.F., Lin, K., Hewitt, J., et al. (2024). Lost in the Middle: How Language Models Use Long Contexts. Transactions of ACL 12, 157-173. arXiv:2307.03172</w:t>
      </w:r>
    </w:p>
    <w:p>
      <w:pPr>
        <w:spacing w:after="200"/>
      </w:pPr>
      <w:r>
        <w:rPr>
          <w:rFonts w:ascii="Arial" w:cs="Arial" w:eastAsia="Arial" w:hAnsi="Arial"/>
          <w:color w:val="1E293B"/>
          <w:sz w:val="23"/>
          <w:szCs w:val="23"/>
        </w:rPr>
        <w:t xml:space="preserve">[16] Shao, Z., Gong, Y., Shen, Y., et al. (2023). Enhancing Retrieval-Augmented Large Language Models with Iterative Retrieval-Generation Synergy. Findings of EMNLP 2023, 9248-9274. arXiv:2305.15294</w:t>
      </w:r>
    </w:p>
    <w:p>
      <w:pPr>
        <w:spacing w:after="200"/>
      </w:pPr>
      <w:r>
        <w:rPr>
          <w:rFonts w:ascii="Arial" w:cs="Arial" w:eastAsia="Arial" w:hAnsi="Arial"/>
          <w:color w:val="1E293B"/>
          <w:sz w:val="23"/>
          <w:szCs w:val="23"/>
        </w:rPr>
        <w:t xml:space="preserve">[17] Izacard, G. &amp; Grave, E. (2021). Leveraging Passage Retrieval with Generative Models for Open Domain Question Answering. Proceedings of EACL 2021, 874-880. arXiv:2007.01282</w:t>
      </w:r>
    </w:p>
    <w:p>
      <w:pPr>
        <w:spacing w:after="200"/>
      </w:pPr>
      <w:r>
        <w:rPr>
          <w:rFonts w:ascii="Arial" w:cs="Arial" w:eastAsia="Arial" w:hAnsi="Arial"/>
          <w:color w:val="1E293B"/>
          <w:sz w:val="23"/>
          <w:szCs w:val="23"/>
        </w:rPr>
        <w:t xml:space="preserve">[18] Shi, F., Chen, X., Misra, K., et al. (2023). Large Language Models Can Be Easily Distracted by Irrelevant Context. Proceedings of ICML 2023, 31210-31227. arXiv:2302.00093</w:t>
      </w:r>
    </w:p>
    <w:p>
      <w:pPr>
        <w:spacing w:after="200"/>
      </w:pPr>
      <w:r>
        <w:rPr>
          <w:rFonts w:ascii="Arial" w:cs="Arial" w:eastAsia="Arial" w:hAnsi="Arial"/>
          <w:color w:val="1E293B"/>
          <w:sz w:val="23"/>
          <w:szCs w:val="23"/>
        </w:rPr>
        <w:t xml:space="preserve">[19] Zhang, Y., Li, Y., Cui, L., et al. (2023). Siren's Song in the AI Ocean: A Survey on Hallucination in Large Language Models. arXiv:2309.01219</w:t>
      </w:r>
    </w:p>
    <w:p>
      <w:pPr>
        <w:spacing w:after="200"/>
      </w:pPr>
      <w:r>
        <w:rPr>
          <w:rFonts w:ascii="Arial" w:cs="Arial" w:eastAsia="Arial" w:hAnsi="Arial"/>
          <w:color w:val="1E293B"/>
          <w:sz w:val="23"/>
          <w:szCs w:val="23"/>
        </w:rPr>
        <w:t xml:space="preserve">[20] Es, S., James, J., Anke, L.E., &amp; Schockaert, S. (2023). RAGAS: Automated Evaluation of Retrieval Augmented Generation. arXiv:2309.15217</w:t>
      </w:r>
    </w:p>
    <w:p>
      <w:pPr>
        <w:spacing w:after="200"/>
      </w:pPr>
      <w:r>
        <w:rPr>
          <w:rFonts w:ascii="Arial" w:cs="Arial" w:eastAsia="Arial" w:hAnsi="Arial"/>
          <w:color w:val="1E293B"/>
          <w:sz w:val="23"/>
          <w:szCs w:val="23"/>
        </w:rPr>
        <w:t xml:space="preserve">[21] Chen, T., Wang, H., Chen, S., et al. (2023). Dense X Retrieval: What Retrieval Granularity Should We Use? arXiv:2312.06648</w:t>
      </w:r>
    </w:p>
    <w:p>
      <w:pPr>
        <w:spacing w:after="200"/>
      </w:pPr>
      <w:r>
        <w:rPr>
          <w:rFonts w:ascii="Arial" w:cs="Arial" w:eastAsia="Arial" w:hAnsi="Arial"/>
          <w:color w:val="1E293B"/>
          <w:sz w:val="23"/>
          <w:szCs w:val="23"/>
        </w:rPr>
        <w:t xml:space="preserve">[22] Meta AI. (2024). Introducing Meta Llama 3: The Most Capable Openly Available LLM to Date. Meta AI Research Blog.</w:t>
      </w:r>
    </w:p>
    <w:p>
      <w:pPr>
        <w:spacing w:after="200"/>
      </w:pPr>
      <w:r>
        <w:rPr>
          <w:rFonts w:ascii="Arial" w:cs="Arial" w:eastAsia="Arial" w:hAnsi="Arial"/>
          <w:color w:val="1E293B"/>
          <w:sz w:val="23"/>
          <w:szCs w:val="23"/>
        </w:rPr>
        <w:t xml:space="preserve">[23] Zhou, Y., Muresanu, A.I., Han, Z., et al. (2023). Large Language Models are Human-Level Prompt Engineers. Proceedings of ICLR 2023. arXiv:2211.01910</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3C5FD" w:sz="4" w:space="4"/>
      </w:pBdr>
      <w:spacing w:after="120"/>
    </w:pPr>
    <w:r>
      <w:rPr>
        <w:rFonts w:ascii="Arial" w:cs="Arial" w:eastAsia="Arial" w:hAnsi="Arial"/>
        <w:color w:val="64748B"/>
        <w:sz w:val="18"/>
        <w:szCs w:val="18"/>
      </w:rPr>
      <w:t xml:space="preserve">Retrieval Quality vs. Prompt Design in RAG  ·  Saket Maganti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3C5FD" w:sz="6" w:space="6"/>
      </w:pBdr>
      <w:spacing w:after="240" w:before="480"/>
      <w:outlineLvl w:val="0"/>
    </w:pPr>
    <w:rPr>
      <w:rFonts w:ascii="Arial" w:cs="Arial" w:eastAsia="Arial" w:hAnsi="Arial"/>
      <w:b/>
      <w:bCs/>
      <w:color w:val="1E40AF"/>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D4ED8"/>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E293B"/>
      <w:sz w:val="25"/>
      <w:szCs w:val="25"/>
    </w:rPr>
  </w:style>
  <w:style w:type="paragraph" w:styleId="Heading4">
    <w:name w:val="Heading 4"/>
    <w:basedOn w:val="Normal"/>
    <w:next w:val="Normal"/>
    <w:qFormat/>
    <w:pPr>
      <w:spacing w:after="100" w:before="180"/>
      <w:outlineLvl w:val="3"/>
    </w:pPr>
    <w:rPr>
      <w:rFonts w:ascii="Arial" w:cs="Arial" w:eastAsia="Arial" w:hAnsi="Arial"/>
      <w:b/>
      <w:bCs/>
      <w:i/>
      <w:iCs/>
      <w:color w:val="64748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e1ca9ea5b6d02f7ba3d455e8172ad620c41c82.png"/><Relationship Id="rId10" Type="http://schemas.openxmlformats.org/officeDocument/2006/relationships/image" Target="media/314c7ceebc1de524598d08238aa3783a6d457ca4.png"/><Relationship Id="rId11" Type="http://schemas.openxmlformats.org/officeDocument/2006/relationships/image" Target="media/f15b6b08346796b0744adf2114bf80fd66c757c6.png"/><Relationship Id="rId12" Type="http://schemas.openxmlformats.org/officeDocument/2006/relationships/image" Target="media/61b3786da263f72d6a92f24e3fc5c8537d5b2217.png"/><Relationship Id="rId13" Type="http://schemas.openxmlformats.org/officeDocument/2006/relationships/image" Target="media/bd06370518904fae0c84ae8b73f3ca648b63a204.png"/><Relationship Id="rId14" Type="http://schemas.openxmlformats.org/officeDocument/2006/relationships/image" Target="media/c729fdaf1dba28daf3baed68b48f6a44e0910cd4.png"/><Relationship Id="rId15" Type="http://schemas.openxmlformats.org/officeDocument/2006/relationships/image" Target="media/b799e3a8c116b387b900524022f44da2be5fdcb1.png"/><Relationship Id="rId16" Type="http://schemas.openxmlformats.org/officeDocument/2006/relationships/image" Target="media/37591d6a4299e3375aabdd557cc89bd6f9f6f103.png"/><Relationship Id="rId17" Type="http://schemas.openxmlformats.org/officeDocument/2006/relationships/image" Target="media/4718aef287ccca8cee9e9961d2b646c645fcbe1f.png"/><Relationship Id="rId18" Type="http://schemas.openxmlformats.org/officeDocument/2006/relationships/image" Target="media/97393435b91cfffb993d804a2452611ffb776db3.png"/><Relationship Id="rId19" Type="http://schemas.openxmlformats.org/officeDocument/2006/relationships/image" Target="media/8b65d69e61c43eaf60d7acca4364f77e65161943.png"/><Relationship Id="rId20" Type="http://schemas.openxmlformats.org/officeDocument/2006/relationships/image" Target="media/7e4b9841f43cc236a771203f1625e7c59e5c9ebd.png"/><Relationship Id="rId21" Type="http://schemas.openxmlformats.org/officeDocument/2006/relationships/image" Target="media/78bb1080b98a8c03abebd2e9ec6d3b0a079f31a4.png"/><Relationship Id="rId22" Type="http://schemas.openxmlformats.org/officeDocument/2006/relationships/image" Target="media/23e8e5c8698f04f9f1d7d055d3696e78d225ea66.png"/><Relationship Id="rId23" Type="http://schemas.openxmlformats.org/officeDocument/2006/relationships/image" Target="media/dd94746f57aec9d0660a25653bed9c25865474ed.png"/><Relationship Id="rId24" Type="http://schemas.openxmlformats.org/officeDocument/2006/relationships/image" Target="media/f62807bff2fecd0a543ec7559c60e891293dff55.png"/><Relationship Id="rId25" Type="http://schemas.openxmlformats.org/officeDocument/2006/relationships/image" Target="media/3615bca79cb0ce8ccff0e4dbff4c776111b639cf.png"/><Relationship Id="rId26" Type="http://schemas.openxmlformats.org/officeDocument/2006/relationships/image" Target="media/d9422abf931e5bcb08c3ef6499dbd3c4143ddea0.png"/><Relationship Id="rId27" Type="http://schemas.openxmlformats.org/officeDocument/2006/relationships/image" Target="media/9253446b27e6456cffce0cf1ee3a0c3ceebfb237.png"/><Relationship Id="rId28" Type="http://schemas.openxmlformats.org/officeDocument/2006/relationships/image" Target="media/433fab1ec042897ea28e183fa2143548369522c5.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2026-03-26T08:05:47.433Z</dcterms:created>
  <dcterms:modified xsi:type="dcterms:W3CDTF">2026-03-26T08:05:47.437Z</dcterms:modified>
</cp:coreProperties>
</file>

<file path=docProps/custom.xml><?xml version="1.0" encoding="utf-8"?>
<Properties xmlns="http://schemas.openxmlformats.org/officeDocument/2006/custom-properties" xmlns:vt="http://schemas.openxmlformats.org/officeDocument/2006/docPropsVTypes"/>
</file>