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E40AF"/>
          <w:sz w:val="44"/>
          <w:szCs w:val="44"/>
        </w:rPr>
        <w:t xml:space="preserve">RAG System with Hallucination Detection</w:t>
      </w:r>
    </w:p>
    <w:p>
      <w:pPr>
        <w:spacing w:after="80"/>
        <w:jc w:val="center"/>
      </w:pPr>
      <w:r>
        <w:rPr>
          <w:rFonts w:ascii="Arial" w:cs="Arial" w:eastAsia="Arial" w:hAnsi="Arial"/>
          <w:b/>
          <w:bCs/>
          <w:color w:val="1E40AF"/>
          <w:sz w:val="36"/>
          <w:szCs w:val="36"/>
        </w:rPr>
        <w:t xml:space="preserve">for Domain-Specific Q&amp;A</w:t>
      </w:r>
    </w:p>
    <w:p>
      <w:pPr>
        <w:spacing w:after="80"/>
        <w:jc w:val="center"/>
      </w:pPr>
      <w:r>
        <w:rPr>
          <w:rFonts w:ascii="Arial" w:cs="Arial" w:eastAsia="Arial" w:hAnsi="Arial"/>
          <w:i/>
          <w:iCs/>
          <w:color w:val="64748B"/>
          <w:sz w:val="22"/>
          <w:szCs w:val="22"/>
        </w:rPr>
        <w:t xml:space="preserve">NLP · LLMs · Information Retrieval · Evaluation Methodology</w:t>
      </w:r>
    </w:p>
    <w:p>
      <w:pPr>
        <w:pBdr>
          <w:bottom w:val="single" w:color="93C5FD" w:sz="6" w:space="4"/>
        </w:pBdr>
        <w:spacing w:after="480"/>
        <w:jc w:val="center"/>
      </w:pPr>
      <w:r>
        <w:rPr>
          <w:rFonts w:ascii="Arial" w:cs="Arial" w:eastAsia="Arial" w:hAnsi="Arial"/>
          <w:color w:val="94A3B8"/>
          <w:sz w:val="20"/>
          <w:szCs w:val="20"/>
        </w:rPr>
        <w:t xml:space="preserve">Saket Maganti   ·   2026</w:t>
      </w:r>
    </w:p>
    <w:p>
      <w:pPr>
        <w:spacing w:after="80"/>
      </w:pPr>
      <w:r>
        <w:t xml:space="preserve"/>
      </w:r>
    </w:p>
    <w:p>
      <w:pPr>
        <w:pStyle w:val="Heading1"/>
      </w:pPr>
      <w:r>
        <w:rPr>
          <w:rFonts w:ascii="Arial" w:cs="Arial" w:eastAsia="Arial" w:hAnsi="Arial"/>
          <w:b/>
          <w:bCs/>
          <w:sz w:val="32"/>
          <w:szCs w:val="32"/>
        </w:rPr>
        <w:t xml:space="preserve">1. Abstract</w:t>
      </w:r>
    </w:p>
    <w:p>
      <w:pPr>
        <w:spacing w:after="160"/>
      </w:pPr>
      <w:r>
        <w:rPr>
          <w:rFonts w:ascii="Arial" w:cs="Arial" w:eastAsia="Arial" w:hAnsi="Arial"/>
          <w:sz w:val="22"/>
          <w:szCs w:val="22"/>
        </w:rPr>
        <w:t xml:space="preserve">This project presents a Retrieval-Augmented Generation (RAG) pipeline enhanced with a Natural Language Inference (NLI) based hallucination detector, applied to domain-specific question answering on scientific papers (QASPER dataset). The central research question investigates whether retrieval quality or prompt design has a greater effect on LLM hallucination rate. Through a systematic ablation study varying chunk size, retrieval top-k, and prompt strategy, we demonstrate that retrieval quality is the dominant factor. The optimal configuration (chunk_size=512, top_k=5) achieves a faithfulness score of 0.87, answer relevancy of 0.83, and a hallucination rate of 9% — meeting all target thresholds.</w:t>
      </w:r>
    </w:p>
    <w:p>
      <w:pPr>
        <w:spacing w:after="80"/>
      </w:pPr>
      <w:r>
        <w:t xml:space="preserve"/>
      </w:r>
    </w:p>
    <w:p>
      <w:pPr>
        <w:pStyle w:val="Heading1"/>
      </w:pPr>
      <w:r>
        <w:rPr>
          <w:rFonts w:ascii="Arial" w:cs="Arial" w:eastAsia="Arial" w:hAnsi="Arial"/>
          <w:b/>
          <w:bCs/>
          <w:sz w:val="32"/>
          <w:szCs w:val="32"/>
        </w:rPr>
        <w:t xml:space="preserve">2. Introduction</w:t>
      </w:r>
    </w:p>
    <w:p>
      <w:pPr>
        <w:spacing w:after="160"/>
      </w:pPr>
      <w:r>
        <w:rPr>
          <w:rFonts w:ascii="Arial" w:cs="Arial" w:eastAsia="Arial" w:hAnsi="Arial"/>
          <w:sz w:val="22"/>
          <w:szCs w:val="22"/>
        </w:rPr>
        <w:t xml:space="preserve">Large language models (LLMs) are increasingly deployed in production for domain-specific question answering. However, LLMs hallucinate — generating plausible but factually incorrect content — at non-trivial rates, particularly in specialized domains like medicine and science where factual accuracy is critical.</w:t>
      </w:r>
    </w:p>
    <w:p>
      <w:pPr>
        <w:spacing w:after="80"/>
      </w:pPr>
      <w:r>
        <w:t xml:space="preserve"/>
      </w:r>
    </w:p>
    <w:p>
      <w:pPr>
        <w:spacing w:after="160"/>
      </w:pPr>
      <w:r>
        <w:rPr>
          <w:rFonts w:ascii="Arial" w:cs="Arial" w:eastAsia="Arial" w:hAnsi="Arial"/>
          <w:sz w:val="22"/>
          <w:szCs w:val="22"/>
        </w:rPr>
        <w:t xml:space="preserve">Retrieval-Augmented Generation (RAG) mitigates this by grounding generation in retrieved documents. However, hallucinations still occur when: (1) retrieved context is irrelevant or incomplete, or (2) the LLM fails to stay faithful to the provided context. Understanding which factor dominates is a practically important open research question.</w:t>
      </w:r>
    </w:p>
    <w:p>
      <w:pPr>
        <w:spacing w:after="80"/>
      </w:pPr>
      <w:r>
        <w:t xml:space="preserve"/>
      </w:r>
    </w:p>
    <w:p>
      <w:pPr>
        <w:spacing w:after="160"/>
      </w:pPr>
      <w:r>
        <w:rPr>
          <w:rFonts w:ascii="Arial" w:cs="Arial" w:eastAsia="Arial" w:hAnsi="Arial"/>
          <w:sz w:val="22"/>
          <w:szCs w:val="22"/>
        </w:rPr>
        <w:t xml:space="preserve">This project makes three contributions:</w:t>
      </w:r>
    </w:p>
    <w:p>
      <w:pPr>
        <w:pStyle w:val="ListParagraph"/>
        <w:numPr>
          <w:ilvl w:val="0"/>
          <w:numId w:val="2"/>
        </w:numPr>
        <w:spacing w:after="80"/>
      </w:pPr>
      <w:r>
        <w:rPr>
          <w:rFonts w:ascii="Arial" w:cs="Arial" w:eastAsia="Arial" w:hAnsi="Arial"/>
          <w:sz w:val="22"/>
          <w:szCs w:val="22"/>
        </w:rPr>
        <w:t xml:space="preserve">A complete RAG pipeline using Mistral-7B, ChromaDB, and LangChain, evaluated on QASPER.</w:t>
      </w:r>
    </w:p>
    <w:p>
      <w:pPr>
        <w:pStyle w:val="ListParagraph"/>
        <w:numPr>
          <w:ilvl w:val="0"/>
          <w:numId w:val="2"/>
        </w:numPr>
        <w:spacing w:after="80"/>
      </w:pPr>
      <w:r>
        <w:rPr>
          <w:rFonts w:ascii="Arial" w:cs="Arial" w:eastAsia="Arial" w:hAnsi="Arial"/>
          <w:sz w:val="22"/>
          <w:szCs w:val="22"/>
        </w:rPr>
        <w:t xml:space="preserve">An NLI-based hallucination detector using cross-encoder/nli-deberta-v3-base that scores answer faithfulness at the sentence level.</w:t>
      </w:r>
    </w:p>
    <w:p>
      <w:pPr>
        <w:pStyle w:val="ListParagraph"/>
        <w:numPr>
          <w:ilvl w:val="0"/>
          <w:numId w:val="2"/>
        </w:numPr>
        <w:spacing w:after="240"/>
      </w:pPr>
      <w:r>
        <w:rPr>
          <w:rFonts w:ascii="Arial" w:cs="Arial" w:eastAsia="Arial" w:hAnsi="Arial"/>
          <w:sz w:val="22"/>
          <w:szCs w:val="22"/>
        </w:rPr>
        <w:t xml:space="preserve">An ablation study across 12 configurations of chunk size × top-k × prompt strategy, producing empirical evidence for the relative importance of each factor.</w:t>
      </w:r>
    </w:p>
    <w:p>
      <w:pPr>
        <w:spacing w:after="80"/>
      </w:pPr>
      <w:r>
        <w:t xml:space="preserve"/>
      </w:r>
    </w:p>
    <w:p>
      <w:pPr>
        <w:pStyle w:val="Heading1"/>
      </w:pPr>
      <w:r>
        <w:rPr>
          <w:rFonts w:ascii="Arial" w:cs="Arial" w:eastAsia="Arial" w:hAnsi="Arial"/>
          <w:b/>
          <w:bCs/>
          <w:sz w:val="32"/>
          <w:szCs w:val="32"/>
        </w:rPr>
        <w:t xml:space="preserve">3. Background &amp; Related Work</w:t>
      </w:r>
    </w:p>
    <w:p>
      <w:pPr>
        <w:pStyle w:val="Heading2"/>
      </w:pPr>
      <w:r>
        <w:rPr>
          <w:rFonts w:ascii="Arial" w:cs="Arial" w:eastAsia="Arial" w:hAnsi="Arial"/>
          <w:b/>
          <w:bCs/>
          <w:sz w:val="26"/>
          <w:szCs w:val="26"/>
        </w:rPr>
        <w:t xml:space="preserve">3.1 Retrieval-Augmented Generation</w:t>
      </w:r>
    </w:p>
    <w:p>
      <w:pPr>
        <w:spacing w:after="160"/>
      </w:pPr>
      <w:r>
        <w:rPr>
          <w:rFonts w:ascii="Arial" w:cs="Arial" w:eastAsia="Arial" w:hAnsi="Arial"/>
          <w:sz w:val="22"/>
          <w:szCs w:val="22"/>
        </w:rPr>
        <w:t xml:space="preserve">RAG (Lewis et al., 2020) augments LLM generation with a retrieval step: given a query, a dense retriever fetches relevant documents from a pre-indexed corpus, and these are included in the LLM prompt as context. This reduces hallucination by providing factual grounding without requiring model fine-tuning.</w:t>
      </w:r>
    </w:p>
    <w:p>
      <w:pPr>
        <w:spacing w:after="80"/>
      </w:pPr>
      <w:r>
        <w:t xml:space="preserve"/>
      </w:r>
    </w:p>
    <w:p>
      <w:pPr>
        <w:pStyle w:val="Heading2"/>
      </w:pPr>
      <w:r>
        <w:rPr>
          <w:rFonts w:ascii="Arial" w:cs="Arial" w:eastAsia="Arial" w:hAnsi="Arial"/>
          <w:b/>
          <w:bCs/>
          <w:sz w:val="26"/>
          <w:szCs w:val="26"/>
        </w:rPr>
        <w:t xml:space="preserve">3.2 Hallucination in LLMs</w:t>
      </w:r>
    </w:p>
    <w:p>
      <w:pPr>
        <w:spacing w:after="160"/>
      </w:pPr>
      <w:r>
        <w:rPr>
          <w:rFonts w:ascii="Arial" w:cs="Arial" w:eastAsia="Arial" w:hAnsi="Arial"/>
          <w:sz w:val="22"/>
          <w:szCs w:val="22"/>
        </w:rPr>
        <w:t xml:space="preserve">Hallucination occurs when a model generates content inconsistent with its context or source material (faithfulness hallucination) or with world knowledge (factuality hallucination). In RAG systems, faithfulness hallucination — where the model ignores or contradicts its retrieved context — is the primary concern.</w:t>
      </w:r>
    </w:p>
    <w:p>
      <w:pPr>
        <w:spacing w:after="80"/>
      </w:pPr>
      <w:r>
        <w:t xml:space="preserve"/>
      </w:r>
    </w:p>
    <w:p>
      <w:pPr>
        <w:pStyle w:val="Heading2"/>
      </w:pPr>
      <w:r>
        <w:rPr>
          <w:rFonts w:ascii="Arial" w:cs="Arial" w:eastAsia="Arial" w:hAnsi="Arial"/>
          <w:b/>
          <w:bCs/>
          <w:sz w:val="26"/>
          <w:szCs w:val="26"/>
        </w:rPr>
        <w:t xml:space="preserve">3.3 NLI for Faithfulness Evaluation</w:t>
      </w:r>
    </w:p>
    <w:p>
      <w:pPr>
        <w:spacing w:after="160"/>
      </w:pPr>
      <w:r>
        <w:rPr>
          <w:rFonts w:ascii="Arial" w:cs="Arial" w:eastAsia="Arial" w:hAnsi="Arial"/>
          <w:sz w:val="22"/>
          <w:szCs w:val="22"/>
        </w:rPr>
        <w:t xml:space="preserve">Natural Language Inference (NLI) classifies whether a hypothesis is entailed by, neutral to, or contradicted by a premise. We use this to score answer faithfulness: the retrieved context is the premise, and each sentence of the generated answer is the hypothesis. High entailment scores indicate faithful, non-hallucinated answers.</w:t>
      </w:r>
    </w:p>
    <w:p>
      <w:pPr>
        <w:spacing w:after="80"/>
      </w:pPr>
      <w:r>
        <w:t xml:space="preserve"/>
      </w:r>
    </w:p>
    <w:p>
      <w:pPr>
        <w:pStyle w:val="Heading2"/>
      </w:pPr>
      <w:r>
        <w:rPr>
          <w:rFonts w:ascii="Arial" w:cs="Arial" w:eastAsia="Arial" w:hAnsi="Arial"/>
          <w:b/>
          <w:bCs/>
          <w:sz w:val="26"/>
          <w:szCs w:val="26"/>
        </w:rPr>
        <w:t xml:space="preserve">3.4 RAGAS</w:t>
      </w:r>
    </w:p>
    <w:p>
      <w:pPr>
        <w:spacing w:after="160"/>
      </w:pPr>
      <w:r>
        <w:rPr>
          <w:rFonts w:ascii="Arial" w:cs="Arial" w:eastAsia="Arial" w:hAnsi="Arial"/>
          <w:sz w:val="22"/>
          <w:szCs w:val="22"/>
        </w:rPr>
        <w:t xml:space="preserve">RAGAS (Es et al., 2023) is a framework for automated evaluation of RAG pipelines. It provides reference-free metrics including faithfulness (NLI-based) and answer relevancy (embedding-based), enabling scalable evaluation without expensive human annotation.</w:t>
      </w:r>
    </w:p>
    <w:p>
      <w:pPr>
        <w:spacing w:after="80"/>
      </w:pPr>
      <w:r>
        <w:t xml:space="preserve"/>
      </w:r>
    </w:p>
    <w:p>
      <w:pPr>
        <w:pStyle w:val="Heading1"/>
      </w:pPr>
      <w:r>
        <w:rPr>
          <w:rFonts w:ascii="Arial" w:cs="Arial" w:eastAsia="Arial" w:hAnsi="Arial"/>
          <w:b/>
          <w:bCs/>
          <w:sz w:val="32"/>
          <w:szCs w:val="32"/>
        </w:rPr>
        <w:t xml:space="preserve">4. Methodology</w:t>
      </w:r>
    </w:p>
    <w:p>
      <w:pPr>
        <w:pStyle w:val="Heading2"/>
      </w:pPr>
      <w:r>
        <w:rPr>
          <w:rFonts w:ascii="Arial" w:cs="Arial" w:eastAsia="Arial" w:hAnsi="Arial"/>
          <w:b/>
          <w:bCs/>
          <w:sz w:val="26"/>
          <w:szCs w:val="26"/>
        </w:rPr>
        <w:t xml:space="preserve">4.1 Dataset: QASPER</w:t>
      </w:r>
    </w:p>
    <w:p>
      <w:pPr>
        <w:spacing w:after="160"/>
      </w:pPr>
      <w:r>
        <w:rPr>
          <w:rFonts w:ascii="Arial" w:cs="Arial" w:eastAsia="Arial" w:hAnsi="Arial"/>
          <w:sz w:val="22"/>
          <w:szCs w:val="22"/>
        </w:rPr>
        <w:t xml:space="preserve">We use QASPER (Dasigi et al., 2021), a dataset of 5,049 information-seeking questions over 1,585 NLP research papers. Each question is answered by an NLP practitioner who read the full paper. We use the validation split, sampling 30 papers and 30 questions per ablation configuration.</w:t>
      </w:r>
    </w:p>
    <w:p>
      <w:pPr>
        <w:spacing w:after="80"/>
      </w:pPr>
      <w:r>
        <w:t xml:space="preserve"/>
      </w:r>
    </w:p>
    <w:p>
      <w:pPr>
        <w:pStyle w:val="Heading2"/>
      </w:pPr>
      <w:r>
        <w:rPr>
          <w:rFonts w:ascii="Arial" w:cs="Arial" w:eastAsia="Arial" w:hAnsi="Arial"/>
          <w:b/>
          <w:bCs/>
          <w:sz w:val="26"/>
          <w:szCs w:val="26"/>
        </w:rPr>
        <w:t xml:space="preserve">4.2 RAG Pipeline</w:t>
      </w:r>
    </w:p>
    <w:p>
      <w:pPr>
        <w:spacing w:after="160"/>
      </w:pPr>
      <w:r>
        <w:rPr>
          <w:rFonts w:ascii="Arial" w:cs="Arial" w:eastAsia="Arial" w:hAnsi="Arial"/>
          <w:sz w:val="22"/>
          <w:szCs w:val="22"/>
        </w:rPr>
        <w:t xml:space="preserve">The pipeline consists of three stages. In the indexing stage, paper full text is split into chunks using RecursiveCharacterTextSplitter, embedded with sentence-transformers/all-MiniLM-L6-v2, and stored in ChromaDB. In the retrieval stage, top-k chunks are retrieved via cosine similarity search. In the generation stage, retrieved chunks are concatenated into a context prompt and passed to Mistral-7B via Ollama.</w:t>
      </w:r>
    </w:p>
    <w:p>
      <w:pPr>
        <w:spacing w:after="80"/>
      </w:pPr>
      <w:r>
        <w:t xml:space="preserve"/>
      </w:r>
    </w:p>
    <w:p>
      <w:pPr>
        <w:pStyle w:val="Heading2"/>
      </w:pPr>
      <w:r>
        <w:rPr>
          <w:rFonts w:ascii="Arial" w:cs="Arial" w:eastAsia="Arial" w:hAnsi="Arial"/>
          <w:b/>
          <w:bCs/>
          <w:sz w:val="26"/>
          <w:szCs w:val="26"/>
        </w:rPr>
        <w:t xml:space="preserve">4.3 Hallucination Detector</w:t>
      </w:r>
    </w:p>
    <w:p>
      <w:pPr>
        <w:spacing w:after="160"/>
      </w:pPr>
      <w:r>
        <w:rPr>
          <w:rFonts w:ascii="Arial" w:cs="Arial" w:eastAsia="Arial" w:hAnsi="Arial"/>
          <w:sz w:val="22"/>
          <w:szCs w:val="22"/>
        </w:rPr>
        <w:t xml:space="preserve">We use cross-encoder/nli-deberta-v3-base as a zero-shot NLI classifier. For each generated answer, we: (1) split the answer into sentences, (2) score each sentence against the retrieved context, (3) average entailment scores across sentences to produce a faithfulness score in [0, 1]. Answers with faithfulness &lt; 0.5 are flagged as hallucinated.</w:t>
      </w:r>
    </w:p>
    <w:p>
      <w:pPr>
        <w:spacing w:after="80"/>
      </w:pPr>
      <w:r>
        <w:t xml:space="preserve"/>
      </w:r>
    </w:p>
    <w:p>
      <w:pPr>
        <w:pStyle w:val="Heading2"/>
      </w:pPr>
      <w:r>
        <w:rPr>
          <w:rFonts w:ascii="Arial" w:cs="Arial" w:eastAsia="Arial" w:hAnsi="Arial"/>
          <w:b/>
          <w:bCs/>
          <w:sz w:val="26"/>
          <w:szCs w:val="26"/>
        </w:rPr>
        <w:t xml:space="preserve">4.4 Ablation Study</w:t>
      </w:r>
    </w:p>
    <w:p>
      <w:pPr>
        <w:spacing w:after="160"/>
      </w:pPr>
      <w:r>
        <w:rPr>
          <w:rFonts w:ascii="Arial" w:cs="Arial" w:eastAsia="Arial" w:hAnsi="Arial"/>
          <w:sz w:val="22"/>
          <w:szCs w:val="22"/>
        </w:rPr>
        <w:t xml:space="preserve">We test 12 configurations spanning 3 variables. Chunk size takes values 256, 512, and 1024 tokens. Retrieval top-k takes values 3 and 5. Prompt strategy takes two forms: strict (answer only from context) and chain-of-thought (step-by-step reasoning before answer). Each configuration is evaluated on 30 questions.</w:t>
      </w:r>
    </w:p>
    <w:p>
      <w:pPr>
        <w:spacing w:after="80"/>
      </w:pPr>
      <w:r>
        <w:t xml:space="preserve"/>
      </w:r>
    </w:p>
    <w:p>
      <w:pPr>
        <w:pStyle w:val="Heading1"/>
      </w:pPr>
      <w:r>
        <w:rPr>
          <w:rFonts w:ascii="Arial" w:cs="Arial" w:eastAsia="Arial" w:hAnsi="Arial"/>
          <w:b/>
          <w:bCs/>
          <w:sz w:val="32"/>
          <w:szCs w:val="32"/>
        </w:rPr>
        <w:t xml:space="preserve">5. Results</w:t>
      </w:r>
    </w:p>
    <w:p>
      <w:pPr>
        <w:pStyle w:val="Heading2"/>
      </w:pPr>
      <w:r>
        <w:rPr>
          <w:rFonts w:ascii="Arial" w:cs="Arial" w:eastAsia="Arial" w:hAnsi="Arial"/>
          <w:b/>
          <w:bCs/>
          <w:sz w:val="26"/>
          <w:szCs w:val="26"/>
        </w:rPr>
        <w:t xml:space="preserve">5.1 Ablation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960"/>
        <w:gridCol w:w="1800"/>
        <w:gridCol w:w="1800"/>
        <w:gridCol w:w="1400"/>
      </w:tblGrid>
      <w:tr>
        <w:tc>
          <w:tcPr>
            <w:tcW w:type="dxa" w:w="156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Chunk Size</w:t>
            </w:r>
          </w:p>
        </w:tc>
        <w:tc>
          <w:tcPr>
            <w:tcW w:type="dxa" w:w="156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Top-K</w:t>
            </w:r>
          </w:p>
        </w:tc>
        <w:tc>
          <w:tcPr>
            <w:tcW w:type="dxa" w:w="156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Prompt</w:t>
            </w:r>
          </w:p>
        </w:tc>
        <w:tc>
          <w:tcPr>
            <w:tcW w:type="dxa" w:w="156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Faithfulness ↑</w:t>
            </w:r>
          </w:p>
        </w:tc>
        <w:tc>
          <w:tcPr>
            <w:tcW w:type="dxa" w:w="156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Halluc. Rate ↓</w:t>
            </w:r>
          </w:p>
        </w:tc>
        <w:tc>
          <w:tcPr>
            <w:tcW w:type="dxa" w:w="156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Relevancy ↑</w:t>
            </w:r>
          </w:p>
        </w:tc>
      </w:tr>
      <w:tr>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5</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strict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0.87 ✅</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0.09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0.83 ✅</w:t>
            </w:r>
          </w:p>
        </w:tc>
      </w:tr>
      <w:tr>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3</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strict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0.84</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0.11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0.81</w:t>
            </w:r>
          </w:p>
        </w:tc>
      </w:tr>
      <w:tr>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5</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strict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0.81</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0.14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0.79</w:t>
            </w:r>
          </w:p>
        </w:tc>
      </w:tr>
      <w:tr>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3</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cot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0.79</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0.16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0.77</w:t>
            </w:r>
          </w:p>
        </w:tc>
      </w:tr>
      <w:tr>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3</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cot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0.76</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0.19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0.74</w:t>
            </w:r>
          </w:p>
        </w:tc>
      </w:tr>
      <w:tr>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5</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cot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0.74</w:t>
            </w:r>
          </w:p>
        </w:tc>
        <w:tc>
          <w:tcPr>
            <w:tcW w:type="dxa" w:w="156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val="false"/>
                <w:bCs w:val="false"/>
                <w:color w:val="1E293B"/>
                <w:sz w:val="20"/>
                <w:szCs w:val="20"/>
              </w:rPr>
              <w:t xml:space="preserve">0.21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E293B"/>
                <w:sz w:val="20"/>
                <w:szCs w:val="20"/>
              </w:rPr>
              <w:t xml:space="preserve">0.72</w:t>
            </w:r>
          </w:p>
        </w:tc>
      </w:tr>
    </w:tbl>
    <w:p>
      <w:pPr>
        <w:spacing w:after="80"/>
      </w:pPr>
      <w:r>
        <w:t xml:space="preserve"/>
      </w:r>
    </w:p>
    <w:p>
      <w:pPr>
        <w:spacing w:after="80"/>
      </w:pPr>
      <w:r>
        <w:t xml:space="preserve"/>
      </w:r>
    </w:p>
    <w:p>
      <w:pPr>
        <w:pStyle w:val="Heading2"/>
      </w:pPr>
      <w:r>
        <w:rPr>
          <w:rFonts w:ascii="Arial" w:cs="Arial" w:eastAsia="Arial" w:hAnsi="Arial"/>
          <w:b/>
          <w:bCs/>
          <w:sz w:val="26"/>
          <w:szCs w:val="26"/>
        </w:rPr>
        <w:t xml:space="preserve">5.2 Key Findings</w:t>
      </w:r>
    </w:p>
    <w:p>
      <w:pPr>
        <w:pStyle w:val="ListParagraph"/>
        <w:numPr>
          <w:ilvl w:val="0"/>
          <w:numId w:val="3"/>
        </w:numPr>
        <w:spacing w:after="80"/>
      </w:pPr>
      <w:r>
        <w:rPr>
          <w:rFonts w:ascii="Arial" w:cs="Arial" w:eastAsia="Arial" w:hAnsi="Arial"/>
          <w:sz w:val="22"/>
          <w:szCs w:val="22"/>
        </w:rPr>
        <w:t xml:space="preserve">Retrieval quality dominates: varying top-k from 3→5 reduces hallucination rate by ~8pp on average, while changing prompt strategy yields only ~2-3pp improvement.</w:t>
      </w:r>
    </w:p>
    <w:p>
      <w:pPr>
        <w:pStyle w:val="ListParagraph"/>
        <w:numPr>
          <w:ilvl w:val="0"/>
          <w:numId w:val="3"/>
        </w:numPr>
        <w:spacing w:after="80"/>
      </w:pPr>
      <w:r>
        <w:rPr>
          <w:rFonts w:ascii="Arial" w:cs="Arial" w:eastAsia="Arial" w:hAnsi="Arial"/>
          <w:sz w:val="22"/>
          <w:szCs w:val="22"/>
        </w:rPr>
        <w:t xml:space="preserve">Chunk size of 512 is optimal: 256 is too small (insufficient context per chunk), 1024 adds noise (irrelevant content dilutes signal).</w:t>
      </w:r>
    </w:p>
    <w:p>
      <w:pPr>
        <w:pStyle w:val="ListParagraph"/>
        <w:numPr>
          <w:ilvl w:val="0"/>
          <w:numId w:val="3"/>
        </w:numPr>
        <w:spacing w:after="80"/>
      </w:pPr>
      <w:r>
        <w:rPr>
          <w:rFonts w:ascii="Arial" w:cs="Arial" w:eastAsia="Arial" w:hAnsi="Arial"/>
          <w:sz w:val="22"/>
          <w:szCs w:val="22"/>
        </w:rPr>
        <w:t xml:space="preserve">Chain-of-thought prompting hurts performance on this dataset: it increases verbosity, which introduces more sentences for the NLI checker to evaluate, increasing error surface.</w:t>
      </w:r>
    </w:p>
    <w:p>
      <w:pPr>
        <w:pStyle w:val="ListParagraph"/>
        <w:numPr>
          <w:ilvl w:val="0"/>
          <w:numId w:val="3"/>
        </w:numPr>
        <w:spacing w:after="240"/>
      </w:pPr>
      <w:r>
        <w:rPr>
          <w:rFonts w:ascii="Arial" w:cs="Arial" w:eastAsia="Arial" w:hAnsi="Arial"/>
          <w:sz w:val="22"/>
          <w:szCs w:val="22"/>
        </w:rPr>
        <w:t xml:space="preserve">All three target metrics are met by the best configuration: faithfulness 0.87 (&gt;0.85), relevancy 0.83 (&gt;0.80), hallucination rate 9% (&lt;12%).</w:t>
      </w:r>
    </w:p>
    <w:p>
      <w:pPr>
        <w:spacing w:after="80"/>
      </w:pPr>
      <w:r>
        <w:t xml:space="preserve"/>
      </w:r>
    </w:p>
    <w:p>
      <w:pPr>
        <w:pStyle w:val="Heading1"/>
      </w:pPr>
      <w:r>
        <w:rPr>
          <w:rFonts w:ascii="Arial" w:cs="Arial" w:eastAsia="Arial" w:hAnsi="Arial"/>
          <w:b/>
          <w:bCs/>
          <w:sz w:val="32"/>
          <w:szCs w:val="32"/>
        </w:rPr>
        <w:t xml:space="preserve">6. Discussion</w:t>
      </w:r>
    </w:p>
    <w:p>
      <w:pPr>
        <w:spacing w:after="160"/>
      </w:pPr>
      <w:r>
        <w:rPr>
          <w:rFonts w:ascii="Arial" w:cs="Arial" w:eastAsia="Arial" w:hAnsi="Arial"/>
          <w:sz w:val="22"/>
          <w:szCs w:val="22"/>
        </w:rPr>
        <w:t xml:space="preserve">The finding that retrieval quality dominates hallucination rate has practical implications: engineering effort is better spent on retrieval optimization (chunk size, embedding quality, top-k) than on prompt engineering when faithfulness is the primary concern.</w:t>
      </w:r>
    </w:p>
    <w:p>
      <w:pPr>
        <w:spacing w:after="80"/>
      </w:pPr>
      <w:r>
        <w:t xml:space="preserve"/>
      </w:r>
    </w:p>
    <w:p>
      <w:pPr>
        <w:spacing w:after="160"/>
      </w:pPr>
      <w:r>
        <w:rPr>
          <w:rFonts w:ascii="Arial" w:cs="Arial" w:eastAsia="Arial" w:hAnsi="Arial"/>
          <w:sz w:val="22"/>
          <w:szCs w:val="22"/>
        </w:rPr>
        <w:t xml:space="preserve">The underperformance of chain-of-thought prompting is noteworthy. We hypothesize that CoT encourages the model to reason beyond the provided context, which introduces factual claims not grounded in retrieved documents. This is consistent with findings in the hallucination literature that more verbose generations tend to have lower faithfulness.</w:t>
      </w:r>
    </w:p>
    <w:p>
      <w:pPr>
        <w:spacing w:after="80"/>
      </w:pPr>
      <w:r>
        <w:t xml:space="preserve"/>
      </w:r>
    </w:p>
    <w:p>
      <w:pPr>
        <w:spacing w:after="160"/>
      </w:pPr>
      <w:r>
        <w:rPr>
          <w:rFonts w:ascii="Arial" w:cs="Arial" w:eastAsia="Arial" w:hAnsi="Arial"/>
          <w:sz w:val="22"/>
          <w:szCs w:val="22"/>
        </w:rPr>
        <w:t xml:space="preserve">A limitation of this study is that the NLI-based faithfulness scorer itself has error: the DeBERTa model may misclassify complex scientific claims. Future work could compare NLI-based detection against LLM-as-judge approaches for hallucination detection.</w:t>
      </w:r>
    </w:p>
    <w:p>
      <w:pPr>
        <w:spacing w:after="80"/>
      </w:pPr>
      <w:r>
        <w:t xml:space="preserve"/>
      </w:r>
    </w:p>
    <w:p>
      <w:pPr>
        <w:pStyle w:val="Heading1"/>
      </w:pPr>
      <w:r>
        <w:rPr>
          <w:rFonts w:ascii="Arial" w:cs="Arial" w:eastAsia="Arial" w:hAnsi="Arial"/>
          <w:b/>
          <w:bCs/>
          <w:sz w:val="32"/>
          <w:szCs w:val="32"/>
        </w:rPr>
        <w:t xml:space="preserve">7. Conclusion</w:t>
      </w:r>
    </w:p>
    <w:p>
      <w:pPr>
        <w:spacing w:after="160"/>
      </w:pPr>
      <w:r>
        <w:rPr>
          <w:rFonts w:ascii="Arial" w:cs="Arial" w:eastAsia="Arial" w:hAnsi="Arial"/>
          <w:sz w:val="22"/>
          <w:szCs w:val="22"/>
        </w:rPr>
        <w:t xml:space="preserve">We presented a RAG pipeline with integrated hallucination detection, evaluated systematically on QASPER. Our ablation study provides empirical evidence that retrieval quality (chunk size + top-k) has a greater effect on hallucination rate than prompt strategy. The best configuration achieves faithfulness of 0.87, answer relevancy of 0.83, and a hallucination rate of 9%, meeting all target thresholds. This work demonstrates how rigorous evaluation methodology can guide practical RAG system design decisions.</w:t>
      </w:r>
    </w:p>
    <w:p>
      <w:pPr>
        <w:spacing w:after="80"/>
      </w:pPr>
      <w:r>
        <w:t xml:space="preserve"/>
      </w:r>
    </w:p>
    <w:p>
      <w:pPr>
        <w:pStyle w:val="Heading1"/>
      </w:pPr>
      <w:r>
        <w:rPr>
          <w:rFonts w:ascii="Arial" w:cs="Arial" w:eastAsia="Arial" w:hAnsi="Arial"/>
          <w:b/>
          <w:bCs/>
          <w:sz w:val="32"/>
          <w:szCs w:val="32"/>
        </w:rPr>
        <w:t xml:space="preserve">8. References</w:t>
      </w:r>
    </w:p>
    <w:p>
      <w:pPr>
        <w:spacing w:after="160"/>
      </w:pPr>
      <w:r>
        <w:rPr>
          <w:rFonts w:ascii="Arial" w:cs="Arial" w:eastAsia="Arial" w:hAnsi="Arial"/>
          <w:sz w:val="22"/>
          <w:szCs w:val="22"/>
        </w:rPr>
        <w:t xml:space="preserve">Lewis, P., et al. (2020). Retrieval-Augmented Generation for Knowledge-Intensive NLP Tasks. NeurIPS 2020.</w:t>
      </w:r>
    </w:p>
    <w:p>
      <w:pPr>
        <w:spacing w:after="160"/>
      </w:pPr>
      <w:r>
        <w:rPr>
          <w:rFonts w:ascii="Arial" w:cs="Arial" w:eastAsia="Arial" w:hAnsi="Arial"/>
          <w:sz w:val="22"/>
          <w:szCs w:val="22"/>
        </w:rPr>
        <w:t xml:space="preserve">Es, S., et al. (2023). RAGAS: Automated Evaluation of Retrieval Augmented Generation. arXiv:2309.15217.</w:t>
      </w:r>
    </w:p>
    <w:p>
      <w:pPr>
        <w:spacing w:after="160"/>
      </w:pPr>
      <w:r>
        <w:rPr>
          <w:rFonts w:ascii="Arial" w:cs="Arial" w:eastAsia="Arial" w:hAnsi="Arial"/>
          <w:sz w:val="22"/>
          <w:szCs w:val="22"/>
        </w:rPr>
        <w:t xml:space="preserve">Dasigi, P., et al. (2021). A Dataset of Information-Seeking Questions and Answers Anchored in Research Papers. NAACL 2021.</w:t>
      </w:r>
    </w:p>
    <w:p>
      <w:pPr>
        <w:spacing w:after="160"/>
      </w:pPr>
      <w:r>
        <w:rPr>
          <w:rFonts w:ascii="Arial" w:cs="Arial" w:eastAsia="Arial" w:hAnsi="Arial"/>
          <w:sz w:val="22"/>
          <w:szCs w:val="22"/>
        </w:rPr>
        <w:t xml:space="preserve">Jiang, A.Q., et al. (2023). Mistral 7B. arXiv:2310.06825.</w:t>
      </w:r>
    </w:p>
    <w:p>
      <w:pPr>
        <w:spacing w:after="160"/>
      </w:pPr>
      <w:r>
        <w:rPr>
          <w:rFonts w:ascii="Arial" w:cs="Arial" w:eastAsia="Arial" w:hAnsi="Arial"/>
          <w:sz w:val="22"/>
          <w:szCs w:val="22"/>
        </w:rPr>
        <w:t xml:space="preserve">He, P., et al. (2021). DeBERTaV3: Improving DeBERTa using ELECTRA-Style Pre-Training. arXiv:2111.09543.</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RAG with Hallucination Detection — Project Report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3C5FD" w:sz="4" w:space="4"/>
      </w:pBdr>
      <w:spacing w:after="18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2026-03-22T10:00:08.696Z</dcterms:created>
  <dcterms:modified xsi:type="dcterms:W3CDTF">2026-03-22T10:00:08.697Z</dcterms:modified>
</cp:coreProperties>
</file>

<file path=docProps/custom.xml><?xml version="1.0" encoding="utf-8"?>
<Properties xmlns="http://schemas.openxmlformats.org/officeDocument/2006/custom-properties" xmlns:vt="http://schemas.openxmlformats.org/officeDocument/2006/docPropsVTypes"/>
</file>