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enterprise Kubernetes (OKE) platform engineering (private clusters, FSS persistent storage, RBAC governance, and ingress architecture), Zero Trust enterprise security, OCI IAM database environment isolation, and SAML 2.0 / Azure AD federated SSO.</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