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enterprise Kubernetes (OKE) platform engineering (private clusters, FSS persistent storage, RBAC governance, and ingress architecture), modular Infrastructure as Code (Terraform) driving ~60% reduction in deployment lifecycle and eliminating configuration drift.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