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AI-driven operations and GenAI platform engineering (Model Context Protocol [MCP], LangChain, air-gapped ChatOps, and local LLMs), mission-critical on-prem to OCI cloud migrations (ExaCS, Autonomous DB, and Oracle RAC high availability).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