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F172A"/>
          <w:sz w:val="36"/>
        </w:rPr>
        <w:t>CAREEROPS — DAILY CONSOLIDATED INTERVIEW INTELLIGENCE</w:t>
      </w:r>
    </w:p>
    <w:p>
      <w:pPr>
        <w:spacing w:after="280"/>
      </w:pPr>
      <w:r>
        <w:rPr>
          <w:rFonts w:ascii="Calibri" w:hAnsi="Calibri"/>
          <w:color w:val="475569"/>
          <w:sz w:val="21"/>
        </w:rPr>
        <w:t>Candidate: Saket Saurav  |  Target: Principal Cloud &amp; AI Architect  |  Briefing Date: 2026-09-22</w:t>
      </w:r>
    </w:p>
    <w:p>
      <w:pPr>
        <w:pStyle w:val="Heading1"/>
      </w:pPr>
      <w:r>
        <w:t>1. Executive Target Opportunities Matrix</w:t>
      </w:r>
    </w:p>
    <w:p>
      <w:r>
        <w:t>This consolidated briefing synthesizes interview preparation across 14 qualifying high-match and applied enterprise opportunities for 2026-09-22. It integrates foundational knowledge (Level 1), systems architecture design (Level 2), and principal-grade trade-off cross-questioning (Level 3).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Company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Target Role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Match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Salary</w:t>
            </w:r>
          </w:p>
        </w:tc>
        <w:tc>
          <w:tcPr>
            <w:tcW w:type="dxa" w:w="2016"/>
          </w:tcPr>
          <w:p>
            <w:r>
              <w:rPr>
                <w:b/>
                <w:sz w:val="19"/>
              </w:rPr>
              <w:t>Strategic Domain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Oracle Cloud Infrastructure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OCI Cloud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Oracle Cloud Administrator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OCI Cloud Administrator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OCI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Principal OCI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OCI Solutions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Oracle Cloud Infrastructure Administrator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Oracle Cloud Lead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OCI DevOps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Oracle Cloud Migration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India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Lead OCI Platform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77.0%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34-52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Enterprise OCI Cloud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Oracle Financial Services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Principal Cloud Architect - GenAI &amp; AI Platform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86.7%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28-40 Lacs P.A.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Accenture Enterprise Solutions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Principal AI Platform Architect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82.8%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OCI + GenAI Platform</w:t>
            </w:r>
          </w:p>
        </w:tc>
      </w:tr>
    </w:tbl>
    <w:p>
      <w:pPr>
        <w:pStyle w:val="Heading1"/>
      </w:pPr>
      <w:r>
        <w:t>2. High-Yield Technical Fundamentals (Level 1 - Core Knowledge)</w:t>
      </w:r>
    </w:p>
    <w:p>
      <w:r>
        <w:rPr>
          <w:b/>
        </w:rPr>
        <w:t>A. OCI Enterprise Networking &amp; Routing Topologies:</w:t>
        <w:br/>
      </w:r>
      <w:r>
        <w:t>• Dynamic Routing Gateway (DRG v2): Implements multi-tenancy transit routing, route tables, and import/export route distributions connecting VCNs, FastConnect circuits, and IPSec VPN tunnels without third-party appliance hops.</w:t>
        <w:br/>
        <w:t>• Private DNS Resolvers &amp; Endpoints: Configured with custom views and listener/forwarder endpoints for split-horizon DNS resolution across hybrid on-premises and multi-region VCNs.</w:t>
        <w:br/>
        <w:t>• Service Gateway vs NAT Gateway: Service Gateway provides zero-internet egress to Oracle Services Network (OSN: Object Storage, OCI Vault, ADB) over private Oracle backbone; NAT Gateway is restricted to outbound internet traffic for private subnets.</w:t>
      </w:r>
    </w:p>
    <w:p>
      <w:r>
        <w:rPr>
          <w:b/>
        </w:rPr>
        <w:t>B. Production Kubernetes (OKE) &amp; Persistent Storage:</w:t>
        <w:br/>
      </w:r>
      <w:r>
        <w:t>• Private Cluster Isolation: Master control plane and worker node pools deployed entirely in private subnets with Network Security Groups (NSGs). Access orchestrated via private bastions and OCI IAM RBAC.</w:t>
        <w:br/>
        <w:t>• Persistent Storage Lifecycles: OCI File Storage Service (FSS) with custom NFS StorageClasses for multi-pod read-write-many (RWX) container state; ultra-low latency Block Volumes (up to 300k IOPS) for transactional stateful workloads.</w:t>
        <w:br/>
        <w:t>• Calico Network Policies: Enforce microservice egress isolation and namespace boundary containment.</w:t>
      </w:r>
    </w:p>
    <w:p>
      <w:r>
        <w:rPr>
          <w:b/>
        </w:rPr>
        <w:t>C. GenAI Platform Engineering &amp; Model Context Protocol (MCP):</w:t>
        <w:br/>
      </w:r>
      <w:r>
        <w:t>• Model Context Protocol (MCP): Client-host-server architecture streaming real-time enterprise context, file system metadata, and tool execution to AI models over secure JSON-RPC.</w:t>
        <w:br/>
        <w:t>• Offline ChatOps Triaging: Integrating LangChain pipelines with localized or air-gapped LLM runtimes for automated log summarization and incident root-cause analysis without internet leakage.</w:t>
        <w:br/>
        <w:t>• Vector RAG Pipeline: Chunking enterprise architecture runbooks into vector stores for sub-second retrieval during operational outages.</w:t>
      </w:r>
    </w:p>
    <w:p>
      <w:pPr>
        <w:pStyle w:val="Heading1"/>
      </w:pPr>
      <w:r>
        <w:t>3. Enterprise Systems Architecture &amp; Whiteboard Scenarios (Level 2 - Design)</w:t>
      </w:r>
    </w:p>
    <w:p>
      <w:r>
        <w:t>Scenario 1: Air-Gapped OCI Landing Zone for Regulated Telecom Billing</w:t>
        <w:br/>
        <w:t>• Objective: Deliver a zero-trust, production-grade cloud landing zone with zero external internet access.</w:t>
        <w:br/>
        <w:t>• Topology: Hub VCN with redundant Palo Alto VM-Series / OCI Network Firewalls. Spokes for OKE Container Tier, Exadata Database Tier, and Management Tier.</w:t>
        <w:br/>
        <w:t>• Key Security Guardrails: Centralized egress inspection, OCI Bastion Service with session auditing, Customer-Managed Keys (Vault/KMS) with HSM, and strict compartment separation.</w:t>
      </w:r>
    </w:p>
    <w:p>
      <w:r>
        <w:t>Scenario 2: Automated GenAI CloudOps Alert Triaging Platform</w:t>
        <w:br/>
        <w:t>• Objective: Ingest telemetry alerts across 500+ cloud resources, correlate symptoms, and suggest runbook actions within 30 seconds.</w:t>
        <w:br/>
        <w:t>• Dataflow: OCI Service Connector Hub streams log events to ONS (Notification Service) -&gt; Containerized FastApi/LangChain microservice in private OKE -&gt; Local RAG index fetches runbook -&gt; LLM generates root-cause diagnosis -&gt; Output dispatched to Slack/Teams with confidence score.</w:t>
      </w:r>
    </w:p>
    <w:p>
      <w:pPr>
        <w:pStyle w:val="Heading1"/>
      </w:pPr>
      <w:r>
        <w:t>4. Principal Architect Strategy &amp; Trade-offs (Level 3 - Leadership)</w:t>
      </w:r>
    </w:p>
    <w:p>
      <w:r>
        <w:t>1. Dedicated AI Inference Clusters vs. Serverless On-Demand Endpoints:</w:t>
        <w:br/>
        <w:t>• Trade-off: Dedicated AI Clusters guarantee predictable latency, zero noisy-neighbor interference, and data residency, but incur high fixed reservation costs. Serverless endpoints scale to zero, optimal for bursty internal workloads.</w:t>
        <w:br/>
        <w:t>• Principal Position: Deploy dedicated clusters for mission-critical real-time billing and operational triaging; utilize serverless endpoints for asynchronous document parsing and developer exploratory workflows.</w:t>
        <w:br/>
        <w:br/>
        <w:t>2. Exadata Cloud Service (ExaCS) vs. Autonomous Database (ADB):</w:t>
        <w:br/>
        <w:t>• Trade-off: ADB delivers automated scaling, patching, and tuning, minimizing operational overhead by ~50%. ExaCS provides deep OS-level control, custom kernel parameters, and dedicated compute/storage expansion.</w:t>
        <w:br/>
        <w:t>• Principal Position: Advocate ADB for greenfield analytics, microservices, and standard OLTP. Preserve ExaCS for complex enterprise migrations requiring custom RAC configurations and specialized database options.</w:t>
      </w:r>
    </w:p>
    <w:p>
      <w:pPr>
        <w:pStyle w:val="Heading1"/>
      </w:pPr>
      <w:r>
        <w:t>5. Role-Specific Talking Points &amp; Gap Mitigation</w:t>
      </w:r>
    </w:p>
    <w:p>
      <w:r>
        <w:rPr>
          <w:b/>
        </w:rPr>
        <w:t>• Oracle India — Lead Oracle Cloud Infrastructure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OCI Cloud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Oracle Cloud Administrator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OCI Cloud Administrator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OCI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Principal OCI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OCI Solutions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Oracle Cloud Infrastructure Administrator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Oracle Cloud Lead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OCI DevOps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Oracle Cloud Migration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India — Lead OCI Platform Architect (Match: 77.0%):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Terraform modular infrastructure-as-code automation (~60% deployment reduction)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Oracle Financial Services — Principal Cloud Architect - GenAI &amp; AI Platform (Match: 86.7%):</w:t>
        <w:br/>
      </w:r>
      <w:r>
        <w:t xml:space="preserve">  - Key Strengths to Emphasize: Verified OCI Deep Expertise (6+ years, 6 Professional certifications, DBSS telecom architecture), Verified LLMOps &amp; GenAI platform engineering (ChatOps CLI, local LLMs, MCP servers), Verified OKE private cluster architecture &amp; persistent storage (FSS)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r>
        <w:rPr>
          <w:b/>
        </w:rPr>
        <w:t>• Accenture Enterprise Solutions — Principal AI Platform Architect (Match: 82.8%):</w:t>
        <w:br/>
      </w:r>
      <w:r>
        <w:t xml:space="preserve">  - Key Strengths to Emphasize: Verified OCI Deep Expertise (6+ years, 6 Professional certifications, DBSS telecom architecture), Verified OKE private cluster architecture &amp; persistent storage (FSS), Verified IAM federation (Azure AD / Okta / SAML SSO), air-gapped isolation &amp; PAM hardening</w:t>
        <w:br/>
        <w:t xml:space="preserve">  - Strategic Angle: Position your 12+ years of enterprise IT leadership and 6.5+ years of OCI mastery as an instant de-risking factor for their modernization roadmap.</w:t>
        <w:br/>
      </w:r>
    </w:p>
    <w:p>
      <w:pPr>
        <w:pStyle w:val="Heading1"/>
      </w:pPr>
      <w:r>
        <w:t>6. Model STAR Answers (Grounded in Verified Candidate Truth)</w:t>
      </w:r>
    </w:p>
    <w:p>
      <w:r>
        <w:t>Q: Describe an instance where you architected high availability for mission-critical workloads on OCI.</w:t>
        <w:br/>
        <w:t>Answer (STAR Method):</w:t>
        <w:br/>
        <w:t>• Situation: During KPN's telecom billing cloud modernization, the platform required 99.99% availability in an air-gapped OCI tenancy.</w:t>
        <w:br/>
        <w:t>• Task: As Principal Cloud Architect, I was tasked with designing a zero-downtime, resilient architecture across compute, container, and storage layers.</w:t>
        <w:br/>
        <w:t>• Action: I designed a multi-AD/multi-FD private OKE cluster with anti-affinity pod rules, backed by OCI FSS with redundant mount targets and cross-compartment automated snapshots. I automated infrastructure provisioning using modular Terraform and integrated automated health monitoring via OCI Monitoring and CLI.</w:t>
        <w:br/>
        <w:t>• Result: Successfully cut deployment release cycles by 60%, reduced platform incidents by 40%, and achieved 100% compliant security audits.</w:t>
      </w:r>
    </w:p>
    <w:p>
      <w:pPr>
        <w:pStyle w:val="Heading1"/>
      </w:pPr>
      <w:r>
        <w:t>7. 7-Day Targeted Preparation Action Plan</w:t>
      </w:r>
    </w:p>
    <w:p>
      <w:r>
        <w:t>• Day 1 (Architecture &amp; Networking): Review DRG v2 route distribution, FastConnect redundancy, and Private DNS resolver views.</w:t>
        <w:br/>
        <w:t>• Day 2 (Kubernetes &amp; Storage): Rehearse private OKE ingress patterns, FSS storage class lifecycle, and Calico egress network policies.</w:t>
        <w:br/>
        <w:t>• Day 3 (AI &amp; GenAI Platform): Rehearse Model Context Protocol (MCP) server integration and local air-gapped RAG architecture talking points.</w:t>
        <w:br/>
        <w:t>• Day 4 (Security &amp; Zero Trust): Review SAML 2.0 / SCIM federation between OCI IAM and Azure AD / Okta, plus Bastion service PAM.</w:t>
        <w:br/>
        <w:t>• Day 5 (Whiteboard Scenarios): Sketch the Air-Gapped Landing Zone and GenAI CloudOps pipelines within a 20-minute timebox.</w:t>
        <w:br/>
        <w:t>• Day 6 (Principal Strategy): Rehearse cost governance, blast radius containment, and cloud migration trade-offs.</w:t>
        <w:br/>
        <w:t>• Day 7 (Interactive Simulator): Run `python scripts/interview_simulator.py` to practice timed delivery and executive presence.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