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06C2" w14:textId="4CA74950" w:rsidR="00670AEF" w:rsidRDefault="00000000">
      <w:pPr>
        <w:pStyle w:val="Title"/>
      </w:pPr>
      <w:r>
        <w:t xml:space="preserve"> Trading Behavior Analysis Report</w:t>
      </w:r>
    </w:p>
    <w:p w14:paraId="189A1AC5" w14:textId="77777777" w:rsidR="00670AEF" w:rsidRDefault="00000000">
      <w:pPr>
        <w:pStyle w:val="Heading1"/>
      </w:pPr>
      <w:r>
        <w:t>1. Introduction</w:t>
      </w:r>
    </w:p>
    <w:p w14:paraId="6B01A652" w14:textId="77777777" w:rsidR="00670AEF" w:rsidRDefault="00000000">
      <w:r>
        <w:t>This report analyzes the relationship between market sentiment and trading behavior using trading and sentiment datasets. The objective is to understand how trader performance and behavior vary under different sentiment conditions such as Fear, Greed, Extreme Greed, and Neutral.</w:t>
      </w:r>
    </w:p>
    <w:p w14:paraId="39567ED1" w14:textId="77777777" w:rsidR="00670AEF" w:rsidRDefault="00000000">
      <w:pPr>
        <w:pStyle w:val="Heading1"/>
      </w:pPr>
      <w:r>
        <w:t>2. Data Preparation</w:t>
      </w:r>
    </w:p>
    <w:p w14:paraId="464BE879" w14:textId="77777777" w:rsidR="00670AEF" w:rsidRDefault="00000000">
      <w:r>
        <w:t>Two datasets were used: a Trading Dataset and a Sentiment Dataset. Both datasets were inspected and found to be clean and well-structured. No missing (null) values or duplicate records were found. Timestamps were converted into datetime format and a common 'date' column was created for alignment. Both datasets were merged on a daily basis.</w:t>
      </w:r>
    </w:p>
    <w:p w14:paraId="69224DE9" w14:textId="77777777" w:rsidR="00670AEF" w:rsidRDefault="00000000">
      <w:pPr>
        <w:pStyle w:val="Heading1"/>
      </w:pPr>
      <w:r>
        <w:t>3. Key Metrics Created</w:t>
      </w:r>
    </w:p>
    <w:p w14:paraId="6413C952" w14:textId="77777777" w:rsidR="00670AEF" w:rsidRDefault="00000000">
      <w:r>
        <w:t>- Daily PnL per account</w:t>
      </w:r>
      <w:r>
        <w:br/>
        <w:t>- Number of trades per day</w:t>
      </w:r>
      <w:r>
        <w:br/>
        <w:t>- Average trade size</w:t>
      </w:r>
      <w:r>
        <w:br/>
        <w:t>- Win rate</w:t>
      </w:r>
      <w:r>
        <w:br/>
        <w:t>- Long vs Short ratio</w:t>
      </w:r>
      <w:r>
        <w:br/>
        <w:t>- Leverage proxy (Size USD)</w:t>
      </w:r>
      <w:r>
        <w:br/>
        <w:t>- Trader segmentation (leverage, frequency, consistency)</w:t>
      </w:r>
    </w:p>
    <w:p w14:paraId="661F3B49" w14:textId="77777777" w:rsidR="00670AEF" w:rsidRDefault="00000000">
      <w:pPr>
        <w:pStyle w:val="Heading1"/>
      </w:pPr>
      <w:r>
        <w:t>4. Analysis and Findings</w:t>
      </w:r>
    </w:p>
    <w:p w14:paraId="573239F5" w14:textId="77777777" w:rsidR="00670AEF" w:rsidRDefault="00000000">
      <w:pPr>
        <w:pStyle w:val="Heading2"/>
      </w:pPr>
      <w:r>
        <w:t>4.1 Performance vs Sentiment</w:t>
      </w:r>
    </w:p>
    <w:p w14:paraId="3CE64F0F" w14:textId="77777777" w:rsidR="00670AEF" w:rsidRDefault="00000000">
      <w:r>
        <w:t>Fear days showed the highest average PnL, followed by Greed. Extreme Greed and Neutral showed lower returns. However, due to limited overlapping dates, these findings may not be statistically strong.</w:t>
      </w:r>
    </w:p>
    <w:p w14:paraId="6A73D13B" w14:textId="77777777" w:rsidR="00670AEF" w:rsidRDefault="00000000">
      <w:pPr>
        <w:pStyle w:val="Heading2"/>
      </w:pPr>
      <w:r>
        <w:t>4.2 Trading Behavior</w:t>
      </w:r>
    </w:p>
    <w:p w14:paraId="782EBC04" w14:textId="77777777" w:rsidR="00670AEF" w:rsidRDefault="00000000">
      <w:r>
        <w:t>Trade Frequency: Highest during Fear.</w:t>
      </w:r>
      <w:r>
        <w:br/>
        <w:t>Position Size: Larger during Fear and Extreme Greed.</w:t>
      </w:r>
      <w:r>
        <w:br/>
        <w:t>Long/Short Ratio: Balanced across sentiments.</w:t>
      </w:r>
      <w:r>
        <w:br/>
        <w:t>Leverage Distribution: Highest variability during Fear.</w:t>
      </w:r>
    </w:p>
    <w:p w14:paraId="33EFE1C3" w14:textId="77777777" w:rsidR="00670AEF" w:rsidRDefault="00000000">
      <w:pPr>
        <w:pStyle w:val="Heading1"/>
      </w:pPr>
      <w:r>
        <w:lastRenderedPageBreak/>
        <w:t>5. Segmentation Analysis</w:t>
      </w:r>
    </w:p>
    <w:p w14:paraId="14B4B682" w14:textId="77777777" w:rsidR="00670AEF" w:rsidRDefault="00000000">
      <w:r>
        <w:t>High leverage traders show higher returns but with higher risk.</w:t>
      </w:r>
      <w:r>
        <w:br/>
        <w:t>Frequent traders generate better performance.</w:t>
      </w:r>
      <w:r>
        <w:br/>
        <w:t>Inconsistent traders show higher returns due to higher risk exposure.</w:t>
      </w:r>
    </w:p>
    <w:p w14:paraId="73CA4355" w14:textId="77777777" w:rsidR="00670AEF" w:rsidRDefault="00000000">
      <w:pPr>
        <w:pStyle w:val="Heading1"/>
      </w:pPr>
      <w:r>
        <w:t>6. Key Insights</w:t>
      </w:r>
    </w:p>
    <w:p w14:paraId="3186173B" w14:textId="77777777" w:rsidR="00670AEF" w:rsidRDefault="00000000">
      <w:r>
        <w:t>1. Trading activity and position sizes increase during extreme sentiment.</w:t>
      </w:r>
      <w:r>
        <w:br/>
        <w:t>2. Risk is highest during Fear periods.</w:t>
      </w:r>
      <w:r>
        <w:br/>
        <w:t>3. High leverage and frequent traders generate higher returns with higher risk.</w:t>
      </w:r>
    </w:p>
    <w:p w14:paraId="0035F5F3" w14:textId="77777777" w:rsidR="00670AEF" w:rsidRDefault="00000000">
      <w:pPr>
        <w:pStyle w:val="Heading1"/>
      </w:pPr>
      <w:r>
        <w:t>7. Limitations</w:t>
      </w:r>
    </w:p>
    <w:p w14:paraId="312911A4" w14:textId="77777777" w:rsidR="00670AEF" w:rsidRDefault="00000000">
      <w:r>
        <w:t>The analysis is based on a limited number of overlapping sentiment dates, which may reduce reliability.</w:t>
      </w:r>
    </w:p>
    <w:p w14:paraId="0F969A6C" w14:textId="77777777" w:rsidR="00670AEF" w:rsidRDefault="00000000">
      <w:pPr>
        <w:pStyle w:val="Heading1"/>
      </w:pPr>
      <w:r>
        <w:t>8. Strategy Recommendations</w:t>
      </w:r>
    </w:p>
    <w:p w14:paraId="1FAEDAEE" w14:textId="77777777" w:rsidR="00670AEF" w:rsidRDefault="00000000">
      <w:pPr>
        <w:pStyle w:val="Heading2"/>
      </w:pPr>
      <w:r>
        <w:t>Strategy 1: Controlled Trading During Fear</w:t>
      </w:r>
    </w:p>
    <w:p w14:paraId="1211B10F" w14:textId="77777777" w:rsidR="00670AEF" w:rsidRDefault="00000000">
      <w:r>
        <w:t>Increase trading activity but reduce leverage and position size to manage risk.</w:t>
      </w:r>
    </w:p>
    <w:p w14:paraId="4BC242B2" w14:textId="77777777" w:rsidR="00670AEF" w:rsidRDefault="00000000">
      <w:pPr>
        <w:pStyle w:val="Heading2"/>
      </w:pPr>
      <w:r>
        <w:t>Strategy 2: Risk Reduction During Extreme Greed</w:t>
      </w:r>
    </w:p>
    <w:p w14:paraId="768593FB" w14:textId="77777777" w:rsidR="00670AEF" w:rsidRDefault="00000000">
      <w:r>
        <w:t>Reduce position sizes and apply stricter risk controls due to overextended market conditions.</w:t>
      </w:r>
    </w:p>
    <w:p w14:paraId="7D8B04E8" w14:textId="77777777" w:rsidR="00670AEF" w:rsidRDefault="00000000">
      <w:pPr>
        <w:pStyle w:val="Heading1"/>
      </w:pPr>
      <w:r>
        <w:t>9. Conclusion</w:t>
      </w:r>
    </w:p>
    <w:p w14:paraId="59483AE1" w14:textId="77777777" w:rsidR="00670AEF" w:rsidRDefault="00000000">
      <w:r>
        <w:t>Market sentiment influences trading behavior significantly. While extreme conditions create opportunities, they also increase risk. Balanced strategies are required for sustainable performance.</w:t>
      </w:r>
    </w:p>
    <w:sectPr w:rsidR="00670A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415854">
    <w:abstractNumId w:val="8"/>
  </w:num>
  <w:num w:numId="2" w16cid:durableId="84692803">
    <w:abstractNumId w:val="6"/>
  </w:num>
  <w:num w:numId="3" w16cid:durableId="563107286">
    <w:abstractNumId w:val="5"/>
  </w:num>
  <w:num w:numId="4" w16cid:durableId="692194319">
    <w:abstractNumId w:val="4"/>
  </w:num>
  <w:num w:numId="5" w16cid:durableId="1970865013">
    <w:abstractNumId w:val="7"/>
  </w:num>
  <w:num w:numId="6" w16cid:durableId="43261540">
    <w:abstractNumId w:val="3"/>
  </w:num>
  <w:num w:numId="7" w16cid:durableId="1301030883">
    <w:abstractNumId w:val="2"/>
  </w:num>
  <w:num w:numId="8" w16cid:durableId="2086685079">
    <w:abstractNumId w:val="1"/>
  </w:num>
  <w:num w:numId="9" w16cid:durableId="349182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0AEF"/>
    <w:rsid w:val="00AA1D8D"/>
    <w:rsid w:val="00B47730"/>
    <w:rsid w:val="00BB27DD"/>
    <w:rsid w:val="00CB0664"/>
    <w:rsid w:val="00DD56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B8BF1"/>
  <w14:defaultImageDpi w14:val="300"/>
  <w15:docId w15:val="{9CC9A7F4-C60B-4A8B-AD8B-3016B3391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Saket Mishra</cp:lastModifiedBy>
  <cp:revision>2</cp:revision>
  <cp:lastPrinted>2026-04-22T20:37:00Z</cp:lastPrinted>
  <dcterms:created xsi:type="dcterms:W3CDTF">2013-12-23T23:15:00Z</dcterms:created>
  <dcterms:modified xsi:type="dcterms:W3CDTF">2026-04-22T20:37:00Z</dcterms:modified>
  <cp:category/>
</cp:coreProperties>
</file>