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600"/>
              <w:left w:type="dxa" w:w="600"/>
              <w:bottom w:type="dxa" w:w="600"/>
              <w:right w:type="dxa" w:w="600"/>
            </w:tcMar>
          </w:tcPr>
          <w:p>
            <w:pPr>
              <w:spacing w:before="0" w:after="60"/>
              <w:jc w:val="center"/>
            </w:pPr>
            <w:r>
              <w:rPr>
                <w:rFonts w:ascii="Arial" w:cs="Arial" w:eastAsia="Arial" w:hAnsi="Arial"/>
                <w:b/>
                <w:bCs/>
                <w:color w:val="FFFFFF"/>
                <w:sz w:val="72"/>
                <w:szCs w:val="72"/>
              </w:rPr>
              <w:t xml:space="preserve">PROJECT GARUDA</w:t>
            </w:r>
          </w:p>
          <w:p>
            <w:pPr>
              <w:spacing w:before="0" w:after="40"/>
              <w:jc w:val="center"/>
            </w:pPr>
            <w:r>
              <w:rPr>
                <w:rFonts w:ascii="Arial" w:cs="Arial" w:eastAsia="Arial" w:hAnsi="Arial"/>
                <w:color w:val="A8C4E8"/>
                <w:sz w:val="34"/>
                <w:szCs w:val="34"/>
              </w:rPr>
              <w:t xml:space="preserve">Business Model Document</w:t>
            </w:r>
          </w:p>
          <w:p>
            <w:pPr>
              <w:spacing w:before="0" w:after="80"/>
              <w:jc w:val="center"/>
            </w:pPr>
            <w:r>
              <w:rPr>
                <w:rFonts w:ascii="Arial" w:cs="Arial" w:eastAsia="Arial" w:hAnsi="Arial"/>
                <w:b w:val="false"/>
                <w:bCs w:val="false"/>
                <w:color w:val="7AADD4"/>
                <w:sz w:val="26"/>
                <w:szCs w:val="26"/>
              </w:rPr>
              <w:t xml:space="preserve">The AI Friend Every Driver Deserves</w:t>
            </w:r>
          </w:p>
          <w:p>
            <w:pPr>
              <w:spacing w:before="80" w:after="0"/>
              <w:jc w:val="center"/>
            </w:pPr>
            <w:r>
              <w:rPr>
                <w:rFonts w:ascii="Arial" w:cs="Arial" w:eastAsia="Arial" w:hAnsi="Arial"/>
                <w:color w:val="5A8AB0"/>
                <w:sz w:val="22"/>
                <w:szCs w:val="22"/>
              </w:rPr>
              <w:t xml:space="preserve">Hardware  ·  AI  ·  SaaS  ·  Data Platform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5D20" w:sz="1"/>
              <w:left w:val="single" w:color="E85D20" w:sz="1"/>
              <w:bottom w:val="single" w:color="E85D20" w:sz="1"/>
              <w:right w:val="single" w:color="E85D20" w:sz="1"/>
            </w:tcBorders>
            <w:shd w:fill="FEF3EC" w:val="clear"/>
            <w:tcMar>
              <w:top w:type="dxa" w:w="100"/>
              <w:left w:type="dxa" w:w="140"/>
              <w:bottom w:type="dxa" w:w="100"/>
              <w:right w:type="dxa" w:w="140"/>
            </w:tcMar>
          </w:tcPr>
          <w:p>
            <w:pPr>
              <w:jc w:val="center"/>
            </w:pPr>
            <w:r>
              <w:rPr>
                <w:rFonts w:ascii="Arial" w:cs="Arial" w:eastAsia="Arial" w:hAnsi="Arial"/>
                <w:b/>
                <w:bCs/>
                <w:color w:val="E85D20"/>
                <w:sz w:val="17"/>
                <w:szCs w:val="17"/>
              </w:rPr>
              <w:t xml:space="preserve">Market</w:t>
            </w:r>
          </w:p>
          <w:p>
            <w:pPr>
              <w:jc w:val="center"/>
            </w:pPr>
            <w:r>
              <w:rPr>
                <w:rFonts w:ascii="Arial" w:cs="Arial" w:eastAsia="Arial" w:hAnsi="Arial"/>
                <w:b/>
                <w:bCs/>
                <w:color w:val="0D2B4E"/>
                <w:sz w:val="20"/>
                <w:szCs w:val="20"/>
              </w:rPr>
              <w:t xml:space="preserve">India Road Safety</w:t>
            </w:r>
          </w:p>
        </w:tc>
        <w:tc>
          <w:tcPr>
            <w:tcW w:type="dxa" w:w="2340"/>
            <w:tcBorders>
              <w:top w:val="single" w:color="E85D20" w:sz="1"/>
              <w:left w:val="single" w:color="E85D20" w:sz="1"/>
              <w:bottom w:val="single" w:color="E85D20" w:sz="1"/>
              <w:right w:val="single" w:color="E85D20" w:sz="1"/>
            </w:tcBorders>
            <w:shd w:fill="FEF3EC" w:val="clear"/>
            <w:tcMar>
              <w:top w:type="dxa" w:w="100"/>
              <w:left w:type="dxa" w:w="140"/>
              <w:bottom w:type="dxa" w:w="100"/>
              <w:right w:type="dxa" w:w="140"/>
            </w:tcMar>
          </w:tcPr>
          <w:p>
            <w:pPr>
              <w:jc w:val="center"/>
            </w:pPr>
            <w:r>
              <w:rPr>
                <w:rFonts w:ascii="Arial" w:cs="Arial" w:eastAsia="Arial" w:hAnsi="Arial"/>
                <w:b/>
                <w:bCs/>
                <w:color w:val="E85D20"/>
                <w:sz w:val="17"/>
                <w:szCs w:val="17"/>
              </w:rPr>
              <w:t xml:space="preserve">Model</w:t>
            </w:r>
          </w:p>
          <w:p>
            <w:pPr>
              <w:jc w:val="center"/>
            </w:pPr>
            <w:r>
              <w:rPr>
                <w:rFonts w:ascii="Arial" w:cs="Arial" w:eastAsia="Arial" w:hAnsi="Arial"/>
                <w:b/>
                <w:bCs/>
                <w:color w:val="0D2B4E"/>
                <w:sz w:val="20"/>
                <w:szCs w:val="20"/>
              </w:rPr>
              <w:t xml:space="preserve">Fleet SaaS + Data</w:t>
            </w:r>
          </w:p>
        </w:tc>
        <w:tc>
          <w:tcPr>
            <w:tcW w:type="dxa" w:w="2340"/>
            <w:tcBorders>
              <w:top w:val="single" w:color="E85D20" w:sz="1"/>
              <w:left w:val="single" w:color="E85D20" w:sz="1"/>
              <w:bottom w:val="single" w:color="E85D20" w:sz="1"/>
              <w:right w:val="single" w:color="E85D20" w:sz="1"/>
            </w:tcBorders>
            <w:shd w:fill="FEF3EC" w:val="clear"/>
            <w:tcMar>
              <w:top w:type="dxa" w:w="100"/>
              <w:left w:type="dxa" w:w="140"/>
              <w:bottom w:type="dxa" w:w="100"/>
              <w:right w:type="dxa" w:w="140"/>
            </w:tcMar>
          </w:tcPr>
          <w:p>
            <w:pPr>
              <w:jc w:val="center"/>
            </w:pPr>
            <w:r>
              <w:rPr>
                <w:rFonts w:ascii="Arial" w:cs="Arial" w:eastAsia="Arial" w:hAnsi="Arial"/>
                <w:b/>
                <w:bCs/>
                <w:color w:val="E85D20"/>
                <w:sz w:val="17"/>
                <w:szCs w:val="17"/>
              </w:rPr>
              <w:t xml:space="preserve">Beachhead</w:t>
            </w:r>
          </w:p>
          <w:p>
            <w:pPr>
              <w:jc w:val="center"/>
            </w:pPr>
            <w:r>
              <w:rPr>
                <w:rFonts w:ascii="Arial" w:cs="Arial" w:eastAsia="Arial" w:hAnsi="Arial"/>
                <w:b/>
                <w:bCs/>
                <w:color w:val="0D2B4E"/>
                <w:sz w:val="20"/>
                <w:szCs w:val="20"/>
              </w:rPr>
              <w:t xml:space="preserve">Commercial Trucks</w:t>
            </w:r>
          </w:p>
        </w:tc>
        <w:tc>
          <w:tcPr>
            <w:tcW w:type="dxa" w:w="2340"/>
            <w:tcBorders>
              <w:top w:val="single" w:color="E85D20" w:sz="1"/>
              <w:left w:val="single" w:color="E85D20" w:sz="1"/>
              <w:bottom w:val="single" w:color="E85D20" w:sz="1"/>
              <w:right w:val="single" w:color="E85D20" w:sz="1"/>
            </w:tcBorders>
            <w:shd w:fill="FEF3EC" w:val="clear"/>
            <w:tcMar>
              <w:top w:type="dxa" w:w="100"/>
              <w:left w:type="dxa" w:w="140"/>
              <w:bottom w:type="dxa" w:w="100"/>
              <w:right w:type="dxa" w:w="140"/>
            </w:tcMar>
          </w:tcPr>
          <w:p>
            <w:pPr>
              <w:jc w:val="center"/>
            </w:pPr>
            <w:r>
              <w:rPr>
                <w:rFonts w:ascii="Arial" w:cs="Arial" w:eastAsia="Arial" w:hAnsi="Arial"/>
                <w:b/>
                <w:bCs/>
                <w:color w:val="E85D20"/>
                <w:sz w:val="17"/>
                <w:szCs w:val="17"/>
              </w:rPr>
              <w:t xml:space="preserve">Vision</w:t>
            </w:r>
          </w:p>
          <w:p>
            <w:pPr>
              <w:jc w:val="center"/>
            </w:pPr>
            <w:r>
              <w:rPr>
                <w:rFonts w:ascii="Arial" w:cs="Arial" w:eastAsia="Arial" w:hAnsi="Arial"/>
                <w:b/>
                <w:bCs/>
                <w:color w:val="0D2B4E"/>
                <w:sz w:val="20"/>
                <w:szCs w:val="20"/>
              </w:rPr>
              <w:t xml:space="preserve">AI Co-Pilot for All</w:t>
            </w:r>
          </w:p>
        </w:tc>
      </w:tr>
    </w:tbl>
    <w:p>
      <w:pPr>
        <w:spacing w:before="120" w:after="0"/>
      </w:pPr>
      <w:r>
        <w:t xml:space="preserve"/>
      </w:r>
    </w:p>
    <w:p>
      <w:pPr>
        <w:jc w:val="right"/>
      </w:pPr>
      <w:r>
        <w:rPr>
          <w:rFonts w:ascii="Arial" w:cs="Arial" w:eastAsia="Arial" w:hAnsi="Arial"/>
          <w:color w:val="777777"/>
          <w:sz w:val="17"/>
          <w:szCs w:val="17"/>
        </w:rPr>
        <w:t xml:space="preserve">Confidential  ·  2025  ·  For Investor Use Only</w:t>
      </w:r>
    </w:p>
    <w:p>
      <w:r>
        <w:br w:type="page"/>
      </w:r>
    </w:p>
    <w:p>
      <w:pPr>
        <w:pBdr>
          <w:bottom w:val="single" w:color="E85D20" w:sz="10"/>
        </w:pBdr>
        <w:spacing w:before="400" w:after="100"/>
      </w:pPr>
      <w:r>
        <w:rPr>
          <w:rFonts w:ascii="Arial" w:cs="Arial" w:eastAsia="Arial" w:hAnsi="Arial"/>
          <w:b/>
          <w:bCs/>
          <w:color w:val="0D2B4E"/>
          <w:sz w:val="40"/>
          <w:szCs w:val="40"/>
        </w:rPr>
        <w:t xml:space="preserve">Executive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20" w:sz="24"/>
              <w:bottom w:val="none" w:color="FFFFFF" w:sz="0"/>
              <w:right w:val="none" w:color="FFFFFF" w:sz="0"/>
            </w:tcBorders>
            <w:shd w:fill="FEF3EC" w:val="clear"/>
            <w:tcMar>
              <w:top w:type="dxa" w:w="80"/>
              <w:left w:type="dxa" w:w="260"/>
              <w:bottom w:type="dxa" w:w="20"/>
              <w:right w:type="dxa" w:w="200"/>
            </w:tcMar>
          </w:tcPr>
          <w:p>
            <w:r>
              <w:rPr>
                <w:rFonts w:ascii="Arial" w:cs="Arial" w:eastAsia="Arial" w:hAnsi="Arial"/>
                <w:b/>
                <w:bCs/>
                <w:color w:val="E85D20"/>
                <w:sz w:val="22"/>
                <w:szCs w:val="22"/>
              </w:rPr>
              <w:t xml:space="preserve">One-Line Mission</w:t>
            </w:r>
          </w:p>
        </w:tc>
      </w:tr>
      <w:tr>
        <w:tc>
          <w:tcPr>
            <w:tcW w:type="dxa" w:w="9360"/>
            <w:tcBorders>
              <w:top w:val="none" w:color="FFFFFF" w:sz="0"/>
              <w:left w:val="single" w:color="E85D20" w:sz="24"/>
              <w:bottom w:val="single" w:color="E85D20" w:sz="4"/>
              <w:right w:val="none" w:color="FFFFFF" w:sz="0"/>
            </w:tcBorders>
            <w:shd w:fill="FEF3EC" w:val="clear"/>
            <w:tcMar>
              <w:top w:type="dxa" w:w="20"/>
              <w:left w:type="dxa" w:w="260"/>
              <w:bottom w:type="dxa" w:w="100"/>
              <w:right w:type="dxa" w:w="200"/>
            </w:tcMar>
          </w:tcPr>
          <w:p>
            <w:r>
              <w:rPr>
                <w:rFonts w:ascii="Arial" w:cs="Arial" w:eastAsia="Arial" w:hAnsi="Arial"/>
                <w:color w:val="444444"/>
                <w:sz w:val="20"/>
                <w:szCs w:val="20"/>
              </w:rPr>
              <w:t xml:space="preserve">Project Garuda gives every driver in India an intelligent, caring companion — an AI co-pilot that thinks, feels, and guides like an experienced friend sitting right beside them.</w:t>
            </w:r>
          </w:p>
        </w:tc>
      </w:tr>
    </w:tbl>
    <w:p>
      <w:pPr>
        <w:spacing w:before="80" w:after="0"/>
      </w:pPr>
      <w:r>
        <w:t xml:space="preserve"/>
      </w:r>
    </w:p>
    <w:p>
      <w:pPr>
        <w:spacing w:before="280" w:after="80"/>
      </w:pPr>
      <w:r>
        <w:rPr>
          <w:rFonts w:ascii="Arial" w:cs="Arial" w:eastAsia="Arial" w:hAnsi="Arial"/>
          <w:b/>
          <w:bCs/>
          <w:color w:val="0D2B4E"/>
          <w:sz w:val="28"/>
          <w:szCs w:val="28"/>
        </w:rPr>
        <w:t xml:space="preserve">The Opportunity</w:t>
      </w:r>
    </w:p>
    <w:p>
      <w:pPr>
        <w:spacing w:before="60" w:after="80"/>
      </w:pPr>
      <w:r>
        <w:rPr>
          <w:rFonts w:ascii="Arial" w:cs="Arial" w:eastAsia="Arial" w:hAnsi="Arial"/>
          <w:color w:val="1A1A1A"/>
          <w:sz w:val="21"/>
          <w:szCs w:val="21"/>
        </w:rPr>
        <w:t xml:space="preserve">India records 1.7 lakh road fatalities every year — the highest in the world — with an estimated economic loss of ₹1.47 lakh crore annually. The majority of these accidents involve commercial vehicles. The existing solutions are either prohibitively expensive (Mobileye at ₹40,000+), limited to GPS tracking, or built for road conditions that do not exist in India.</w:t>
      </w:r>
    </w:p>
    <w:p>
      <w:pPr>
        <w:spacing w:before="60" w:after="80"/>
      </w:pPr>
      <w:r>
        <w:rPr>
          <w:rFonts w:ascii="Arial" w:cs="Arial" w:eastAsia="Arial" w:hAnsi="Arial"/>
          <w:color w:val="1A1A1A"/>
          <w:sz w:val="21"/>
          <w:szCs w:val="21"/>
        </w:rPr>
        <w:t xml:space="preserve">Garuda solves this from a completely different angle. Not as a surveillance system. Not as a warning alarm. But as the AI friend that every driver deserves — one who has driven every road in India, knows every blackspot, speaks the driver's language, and cares about getting him home safely.</w:t>
      </w:r>
    </w:p>
    <w:p>
      <w:pPr>
        <w:spacing w:before="80" w:after="0"/>
      </w:pPr>
      <w:r>
        <w:t xml:space="preserve"/>
      </w:r>
    </w:p>
    <w:p>
      <w:pPr>
        <w:spacing w:before="280" w:after="80"/>
      </w:pPr>
      <w:r>
        <w:rPr>
          <w:rFonts w:ascii="Arial" w:cs="Arial" w:eastAsia="Arial" w:hAnsi="Arial"/>
          <w:b/>
          <w:bCs/>
          <w:color w:val="0D2B4E"/>
          <w:sz w:val="28"/>
          <w:szCs w:val="28"/>
        </w:rPr>
        <w:t xml:space="preserve">What We Are Building</w:t>
      </w:r>
    </w:p>
    <w:p>
      <w:pPr>
        <w:spacing w:before="60" w:after="80"/>
      </w:pPr>
      <w:r>
        <w:rPr>
          <w:rFonts w:ascii="Arial" w:cs="Arial" w:eastAsia="Arial" w:hAnsi="Arial"/>
          <w:color w:val="1A1A1A"/>
          <w:sz w:val="21"/>
          <w:szCs w:val="21"/>
        </w:rPr>
        <w:t xml:space="preserve">Garuda is a hardware + AI + SaaS + data platform that functions as an intelligent co-driver. It continuously learns from every kilometer driven, predicts risks before they happen, and communicates with nearby vehicles even without internet — all delivered through a warm, humanized voice interface in the driver's own language.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5D20" w:sz="1"/>
              <w:left w:val="single" w:color="E85D20" w:sz="1"/>
              <w:bottom w:val="single" w:color="E85D20" w:sz="1"/>
              <w:right w:val="single" w:color="E85D20" w:sz="1"/>
            </w:tcBorders>
            <w:shd w:fill="FEF3EC" w:val="clear"/>
            <w:tcMar>
              <w:top w:type="dxa" w:w="120"/>
              <w:left w:type="dxa" w:w="160"/>
              <w:bottom w:type="dxa" w:w="120"/>
              <w:right w:type="dxa" w:w="160"/>
            </w:tcMar>
          </w:tcPr>
          <w:p>
            <w:pPr>
              <w:jc w:val="center"/>
            </w:pPr>
            <w:r>
              <w:rPr>
                <w:rFonts w:ascii="Arial" w:cs="Arial" w:eastAsia="Arial" w:hAnsi="Arial"/>
                <w:b/>
                <w:bCs/>
                <w:color w:val="E85D20"/>
                <w:sz w:val="40"/>
                <w:szCs w:val="40"/>
              </w:rPr>
              <w:t xml:space="preserve">₹1.47L Cr</w:t>
            </w:r>
          </w:p>
          <w:p>
            <w:pPr>
              <w:jc w:val="center"/>
            </w:pPr>
            <w:r>
              <w:rPr>
                <w:rFonts w:ascii="Arial" w:cs="Arial" w:eastAsia="Arial" w:hAnsi="Arial"/>
                <w:color w:val="444444"/>
                <w:sz w:val="18"/>
                <w:szCs w:val="18"/>
              </w:rPr>
              <w:t xml:space="preserve">Annual economic loss from road accidents (India)</w:t>
            </w:r>
          </w:p>
        </w:tc>
        <w:tc>
          <w:tcPr>
            <w:tcW w:type="dxa" w:w="2340"/>
            <w:tcBorders>
              <w:top w:val="single" w:color="0A6E6E" w:sz="1"/>
              <w:left w:val="single" w:color="0A6E6E" w:sz="1"/>
              <w:bottom w:val="single" w:color="0A6E6E" w:sz="1"/>
              <w:right w:val="single" w:color="0A6E6E" w:sz="1"/>
            </w:tcBorders>
            <w:shd w:fill="E8F5F5" w:val="clear"/>
            <w:tcMar>
              <w:top w:type="dxa" w:w="120"/>
              <w:left w:type="dxa" w:w="160"/>
              <w:bottom w:type="dxa" w:w="120"/>
              <w:right w:type="dxa" w:w="160"/>
            </w:tcMar>
          </w:tcPr>
          <w:p>
            <w:pPr>
              <w:jc w:val="center"/>
            </w:pPr>
            <w:r>
              <w:rPr>
                <w:rFonts w:ascii="Arial" w:cs="Arial" w:eastAsia="Arial" w:hAnsi="Arial"/>
                <w:b/>
                <w:bCs/>
                <w:color w:val="0A6E6E"/>
                <w:sz w:val="40"/>
                <w:szCs w:val="40"/>
              </w:rPr>
              <w:t xml:space="preserve">35M+</w:t>
            </w:r>
          </w:p>
          <w:p>
            <w:pPr>
              <w:jc w:val="center"/>
            </w:pPr>
            <w:r>
              <w:rPr>
                <w:rFonts w:ascii="Arial" w:cs="Arial" w:eastAsia="Arial" w:hAnsi="Arial"/>
                <w:color w:val="444444"/>
                <w:sz w:val="18"/>
                <w:szCs w:val="18"/>
              </w:rPr>
              <w:t xml:space="preserve">Registered commercial vehicles — primary beachhead</w:t>
            </w:r>
          </w:p>
        </w:tc>
        <w:tc>
          <w:tcPr>
            <w:tcW w:type="dxa" w:w="2340"/>
            <w:tcBorders>
              <w:top w:val="single" w:color="1B6B3A" w:sz="1"/>
              <w:left w:val="single" w:color="1B6B3A" w:sz="1"/>
              <w:bottom w:val="single" w:color="1B6B3A" w:sz="1"/>
              <w:right w:val="single" w:color="1B6B3A" w:sz="1"/>
            </w:tcBorders>
            <w:shd w:fill="EBF5EE" w:val="clear"/>
            <w:tcMar>
              <w:top w:type="dxa" w:w="120"/>
              <w:left w:type="dxa" w:w="160"/>
              <w:bottom w:type="dxa" w:w="120"/>
              <w:right w:type="dxa" w:w="160"/>
            </w:tcMar>
          </w:tcPr>
          <w:p>
            <w:pPr>
              <w:jc w:val="center"/>
            </w:pPr>
            <w:r>
              <w:rPr>
                <w:rFonts w:ascii="Arial" w:cs="Arial" w:eastAsia="Arial" w:hAnsi="Arial"/>
                <w:b/>
                <w:bCs/>
                <w:color w:val="1B6B3A"/>
                <w:sz w:val="40"/>
                <w:szCs w:val="40"/>
              </w:rPr>
              <w:t xml:space="preserve">40x</w:t>
            </w:r>
          </w:p>
          <w:p>
            <w:pPr>
              <w:jc w:val="center"/>
            </w:pPr>
            <w:r>
              <w:rPr>
                <w:rFonts w:ascii="Arial" w:cs="Arial" w:eastAsia="Arial" w:hAnsi="Arial"/>
                <w:color w:val="444444"/>
                <w:sz w:val="18"/>
                <w:szCs w:val="18"/>
              </w:rPr>
              <w:t xml:space="preserve">LTV:CAC ratio at base case unit economics</w:t>
            </w:r>
          </w:p>
        </w:tc>
        <w:tc>
          <w:tcPr>
            <w:tcW w:type="dxa" w:w="2340"/>
            <w:tcBorders>
              <w:top w:val="single" w:color="4A2D7A" w:sz="1"/>
              <w:left w:val="single" w:color="4A2D7A" w:sz="1"/>
              <w:bottom w:val="single" w:color="4A2D7A" w:sz="1"/>
              <w:right w:val="single" w:color="4A2D7A" w:sz="1"/>
            </w:tcBorders>
            <w:shd w:fill="F0EBF8" w:val="clear"/>
            <w:tcMar>
              <w:top w:type="dxa" w:w="120"/>
              <w:left w:type="dxa" w:w="160"/>
              <w:bottom w:type="dxa" w:w="120"/>
              <w:right w:type="dxa" w:w="160"/>
            </w:tcMar>
          </w:tcPr>
          <w:p>
            <w:pPr>
              <w:jc w:val="center"/>
            </w:pPr>
            <w:r>
              <w:rPr>
                <w:rFonts w:ascii="Arial" w:cs="Arial" w:eastAsia="Arial" w:hAnsi="Arial"/>
                <w:b/>
                <w:bCs/>
                <w:color w:val="4A2D7A"/>
                <w:sz w:val="40"/>
                <w:szCs w:val="40"/>
              </w:rPr>
              <w:t xml:space="preserve">₹950Cr+</w:t>
            </w:r>
          </w:p>
          <w:p>
            <w:pPr>
              <w:jc w:val="center"/>
            </w:pPr>
            <w:r>
              <w:rPr>
                <w:rFonts w:ascii="Arial" w:cs="Arial" w:eastAsia="Arial" w:hAnsi="Arial"/>
                <w:color w:val="444444"/>
                <w:sz w:val="18"/>
                <w:szCs w:val="18"/>
              </w:rPr>
              <w:t xml:space="preserve">Addressable fleet SaaS market (Phase 1 &amp; 2)</w:t>
            </w:r>
          </w:p>
        </w:tc>
      </w:tr>
    </w:tbl>
    <w:p>
      <w:pPr>
        <w:spacing w:before="80" w:after="0"/>
      </w:pPr>
      <w:r>
        <w:t xml:space="preserve"/>
      </w:r>
    </w:p>
    <w:p>
      <w:pPr>
        <w:spacing w:before="280" w:after="80"/>
      </w:pPr>
      <w:r>
        <w:rPr>
          <w:rFonts w:ascii="Arial" w:cs="Arial" w:eastAsia="Arial" w:hAnsi="Arial"/>
          <w:b/>
          <w:bCs/>
          <w:color w:val="0D2B4E"/>
          <w:sz w:val="28"/>
          <w:szCs w:val="28"/>
        </w:rPr>
        <w:t xml:space="preserve">The Model in One Paragraph</w:t>
      </w:r>
    </w:p>
    <w:p>
      <w:pPr>
        <w:spacing w:before="60" w:after="80"/>
      </w:pPr>
      <w:r>
        <w:rPr>
          <w:rFonts w:ascii="Arial" w:cs="Arial" w:eastAsia="Arial" w:hAnsi="Arial"/>
          <w:color w:val="1A1A1A"/>
          <w:sz w:val="21"/>
          <w:szCs w:val="21"/>
        </w:rPr>
        <w:t xml:space="preserve">Garuda deploys hardware-as-a-service to commercial truck and bus fleets, generating recurring SaaS revenue from Day 1. Every vehicle deployed feeds a proprietary Indian road dataset that becomes the most defensible asset in the automotive safety space. By Year 3, this data platform is licensed to insurers, OEMs, and city planners — transforming Garuda from a fleet safety tool into a national road intelligence infrastructure company.</w:t>
      </w:r>
    </w:p>
    <w:p>
      <w:r>
        <w:br w:type="page"/>
      </w:r>
    </w:p>
    <w:p>
      <w:pPr>
        <w:pBdr>
          <w:bottom w:val="single" w:color="E85D20" w:sz="10"/>
        </w:pBdr>
        <w:spacing w:before="400" w:after="100"/>
      </w:pPr>
      <w:r>
        <w:rPr>
          <w:rFonts w:ascii="Arial" w:cs="Arial" w:eastAsia="Arial" w:hAnsi="Arial"/>
          <w:b/>
          <w:bCs/>
          <w:color w:val="0D2B4E"/>
          <w:sz w:val="40"/>
          <w:szCs w:val="40"/>
        </w:rPr>
        <w:t xml:space="preserve">The Product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20" w:sz="24"/>
              <w:bottom w:val="none" w:color="FFFFFF" w:sz="0"/>
              <w:right w:val="none" w:color="FFFFFF" w:sz="0"/>
            </w:tcBorders>
            <w:shd w:fill="FEF3EC" w:val="clear"/>
            <w:tcMar>
              <w:top w:type="dxa" w:w="80"/>
              <w:left w:type="dxa" w:w="260"/>
              <w:bottom w:type="dxa" w:w="20"/>
              <w:right w:type="dxa" w:w="200"/>
            </w:tcMar>
          </w:tcPr>
          <w:p>
            <w:r>
              <w:rPr>
                <w:rFonts w:ascii="Arial" w:cs="Arial" w:eastAsia="Arial" w:hAnsi="Arial"/>
                <w:b/>
                <w:bCs/>
                <w:color w:val="E85D20"/>
                <w:sz w:val="22"/>
                <w:szCs w:val="22"/>
              </w:rPr>
              <w:t xml:space="preserve">Core Philosophy: A Friend, Not a System</w:t>
            </w:r>
          </w:p>
        </w:tc>
      </w:tr>
      <w:tr>
        <w:tc>
          <w:tcPr>
            <w:tcW w:type="dxa" w:w="9360"/>
            <w:tcBorders>
              <w:top w:val="none" w:color="FFFFFF" w:sz="0"/>
              <w:left w:val="single" w:color="E85D20" w:sz="24"/>
              <w:bottom w:val="single" w:color="E85D20" w:sz="4"/>
              <w:right w:val="none" w:color="FFFFFF" w:sz="0"/>
            </w:tcBorders>
            <w:shd w:fill="FEF3EC" w:val="clear"/>
            <w:tcMar>
              <w:top w:type="dxa" w:w="20"/>
              <w:left w:type="dxa" w:w="260"/>
              <w:bottom w:type="dxa" w:w="100"/>
              <w:right w:type="dxa" w:w="200"/>
            </w:tcMar>
          </w:tcPr>
          <w:p>
            <w:r>
              <w:rPr>
                <w:rFonts w:ascii="Arial" w:cs="Arial" w:eastAsia="Arial" w:hAnsi="Arial"/>
                <w:color w:val="444444"/>
                <w:sz w:val="20"/>
                <w:szCs w:val="20"/>
              </w:rPr>
              <w:t xml:space="preserve">A warning system shouts at you when you are about to crash. A friend tells you, calmly and in your language, that there is fog ahead and three trucks have already slowed down. Garuda is the friend.</w:t>
            </w:r>
          </w:p>
        </w:tc>
      </w:tr>
    </w:tbl>
    <w:p>
      <w:pPr>
        <w:spacing w:before="80" w:after="0"/>
      </w:pPr>
      <w:r>
        <w:t xml:space="preserve"/>
      </w:r>
    </w:p>
    <w:p>
      <w:pPr>
        <w:spacing w:before="280" w:after="80"/>
      </w:pPr>
      <w:r>
        <w:rPr>
          <w:rFonts w:ascii="Arial" w:cs="Arial" w:eastAsia="Arial" w:hAnsi="Arial"/>
          <w:b/>
          <w:bCs/>
          <w:color w:val="0D2B4E"/>
          <w:sz w:val="28"/>
          <w:szCs w:val="28"/>
        </w:rPr>
        <w:t xml:space="preserve">Core Capabilities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Driver Experience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Accident Prediction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Multi-modal AI fuses vehicle sensors, camera, GPS and BLE signals to generate real-time risk scores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"Aage sharp turn hai — thoda dhheere chalo" — calm, one-time guidance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Drowsiness Detection</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Eye movement, head position, and micro-swerve patterns detect fatigue before it becomes dangerous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"2 ghante ho gaye, yaar. Aage dhaba hai — chai peete 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BLE Mesh Network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Offline vehicle-to-vehicle communication shares hazard alerts without internet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"Saamne ek truck ruka hua hai" — from the truck 800m ahead, no network needed</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AI Voice Co-Driver</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Vernacular voice interface in Hindi, Telugu, Tamil, Kannada, Odia, Punjabi, Bengali</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Driver hears his own language, in a warm unhurried tone — not a robotic alarm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Route Intelligence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Learns driver's regular routes, flags known blackspots, suggests rest stops based on fatigue pattern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"Is stretch pe monsoon mein kaafi fog hoti hai — careful rehna"</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Continuous Learning</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Every kilometer improves the model — 500 trucks generate more data in 30 days than 10,000 cars in a year</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Gets smarter and more personalized with every trip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Emergency SOS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Crash detection triggers automatic location alert to family and emergency services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"Ghar mein message chala gaya — aap safe hain"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Driver Scorecard</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Positive reinforcement after clean trips — celebrates good driving, not just flags bad</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"Aaj ki trip bahut smooth rahi — shukriya"</w:t>
            </w:r>
          </w:p>
        </w:tc>
      </w:tr>
    </w:tbl>
    <w:p>
      <w:pPr>
        <w:spacing w:before="80" w:after="0"/>
      </w:pPr>
      <w:r>
        <w:t xml:space="preserve"/>
      </w:r>
    </w:p>
    <w:p>
      <w:pPr>
        <w:spacing w:before="280" w:after="80"/>
      </w:pPr>
      <w:r>
        <w:rPr>
          <w:rFonts w:ascii="Arial" w:cs="Arial" w:eastAsia="Arial" w:hAnsi="Arial"/>
          <w:b/>
          <w:bCs/>
          <w:color w:val="0D2B4E"/>
          <w:sz w:val="28"/>
          <w:szCs w:val="28"/>
        </w:rPr>
        <w:t xml:space="preserve">Why Drivers Will Love It — Not Just Tolerate It</w:t>
      </w:r>
    </w:p>
    <w:p>
      <w:pPr>
        <w:spacing w:before="60" w:after="80"/>
      </w:pPr>
      <w:r>
        <w:rPr>
          <w:rFonts w:ascii="Arial" w:cs="Arial" w:eastAsia="Arial" w:hAnsi="Arial"/>
          <w:color w:val="1A1A1A"/>
          <w:sz w:val="21"/>
          <w:szCs w:val="21"/>
        </w:rPr>
        <w:t xml:space="preserve">The single biggest failure mode of every ADAS product deployed in India has been driver rejection. Drivers disable devices within weeks when those devices treat them as a problem to be managed. Garuda is designed from the ground up around the opposite philosophy.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Design Principle</w:t>
            </w:r>
          </w:p>
        </w:tc>
        <w:tc>
          <w:tcPr>
            <w:tcW w:type="dxa" w:w="6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Practical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It remembers you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Knows your name, your regular routes, your driving style. Greets you when you start the engine.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It speaks your language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Vernacular voice in 7+ Indian languages. Warm, unhurried tone. Never robotic.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It explains, not commands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"Aage fog hai" not "BRAKE NOW". Context builds trust. Trust builds compliance.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It is on your side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Does not report minor infractions to employers. Functions as driver's companion, not management's spy.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It celebrates you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After a clean trip: "Aaj ki trip bahut smooth rahi." Positive reinforcement builds pride.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It notices your humanity</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Detects unusually hard days from driving patterns. Suggests rest, not just compliance.</w:t>
            </w:r>
          </w:p>
        </w:tc>
      </w:tr>
    </w:tbl>
    <w:p>
      <w:r>
        <w:br w:type="page"/>
      </w:r>
    </w:p>
    <w:p>
      <w:pPr>
        <w:pBdr>
          <w:bottom w:val="single" w:color="E85D20" w:sz="10"/>
        </w:pBdr>
        <w:spacing w:before="400" w:after="100"/>
      </w:pPr>
      <w:r>
        <w:rPr>
          <w:rFonts w:ascii="Arial" w:cs="Arial" w:eastAsia="Arial" w:hAnsi="Arial"/>
          <w:b/>
          <w:bCs/>
          <w:color w:val="0D2B4E"/>
          <w:sz w:val="40"/>
          <w:szCs w:val="40"/>
        </w:rPr>
        <w:t xml:space="preserve">Market Opportunity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7FB" w:val="clear"/>
            <w:tcMar>
              <w:top w:type="dxa" w:w="120"/>
              <w:left w:type="dxa" w:w="160"/>
              <w:bottom w:type="dxa" w:w="120"/>
              <w:right w:type="dxa" w:w="160"/>
            </w:tcMar>
          </w:tcPr>
          <w:p>
            <w:pPr>
              <w:jc w:val="center"/>
            </w:pPr>
            <w:r>
              <w:rPr>
                <w:rFonts w:ascii="Arial" w:cs="Arial" w:eastAsia="Arial" w:hAnsi="Arial"/>
                <w:b/>
                <w:bCs/>
                <w:color w:val="0D2B4E"/>
                <w:sz w:val="40"/>
                <w:szCs w:val="40"/>
              </w:rPr>
              <w:t xml:space="preserve">₹8.5L Cr</w:t>
            </w:r>
          </w:p>
          <w:p>
            <w:pPr>
              <w:jc w:val="center"/>
            </w:pPr>
            <w:r>
              <w:rPr>
                <w:rFonts w:ascii="Arial" w:cs="Arial" w:eastAsia="Arial" w:hAnsi="Arial"/>
                <w:color w:val="444444"/>
                <w:sz w:val="18"/>
                <w:szCs w:val="18"/>
              </w:rPr>
              <w:t xml:space="preserve">Total addressable market — all vehicles India</w:t>
            </w:r>
          </w:p>
        </w:tc>
        <w:tc>
          <w:tcPr>
            <w:tcW w:type="dxa" w:w="2340"/>
            <w:tcBorders>
              <w:top w:val="single" w:color="E85D20" w:sz="1"/>
              <w:left w:val="single" w:color="E85D20" w:sz="1"/>
              <w:bottom w:val="single" w:color="E85D20" w:sz="1"/>
              <w:right w:val="single" w:color="E85D20" w:sz="1"/>
            </w:tcBorders>
            <w:shd w:fill="FEF3EC" w:val="clear"/>
            <w:tcMar>
              <w:top w:type="dxa" w:w="120"/>
              <w:left w:type="dxa" w:w="160"/>
              <w:bottom w:type="dxa" w:w="120"/>
              <w:right w:type="dxa" w:w="160"/>
            </w:tcMar>
          </w:tcPr>
          <w:p>
            <w:pPr>
              <w:jc w:val="center"/>
            </w:pPr>
            <w:r>
              <w:rPr>
                <w:rFonts w:ascii="Arial" w:cs="Arial" w:eastAsia="Arial" w:hAnsi="Arial"/>
                <w:b/>
                <w:bCs/>
                <w:color w:val="E85D20"/>
                <w:sz w:val="40"/>
                <w:szCs w:val="40"/>
              </w:rPr>
              <w:t xml:space="preserve">₹1.9L Cr</w:t>
            </w:r>
          </w:p>
          <w:p>
            <w:pPr>
              <w:jc w:val="center"/>
            </w:pPr>
            <w:r>
              <w:rPr>
                <w:rFonts w:ascii="Arial" w:cs="Arial" w:eastAsia="Arial" w:hAnsi="Arial"/>
                <w:color w:val="444444"/>
                <w:sz w:val="18"/>
                <w:szCs w:val="18"/>
              </w:rPr>
              <w:t xml:space="preserve">Commercial fleet SAM (trucks + buses)</w:t>
            </w:r>
          </w:p>
        </w:tc>
        <w:tc>
          <w:tcPr>
            <w:tcW w:type="dxa" w:w="2340"/>
            <w:tcBorders>
              <w:top w:val="single" w:color="0A6E6E" w:sz="1"/>
              <w:left w:val="single" w:color="0A6E6E" w:sz="1"/>
              <w:bottom w:val="single" w:color="0A6E6E" w:sz="1"/>
              <w:right w:val="single" w:color="0A6E6E" w:sz="1"/>
            </w:tcBorders>
            <w:shd w:fill="E8F5F5" w:val="clear"/>
            <w:tcMar>
              <w:top w:type="dxa" w:w="120"/>
              <w:left w:type="dxa" w:w="160"/>
              <w:bottom w:type="dxa" w:w="120"/>
              <w:right w:type="dxa" w:w="160"/>
            </w:tcMar>
          </w:tcPr>
          <w:p>
            <w:pPr>
              <w:jc w:val="center"/>
            </w:pPr>
            <w:r>
              <w:rPr>
                <w:rFonts w:ascii="Arial" w:cs="Arial" w:eastAsia="Arial" w:hAnsi="Arial"/>
                <w:b/>
                <w:bCs/>
                <w:color w:val="0A6E6E"/>
                <w:sz w:val="40"/>
                <w:szCs w:val="40"/>
              </w:rPr>
              <w:t xml:space="preserve">₹950 Cr</w:t>
            </w:r>
          </w:p>
          <w:p>
            <w:pPr>
              <w:jc w:val="center"/>
            </w:pPr>
            <w:r>
              <w:rPr>
                <w:rFonts w:ascii="Arial" w:cs="Arial" w:eastAsia="Arial" w:hAnsi="Arial"/>
                <w:color w:val="444444"/>
                <w:sz w:val="18"/>
                <w:szCs w:val="18"/>
              </w:rPr>
              <w:t xml:space="preserve">Serviceable market — Phase 1 &amp; 2 target</w:t>
            </w:r>
          </w:p>
        </w:tc>
        <w:tc>
          <w:tcPr>
            <w:tcW w:type="dxa" w:w="2340"/>
            <w:tcBorders>
              <w:top w:val="single" w:color="1B6B3A" w:sz="1"/>
              <w:left w:val="single" w:color="1B6B3A" w:sz="1"/>
              <w:bottom w:val="single" w:color="1B6B3A" w:sz="1"/>
              <w:right w:val="single" w:color="1B6B3A" w:sz="1"/>
            </w:tcBorders>
            <w:shd w:fill="EBF5EE" w:val="clear"/>
            <w:tcMar>
              <w:top w:type="dxa" w:w="120"/>
              <w:left w:type="dxa" w:w="160"/>
              <w:bottom w:type="dxa" w:w="120"/>
              <w:right w:type="dxa" w:w="160"/>
            </w:tcMar>
          </w:tcPr>
          <w:p>
            <w:pPr>
              <w:jc w:val="center"/>
            </w:pPr>
            <w:r>
              <w:rPr>
                <w:rFonts w:ascii="Arial" w:cs="Arial" w:eastAsia="Arial" w:hAnsi="Arial"/>
                <w:b/>
                <w:bCs/>
                <w:color w:val="1B6B3A"/>
                <w:sz w:val="40"/>
                <w:szCs w:val="40"/>
              </w:rPr>
              <w:t xml:space="preserve">₹85 Cr</w:t>
            </w:r>
          </w:p>
          <w:p>
            <w:pPr>
              <w:jc w:val="center"/>
            </w:pPr>
            <w:r>
              <w:rPr>
                <w:rFonts w:ascii="Arial" w:cs="Arial" w:eastAsia="Arial" w:hAnsi="Arial"/>
                <w:color w:val="444444"/>
                <w:sz w:val="18"/>
                <w:szCs w:val="18"/>
              </w:rPr>
              <w:t xml:space="preserve">Year 3 ARR target (SOM)</w:t>
            </w:r>
          </w:p>
        </w:tc>
      </w:tr>
    </w:tbl>
    <w:p>
      <w:pPr>
        <w:spacing w:before="80" w:after="0"/>
      </w:pPr>
      <w:r>
        <w:t xml:space="preserve"/>
      </w:r>
    </w:p>
    <w:p>
      <w:pPr>
        <w:spacing w:before="280" w:after="80"/>
      </w:pPr>
      <w:r>
        <w:rPr>
          <w:rFonts w:ascii="Arial" w:cs="Arial" w:eastAsia="Arial" w:hAnsi="Arial"/>
          <w:b/>
          <w:bCs/>
          <w:color w:val="0D2B4E"/>
          <w:sz w:val="28"/>
          <w:szCs w:val="28"/>
        </w:rPr>
        <w:t xml:space="preserve">Market Segmentation &amp; Entry Sequence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Size &amp; Characteristics</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Garuda Entry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Phase 1 — Trucks
(Year 1–2)</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35M+ registered commercial vehicles. 10M+ long-haul trucks. On road 14–18 hrs/day. One accident costs ₹8–25 lakh.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Direct B2B to mid-size fleets (100–500 trucks). Founder-led sales. 30-truck pilots. Insurance co-sell from Month 3.</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Phase 2 — Buses
(Year 2–3)</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Private intercity, school, tourism, state transport. High passenger liability. MoRTH fatigue detection mandates incoming.</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Leverage truck case studies. AIS-140 integration. Private operators first, STU tenders as credibility milestone.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Phase 3 — Cars
(Year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300M+ private vehicles. OEM partnerships + D2C. AI model trained on 500M km of Indian road data by this point.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Enter as the proven platform. OEM white-label + Amazon/Flipkart D2C + insurance bundling.</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Data Platform
(Year 3+)</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Insurers, OEMs, city planners, NHAI, gig platforms (Ola, Rapido, Porter)</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License the road risk intelligence layer. API access. Per-vehicle annual royalty.</w:t>
            </w:r>
          </w:p>
        </w:tc>
      </w:tr>
    </w:tbl>
    <w:p>
      <w:pPr>
        <w:spacing w:before="80" w:after="0"/>
      </w:pPr>
      <w:r>
        <w:t xml:space="preserve"/>
      </w:r>
    </w:p>
    <w:p>
      <w:pPr>
        <w:spacing w:before="280" w:after="80"/>
      </w:pPr>
      <w:r>
        <w:rPr>
          <w:rFonts w:ascii="Arial" w:cs="Arial" w:eastAsia="Arial" w:hAnsi="Arial"/>
          <w:b/>
          <w:bCs/>
          <w:color w:val="0D2B4E"/>
          <w:sz w:val="28"/>
          <w:szCs w:val="28"/>
        </w:rPr>
        <w:t xml:space="preserve">Why India, Why Now</w:t>
      </w:r>
    </w:p>
    <w:p>
      <w:pPr>
        <w:pStyle w:val="ListParagraph"/>
        <w:numPr>
          <w:ilvl w:val="0"/>
          <w:numId w:val="2"/>
        </w:numPr>
        <w:spacing w:before="40" w:after="40"/>
      </w:pPr>
      <w:r>
        <w:rPr>
          <w:rFonts w:ascii="Arial" w:cs="Arial" w:eastAsia="Arial" w:hAnsi="Arial"/>
          <w:color w:val="1A1A1A"/>
          <w:sz w:val="21"/>
          <w:szCs w:val="21"/>
        </w:rPr>
        <w:t xml:space="preserve">India became the world's most dangerous road nation — 1.7 lakh deaths/year, overtaking China in 2021.</w:t>
      </w:r>
    </w:p>
    <w:p>
      <w:pPr>
        <w:pStyle w:val="ListParagraph"/>
        <w:numPr>
          <w:ilvl w:val="0"/>
          <w:numId w:val="2"/>
        </w:numPr>
        <w:spacing w:before="40" w:after="40"/>
      </w:pPr>
      <w:r>
        <w:rPr>
          <w:rFonts w:ascii="Arial" w:cs="Arial" w:eastAsia="Arial" w:hAnsi="Arial"/>
          <w:color w:val="1A1A1A"/>
          <w:sz w:val="21"/>
          <w:szCs w:val="21"/>
        </w:rPr>
        <w:t xml:space="preserve">MoRTH is actively drafting driver fatigue and ADAS mandates — a regulatory tailwind no competitor can stop.</w:t>
      </w:r>
    </w:p>
    <w:p>
      <w:pPr>
        <w:pStyle w:val="ListParagraph"/>
        <w:numPr>
          <w:ilvl w:val="0"/>
          <w:numId w:val="2"/>
        </w:numPr>
        <w:spacing w:before="40" w:after="40"/>
      </w:pPr>
      <w:r>
        <w:rPr>
          <w:rFonts w:ascii="Arial" w:cs="Arial" w:eastAsia="Arial" w:hAnsi="Arial"/>
          <w:color w:val="1A1A1A"/>
          <w:sz w:val="21"/>
          <w:szCs w:val="21"/>
        </w:rPr>
        <w:t xml:space="preserve">India's commercial vehicle fleet is the 3rd largest globally, majority still running zero connected safety technology.</w:t>
      </w:r>
    </w:p>
    <w:p>
      <w:pPr>
        <w:pStyle w:val="ListParagraph"/>
        <w:numPr>
          <w:ilvl w:val="0"/>
          <w:numId w:val="2"/>
        </w:numPr>
        <w:spacing w:before="40" w:after="40"/>
      </w:pPr>
      <w:r>
        <w:rPr>
          <w:rFonts w:ascii="Arial" w:cs="Arial" w:eastAsia="Arial" w:hAnsi="Arial"/>
          <w:color w:val="1A1A1A"/>
          <w:sz w:val="21"/>
          <w:szCs w:val="21"/>
        </w:rPr>
        <w:t xml:space="preserve">No product currently combines prediction + offline communication + vernacular AI voice + sub-₹5,000/month pricing.</w:t>
      </w:r>
    </w:p>
    <w:p>
      <w:pPr>
        <w:pStyle w:val="ListParagraph"/>
        <w:numPr>
          <w:ilvl w:val="0"/>
          <w:numId w:val="2"/>
        </w:numPr>
        <w:spacing w:before="40" w:after="40"/>
      </w:pPr>
      <w:r>
        <w:rPr>
          <w:rFonts w:ascii="Arial" w:cs="Arial" w:eastAsia="Arial" w:hAnsi="Arial"/>
          <w:color w:val="1A1A1A"/>
          <w:sz w:val="21"/>
          <w:szCs w:val="21"/>
        </w:rPr>
        <w:t xml:space="preserve">India's road topology, driver behavior, and hazard patterns are unlike any other market — global competitors' datasets are irrelevant here.</w:t>
      </w:r>
    </w:p>
    <w:p>
      <w:r>
        <w:br w:type="page"/>
      </w:r>
    </w:p>
    <w:p>
      <w:pPr>
        <w:pBdr>
          <w:bottom w:val="single" w:color="E85D20" w:sz="10"/>
        </w:pBdr>
        <w:spacing w:before="400" w:after="100"/>
      </w:pPr>
      <w:r>
        <w:rPr>
          <w:rFonts w:ascii="Arial" w:cs="Arial" w:eastAsia="Arial" w:hAnsi="Arial"/>
          <w:b/>
          <w:bCs/>
          <w:color w:val="0D2B4E"/>
          <w:sz w:val="40"/>
          <w:szCs w:val="40"/>
        </w:rPr>
        <w:t xml:space="preserve">Business Model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20" w:sz="24"/>
              <w:bottom w:val="none" w:color="FFFFFF" w:sz="0"/>
              <w:right w:val="none" w:color="FFFFFF" w:sz="0"/>
            </w:tcBorders>
            <w:shd w:fill="FEF3EC" w:val="clear"/>
            <w:tcMar>
              <w:top w:type="dxa" w:w="80"/>
              <w:left w:type="dxa" w:w="260"/>
              <w:bottom w:type="dxa" w:w="20"/>
              <w:right w:type="dxa" w:w="200"/>
            </w:tcMar>
          </w:tcPr>
          <w:p>
            <w:r>
              <w:rPr>
                <w:rFonts w:ascii="Arial" w:cs="Arial" w:eastAsia="Arial" w:hAnsi="Arial"/>
                <w:b/>
                <w:bCs/>
                <w:color w:val="E85D20"/>
                <w:sz w:val="22"/>
                <w:szCs w:val="22"/>
              </w:rPr>
              <w:t xml:space="preserve">Core Architecture</w:t>
            </w:r>
          </w:p>
        </w:tc>
      </w:tr>
      <w:tr>
        <w:tc>
          <w:tcPr>
            <w:tcW w:type="dxa" w:w="9360"/>
            <w:tcBorders>
              <w:top w:val="none" w:color="FFFFFF" w:sz="0"/>
              <w:left w:val="single" w:color="E85D20" w:sz="24"/>
              <w:bottom w:val="single" w:color="E85D20" w:sz="4"/>
              <w:right w:val="none" w:color="FFFFFF" w:sz="0"/>
            </w:tcBorders>
            <w:shd w:fill="FEF3EC" w:val="clear"/>
            <w:tcMar>
              <w:top w:type="dxa" w:w="20"/>
              <w:left w:type="dxa" w:w="260"/>
              <w:bottom w:type="dxa" w:w="100"/>
              <w:right w:type="dxa" w:w="200"/>
            </w:tcMar>
          </w:tcPr>
          <w:p>
            <w:r>
              <w:rPr>
                <w:rFonts w:ascii="Arial" w:cs="Arial" w:eastAsia="Arial" w:hAnsi="Arial"/>
                <w:color w:val="444444"/>
                <w:sz w:val="20"/>
                <w:szCs w:val="20"/>
              </w:rPr>
              <w:t xml:space="preserve">Garuda is not a hardware company that sells software. It is a data infrastructure company that uses hardware to build an irreplaceable dataset, and SaaS to monetize it while the moat deepens.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100"/>
              <w:left w:type="dxa" w:w="200"/>
              <w:bottom w:type="dxa" w:w="100"/>
              <w:right w:type="dxa" w:w="200"/>
            </w:tcMar>
          </w:tcPr>
          <w:p>
            <w:r>
              <w:rPr>
                <w:rFonts w:ascii="Arial" w:cs="Arial" w:eastAsia="Arial" w:hAnsi="Arial"/>
                <w:b w:val="false"/>
                <w:bCs w:val="false"/>
                <w:color w:val="FFFFFF"/>
                <w:sz w:val="18"/>
                <w:szCs w:val="18"/>
              </w:rPr>
              <w:t xml:space="preserve">Primary Revenue · Year 1–3</w:t>
            </w:r>
          </w:p>
          <w:p>
            <w:r>
              <w:rPr>
                <w:rFonts w:ascii="Arial" w:cs="Arial" w:eastAsia="Arial" w:hAnsi="Arial"/>
                <w:b/>
                <w:bCs/>
                <w:color w:val="FFFFFF"/>
                <w:sz w:val="26"/>
                <w:szCs w:val="26"/>
              </w:rPr>
              <w:t xml:space="preserve">Fleet SaaS Subscription</w:t>
            </w:r>
          </w:p>
          <w:p>
            <w:r>
              <w:rPr>
                <w:rFonts w:ascii="Arial" w:cs="Arial" w:eastAsia="Arial" w:hAnsi="Arial"/>
                <w:color w:val="FFFFFF"/>
                <w:sz w:val="22"/>
                <w:szCs w:val="22"/>
              </w:rPr>
              <w:t xml:space="preserve">₹3,500 – ₹6,000 / vehicle / month</w:t>
            </w:r>
          </w:p>
        </w:tc>
      </w:tr>
      <w:tr>
        <w:tc>
          <w:tcPr>
            <w:tcW w:type="dxa" w:w="9360"/>
            <w:tcBorders>
              <w:top w:val="none" w:color="FFFFFF" w:sz="0"/>
              <w:left w:val="none" w:color="FFFFFF" w:sz="0"/>
              <w:bottom w:val="none" w:color="FFFFFF" w:sz="0"/>
              <w:right w:val="none" w:color="FFFFFF" w:sz="0"/>
            </w:tcBorders>
            <w:shd w:fill="E8F5F5" w:val="clear"/>
            <w:tcMar>
              <w:top w:type="dxa" w:w="100"/>
              <w:left w:type="dxa" w:w="200"/>
              <w:bottom w:type="dxa" w:w="100"/>
              <w:right w:type="dxa" w:w="200"/>
            </w:tcMar>
          </w:tcPr>
          <w:p>
            <w:pPr>
              <w:pStyle w:val="ListParagraph"/>
              <w:numPr>
                <w:ilvl w:val="0"/>
                <w:numId w:val="2"/>
              </w:numPr>
              <w:spacing w:before="40" w:after="40"/>
            </w:pPr>
            <w:r>
              <w:rPr>
                <w:rFonts w:ascii="Arial" w:cs="Arial" w:eastAsia="Arial" w:hAnsi="Arial"/>
                <w:color w:val="1A1A1A"/>
                <w:sz w:val="20"/>
                <w:szCs w:val="20"/>
              </w:rPr>
              <w:t xml:space="preserve">Hardware-as-a-Service: ₹0 upfront. Device leased, cost amortized over 18 months at ₹1,100–1,400/mo</w:t>
            </w:r>
          </w:p>
          <w:p>
            <w:pPr>
              <w:pStyle w:val="ListParagraph"/>
              <w:numPr>
                <w:ilvl w:val="0"/>
                <w:numId w:val="2"/>
              </w:numPr>
              <w:spacing w:before="40" w:after="40"/>
            </w:pPr>
            <w:r>
              <w:rPr>
                <w:rFonts w:ascii="Arial" w:cs="Arial" w:eastAsia="Arial" w:hAnsi="Arial"/>
                <w:color w:val="1A1A1A"/>
                <w:sz w:val="20"/>
                <w:szCs w:val="20"/>
              </w:rPr>
              <w:t xml:space="preserve">Base SaaS: ₹2,400/mo — accident prediction, drowsiness alerts, BLE mesh, vernacular co-driver voice</w:t>
            </w:r>
          </w:p>
          <w:p>
            <w:pPr>
              <w:pStyle w:val="ListParagraph"/>
              <w:numPr>
                <w:ilvl w:val="0"/>
                <w:numId w:val="2"/>
              </w:numPr>
              <w:spacing w:before="40" w:after="40"/>
            </w:pPr>
            <w:r>
              <w:rPr>
                <w:rFonts w:ascii="Arial" w:cs="Arial" w:eastAsia="Arial" w:hAnsi="Arial"/>
                <w:color w:val="1A1A1A"/>
                <w:sz w:val="20"/>
                <w:szCs w:val="20"/>
              </w:rPr>
              <w:t xml:space="preserve">Premium SaaS: ₹4,500/mo — advanced driver analytics, route AI, fleet safety dashboard, insurance reporting</w:t>
            </w:r>
          </w:p>
          <w:p>
            <w:pPr>
              <w:pStyle w:val="ListParagraph"/>
              <w:numPr>
                <w:ilvl w:val="0"/>
                <w:numId w:val="2"/>
              </w:numPr>
              <w:spacing w:before="40" w:after="40"/>
            </w:pPr>
            <w:r>
              <w:rPr>
                <w:rFonts w:ascii="Arial" w:cs="Arial" w:eastAsia="Arial" w:hAnsi="Arial"/>
                <w:color w:val="1A1A1A"/>
                <w:sz w:val="20"/>
                <w:szCs w:val="20"/>
              </w:rPr>
              <w:t xml:space="preserve">Enterprise tier: ₹6,000/mo — custom integrations, dedicated CSM, SLA guarantee, regulatory compliance module</w:t>
            </w:r>
          </w:p>
          <w:p>
            <w:pPr>
              <w:pStyle w:val="ListParagraph"/>
              <w:numPr>
                <w:ilvl w:val="0"/>
                <w:numId w:val="2"/>
              </w:numPr>
              <w:spacing w:before="40" w:after="40"/>
            </w:pPr>
            <w:r>
              <w:rPr>
                <w:rFonts w:ascii="Arial" w:cs="Arial" w:eastAsia="Arial" w:hAnsi="Arial"/>
                <w:color w:val="1A1A1A"/>
                <w:sz w:val="20"/>
                <w:szCs w:val="20"/>
              </w:rPr>
              <w:t xml:space="preserve">Minimum contract: 12 months. Average contract value at 100-truck fleet: ₹48–72 lakh/year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D7A" w:val="clear"/>
            <w:tcMar>
              <w:top w:type="dxa" w:w="100"/>
              <w:left w:type="dxa" w:w="200"/>
              <w:bottom w:type="dxa" w:w="100"/>
              <w:right w:type="dxa" w:w="200"/>
            </w:tcMar>
          </w:tcPr>
          <w:p>
            <w:r>
              <w:rPr>
                <w:rFonts w:ascii="Arial" w:cs="Arial" w:eastAsia="Arial" w:hAnsi="Arial"/>
                <w:b w:val="false"/>
                <w:bCs w:val="false"/>
                <w:color w:val="FFFFFF"/>
                <w:sz w:val="18"/>
                <w:szCs w:val="18"/>
              </w:rPr>
              <w:t xml:space="preserve">Accelerant · Year 1–4</w:t>
            </w:r>
          </w:p>
          <w:p>
            <w:r>
              <w:rPr>
                <w:rFonts w:ascii="Arial" w:cs="Arial" w:eastAsia="Arial" w:hAnsi="Arial"/>
                <w:b/>
                <w:bCs/>
                <w:color w:val="FFFFFF"/>
                <w:sz w:val="26"/>
                <w:szCs w:val="26"/>
              </w:rPr>
              <w:t xml:space="preserve">Insurance Partnership Revenue</w:t>
            </w:r>
          </w:p>
          <w:p>
            <w:r>
              <w:rPr>
                <w:rFonts w:ascii="Arial" w:cs="Arial" w:eastAsia="Arial" w:hAnsi="Arial"/>
                <w:color w:val="FFFFFF"/>
                <w:sz w:val="22"/>
                <w:szCs w:val="22"/>
              </w:rPr>
              <w:t xml:space="preserve">₹80 – ₹200 / vehicle / year (data royalty)</w:t>
            </w:r>
          </w:p>
        </w:tc>
      </w:tr>
      <w:tr>
        <w:tc>
          <w:tcPr>
            <w:tcW w:type="dxa" w:w="9360"/>
            <w:tcBorders>
              <w:top w:val="none" w:color="FFFFFF" w:sz="0"/>
              <w:left w:val="none" w:color="FFFFFF" w:sz="0"/>
              <w:bottom w:val="none" w:color="FFFFFF" w:sz="0"/>
              <w:right w:val="none" w:color="FFFFFF" w:sz="0"/>
            </w:tcBorders>
            <w:shd w:fill="F0EBF8" w:val="clear"/>
            <w:tcMar>
              <w:top w:type="dxa" w:w="100"/>
              <w:left w:type="dxa" w:w="200"/>
              <w:bottom w:type="dxa" w:w="100"/>
              <w:right w:type="dxa" w:w="200"/>
            </w:tcMar>
          </w:tcPr>
          <w:p>
            <w:pPr>
              <w:pStyle w:val="ListParagraph"/>
              <w:numPr>
                <w:ilvl w:val="0"/>
                <w:numId w:val="2"/>
              </w:numPr>
              <w:spacing w:before="40" w:after="40"/>
            </w:pPr>
            <w:r>
              <w:rPr>
                <w:rFonts w:ascii="Arial" w:cs="Arial" w:eastAsia="Arial" w:hAnsi="Arial"/>
                <w:color w:val="1A1A1A"/>
                <w:sz w:val="20"/>
                <w:szCs w:val="20"/>
              </w:rPr>
              <w:t xml:space="preserve">Co-selling agreement: insurer refers Garuda-equipped fleets, receives anonymized risk data in return</w:t>
            </w:r>
          </w:p>
          <w:p>
            <w:pPr>
              <w:pStyle w:val="ListParagraph"/>
              <w:numPr>
                <w:ilvl w:val="0"/>
                <w:numId w:val="2"/>
              </w:numPr>
              <w:spacing w:before="40" w:after="40"/>
            </w:pPr>
            <w:r>
              <w:rPr>
                <w:rFonts w:ascii="Arial" w:cs="Arial" w:eastAsia="Arial" w:hAnsi="Arial"/>
                <w:color w:val="1A1A1A"/>
                <w:sz w:val="20"/>
                <w:szCs w:val="20"/>
              </w:rPr>
              <w:t xml:space="preserve">Premium discount program: Garuda customers receive 10–15% insurance premium reduction — device pays for itself in 4–6 months</w:t>
            </w:r>
          </w:p>
          <w:p>
            <w:pPr>
              <w:pStyle w:val="ListParagraph"/>
              <w:numPr>
                <w:ilvl w:val="0"/>
                <w:numId w:val="2"/>
              </w:numPr>
              <w:spacing w:before="40" w:after="40"/>
            </w:pPr>
            <w:r>
              <w:rPr>
                <w:rFonts w:ascii="Arial" w:cs="Arial" w:eastAsia="Arial" w:hAnsi="Arial"/>
                <w:color w:val="1A1A1A"/>
                <w:sz w:val="20"/>
                <w:szCs w:val="20"/>
              </w:rPr>
              <w:t xml:space="preserve">Data royalty: insurers pay per-vehicle annual fee for access to risk scoring API</w:t>
            </w:r>
          </w:p>
          <w:p>
            <w:pPr>
              <w:pStyle w:val="ListParagraph"/>
              <w:numPr>
                <w:ilvl w:val="0"/>
                <w:numId w:val="2"/>
              </w:numPr>
              <w:spacing w:before="40" w:after="40"/>
            </w:pPr>
            <w:r>
              <w:rPr>
                <w:rFonts w:ascii="Arial" w:cs="Arial" w:eastAsia="Arial" w:hAnsi="Arial"/>
                <w:color w:val="1A1A1A"/>
                <w:sz w:val="20"/>
                <w:szCs w:val="20"/>
              </w:rPr>
              <w:t xml:space="preserve">Claim reduction sharing: revenue share on reduction in claims below baseline — aligns incentives completely</w:t>
            </w:r>
          </w:p>
          <w:p>
            <w:pPr>
              <w:pStyle w:val="ListParagraph"/>
              <w:numPr>
                <w:ilvl w:val="0"/>
                <w:numId w:val="2"/>
              </w:numPr>
              <w:spacing w:before="40" w:after="40"/>
            </w:pPr>
            <w:r>
              <w:rPr>
                <w:rFonts w:ascii="Arial" w:cs="Arial" w:eastAsia="Arial" w:hAnsi="Arial"/>
                <w:color w:val="1A1A1A"/>
                <w:sz w:val="20"/>
                <w:szCs w:val="20"/>
              </w:rPr>
              <w:t xml:space="preserve">Target partners: ICICI Lombard, Acko, Bajaj Allianz, New India Assurance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800A" w:val="clear"/>
            <w:tcMar>
              <w:top w:type="dxa" w:w="100"/>
              <w:left w:type="dxa" w:w="200"/>
              <w:bottom w:type="dxa" w:w="100"/>
              <w:right w:type="dxa" w:w="200"/>
            </w:tcMar>
          </w:tcPr>
          <w:p>
            <w:r>
              <w:rPr>
                <w:rFonts w:ascii="Arial" w:cs="Arial" w:eastAsia="Arial" w:hAnsi="Arial"/>
                <w:b w:val="false"/>
                <w:bCs w:val="false"/>
                <w:color w:val="FFFFFF"/>
                <w:sz w:val="18"/>
                <w:szCs w:val="18"/>
              </w:rPr>
              <w:t xml:space="preserve">Long-Term Platform · Year 3+</w:t>
            </w:r>
          </w:p>
          <w:p>
            <w:r>
              <w:rPr>
                <w:rFonts w:ascii="Arial" w:cs="Arial" w:eastAsia="Arial" w:hAnsi="Arial"/>
                <w:b/>
                <w:bCs/>
                <w:color w:val="FFFFFF"/>
                <w:sz w:val="26"/>
                <w:szCs w:val="26"/>
              </w:rPr>
              <w:t xml:space="preserve">Road Intelligence Data Platform</w:t>
            </w:r>
          </w:p>
          <w:p>
            <w:r>
              <w:rPr>
                <w:rFonts w:ascii="Arial" w:cs="Arial" w:eastAsia="Arial" w:hAnsi="Arial"/>
                <w:color w:val="FFFFFF"/>
                <w:sz w:val="22"/>
                <w:szCs w:val="22"/>
              </w:rPr>
              <w:t xml:space="preserve">₹200 – ₹500 / vehicle / year (API licensing)</w:t>
            </w:r>
          </w:p>
        </w:tc>
      </w:tr>
      <w:tr>
        <w:tc>
          <w:tcPr>
            <w:tcW w:type="dxa" w:w="9360"/>
            <w:tcBorders>
              <w:top w:val="none" w:color="FFFFFF" w:sz="0"/>
              <w:left w:val="none" w:color="FFFFFF" w:sz="0"/>
              <w:bottom w:val="none" w:color="FFFFFF" w:sz="0"/>
              <w:right w:val="none" w:color="FFFFFF" w:sz="0"/>
            </w:tcBorders>
            <w:shd w:fill="FEF8EC" w:val="clear"/>
            <w:tcMar>
              <w:top w:type="dxa" w:w="100"/>
              <w:left w:type="dxa" w:w="200"/>
              <w:bottom w:type="dxa" w:w="100"/>
              <w:right w:type="dxa" w:w="200"/>
            </w:tcMar>
          </w:tcPr>
          <w:p>
            <w:pPr>
              <w:pStyle w:val="ListParagraph"/>
              <w:numPr>
                <w:ilvl w:val="0"/>
                <w:numId w:val="2"/>
              </w:numPr>
              <w:spacing w:before="40" w:after="40"/>
            </w:pPr>
            <w:r>
              <w:rPr>
                <w:rFonts w:ascii="Arial" w:cs="Arial" w:eastAsia="Arial" w:hAnsi="Arial"/>
                <w:color w:val="1A1A1A"/>
                <w:sz w:val="20"/>
                <w:szCs w:val="20"/>
              </w:rPr>
              <w:t xml:space="preserve">Risk intelligence API: route-level accident probability by time, weather, season — sold to OEMs, city planners, NHAI</w:t>
            </w:r>
          </w:p>
          <w:p>
            <w:pPr>
              <w:pStyle w:val="ListParagraph"/>
              <w:numPr>
                <w:ilvl w:val="0"/>
                <w:numId w:val="2"/>
              </w:numPr>
              <w:spacing w:before="40" w:after="40"/>
            </w:pPr>
            <w:r>
              <w:rPr>
                <w:rFonts w:ascii="Arial" w:cs="Arial" w:eastAsia="Arial" w:hAnsi="Arial"/>
                <w:color w:val="1A1A1A"/>
                <w:sz w:val="20"/>
                <w:szCs w:val="20"/>
              </w:rPr>
              <w:t xml:space="preserve">Driver risk scores: sold to insurers, fleet operators, gig platforms (Ola, Rapido, Porter, Shadowfax)</w:t>
            </w:r>
          </w:p>
          <w:p>
            <w:pPr>
              <w:pStyle w:val="ListParagraph"/>
              <w:numPr>
                <w:ilvl w:val="0"/>
                <w:numId w:val="2"/>
              </w:numPr>
              <w:spacing w:before="40" w:after="40"/>
            </w:pPr>
            <w:r>
              <w:rPr>
                <w:rFonts w:ascii="Arial" w:cs="Arial" w:eastAsia="Arial" w:hAnsi="Arial"/>
                <w:color w:val="1A1A1A"/>
                <w:sz w:val="20"/>
                <w:szCs w:val="20"/>
              </w:rPr>
              <w:t xml:space="preserve">Predictive maintenance signals: engine stress + road impact data sold to truck OEMs as warranty product</w:t>
            </w:r>
          </w:p>
          <w:p>
            <w:pPr>
              <w:pStyle w:val="ListParagraph"/>
              <w:numPr>
                <w:ilvl w:val="0"/>
                <w:numId w:val="2"/>
              </w:numPr>
              <w:spacing w:before="40" w:after="40"/>
            </w:pPr>
            <w:r>
              <w:rPr>
                <w:rFonts w:ascii="Arial" w:cs="Arial" w:eastAsia="Arial" w:hAnsi="Arial"/>
                <w:color w:val="1A1A1A"/>
                <w:sz w:val="20"/>
                <w:szCs w:val="20"/>
              </w:rPr>
              <w:t xml:space="preserve">International licensing: India road AI model sold to SEA, Africa, LATAM — identical road safety profiles</w:t>
            </w:r>
          </w:p>
          <w:p>
            <w:pPr>
              <w:pStyle w:val="ListParagraph"/>
              <w:numPr>
                <w:ilvl w:val="0"/>
                <w:numId w:val="2"/>
              </w:numPr>
              <w:spacing w:before="40" w:after="40"/>
            </w:pPr>
            <w:r>
              <w:rPr>
                <w:rFonts w:ascii="Arial" w:cs="Arial" w:eastAsia="Arial" w:hAnsi="Arial"/>
                <w:color w:val="1A1A1A"/>
                <w:sz w:val="20"/>
                <w:szCs w:val="20"/>
              </w:rPr>
              <w:t xml:space="preserve">At 500,000 vehicles: data platform revenue alone exceeds ₹100–250 Cr/year at near-100% margin</w:t>
            </w:r>
          </w:p>
        </w:tc>
      </w:tr>
    </w:tbl>
    <w:p>
      <w:pPr>
        <w:spacing w:before="80" w:after="0"/>
      </w:pPr>
      <w:r>
        <w:t xml:space="preserve"/>
      </w:r>
    </w:p>
    <w:p>
      <w:pPr>
        <w:spacing w:before="280" w:after="80"/>
      </w:pPr>
      <w:r>
        <w:rPr>
          <w:rFonts w:ascii="Arial" w:cs="Arial" w:eastAsia="Arial" w:hAnsi="Arial"/>
          <w:b/>
          <w:bCs/>
          <w:color w:val="0D2B4E"/>
          <w:sz w:val="28"/>
          <w:szCs w:val="28"/>
        </w:rPr>
        <w:t xml:space="preserve">Revenue Projection Summary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Units Deployed</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ARR Estimate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Year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 – 1,000 trucks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₹2.5 – ₹5 Cr (fleet SaaS only)</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Year 2</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5,000 – 8,000 vehicles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₹20 – ₹35 Cr (fleet + insurance royalty)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Year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20,000 – 35,000 vehicles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 – ₹120 Cr (all three streams active)</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Year 5</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200,000+ vehicles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₹500 – ₹900 Cr (data platform dominant)</w:t>
            </w:r>
          </w:p>
        </w:tc>
      </w:tr>
    </w:tbl>
    <w:p>
      <w:r>
        <w:br w:type="page"/>
      </w:r>
    </w:p>
    <w:p>
      <w:pPr>
        <w:pBdr>
          <w:bottom w:val="single" w:color="E85D20" w:sz="10"/>
        </w:pBdr>
        <w:spacing w:before="400" w:after="100"/>
      </w:pPr>
      <w:r>
        <w:rPr>
          <w:rFonts w:ascii="Arial" w:cs="Arial" w:eastAsia="Arial" w:hAnsi="Arial"/>
          <w:b/>
          <w:bCs/>
          <w:color w:val="0D2B4E"/>
          <w:sz w:val="40"/>
          <w:szCs w:val="40"/>
        </w:rPr>
        <w:t xml:space="preserve">Unit Economics</w:t>
      </w:r>
    </w:p>
    <w:p>
      <w:pPr>
        <w:spacing w:before="60" w:after="0"/>
      </w:pPr>
      <w:r>
        <w:t xml:space="preserve"/>
      </w:r>
    </w:p>
    <w:p>
      <w:pPr>
        <w:spacing w:before="280" w:after="80"/>
      </w:pPr>
      <w:r>
        <w:rPr>
          <w:rFonts w:ascii="Arial" w:cs="Arial" w:eastAsia="Arial" w:hAnsi="Arial"/>
          <w:b/>
          <w:bCs/>
          <w:color w:val="0D2B4E"/>
          <w:sz w:val="28"/>
          <w:szCs w:val="28"/>
        </w:rPr>
        <w:t xml:space="preserve">Per-Vehicle Economics (Base Case — 500-Unit Run)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Value &amp; Reasoning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Device COGS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₹6,000–7,000 at 500 units. Drops to ₹3,500–4,500 at 5,000 units. Primarily: compute module, camera, GPS, BLE, ruggedized housing.</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Monthly hardware amortization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₹1,100–1,400/month over 18 months (recovered through SaaS price).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SaaS gross margin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68–75% after cloud, data, and support costs. Improves to 78–82% at scale.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Blended MRR per vehicle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₹4,000/month base. ₹5,500/month premium. Fleet of 100 trucks = ₹4–5.5L/month.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CAC (per fleet, 100 trucks)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₹1.5–2.5 lakh. Drops 35–40% with insurance co-sell channel.</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LTV (3-year contract, 100 trucks)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₹1.4–2 crore per fleet. Monthly churn target: &lt;3%.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LTV:CAC 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40–80x depending on scenario. VC benchmark is 3x. This is exceptional.</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Payback period</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3.5–5 months at base case. &lt;2 months in bull case with insurance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ROI for truck operator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One avoided major accident (₹8–25 lakh savings) covers 12–50 years of Garuda cost. IRR for operator: &gt;300%.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20" w:sz="24"/>
              <w:bottom w:val="none" w:color="FFFFFF" w:sz="0"/>
              <w:right w:val="none" w:color="FFFFFF" w:sz="0"/>
            </w:tcBorders>
            <w:shd w:fill="FEF3EC" w:val="clear"/>
            <w:tcMar>
              <w:top w:type="dxa" w:w="80"/>
              <w:left w:type="dxa" w:w="260"/>
              <w:bottom w:type="dxa" w:w="20"/>
              <w:right w:type="dxa" w:w="200"/>
            </w:tcMar>
          </w:tcPr>
          <w:p>
            <w:r>
              <w:rPr>
                <w:rFonts w:ascii="Arial" w:cs="Arial" w:eastAsia="Arial" w:hAnsi="Arial"/>
                <w:b/>
                <w:bCs/>
                <w:color w:val="E85D20"/>
                <w:sz w:val="22"/>
                <w:szCs w:val="22"/>
              </w:rPr>
              <w:t xml:space="preserve">The Key Insight on Unit Economics</w:t>
            </w:r>
          </w:p>
        </w:tc>
      </w:tr>
      <w:tr>
        <w:tc>
          <w:tcPr>
            <w:tcW w:type="dxa" w:w="9360"/>
            <w:tcBorders>
              <w:top w:val="none" w:color="FFFFFF" w:sz="0"/>
              <w:left w:val="single" w:color="E85D20" w:sz="24"/>
              <w:bottom w:val="single" w:color="E85D20" w:sz="4"/>
              <w:right w:val="none" w:color="FFFFFF" w:sz="0"/>
            </w:tcBorders>
            <w:shd w:fill="FEF3EC" w:val="clear"/>
            <w:tcMar>
              <w:top w:type="dxa" w:w="20"/>
              <w:left w:type="dxa" w:w="260"/>
              <w:bottom w:type="dxa" w:w="100"/>
              <w:right w:type="dxa" w:w="200"/>
            </w:tcMar>
          </w:tcPr>
          <w:p>
            <w:r>
              <w:rPr>
                <w:rFonts w:ascii="Arial" w:cs="Arial" w:eastAsia="Arial" w:hAnsi="Arial"/>
                <w:color w:val="444444"/>
                <w:sz w:val="20"/>
                <w:szCs w:val="20"/>
              </w:rPr>
              <w:t xml:space="preserve">Garuda's economics are not commodity hardware economics. The hardware is the distribution mechanism. The margin is in the SaaS layer. The defensibility is in the data layer. This is a software business that happens to require hardware to collect its most valuable input.</w:t>
            </w:r>
          </w:p>
        </w:tc>
      </w:tr>
    </w:tbl>
    <w:p>
      <w:pPr>
        <w:spacing w:before="80" w:after="0"/>
      </w:pPr>
      <w:r>
        <w:t xml:space="preserve"/>
      </w:r>
    </w:p>
    <w:p>
      <w:pPr>
        <w:spacing w:before="280" w:after="80"/>
      </w:pPr>
      <w:r>
        <w:rPr>
          <w:rFonts w:ascii="Arial" w:cs="Arial" w:eastAsia="Arial" w:hAnsi="Arial"/>
          <w:b/>
          <w:bCs/>
          <w:color w:val="0D2B4E"/>
          <w:sz w:val="28"/>
          <w:szCs w:val="28"/>
        </w:rPr>
        <w:t xml:space="preserve">Why Fleet Operators Will Pay — The ROI Math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Cost of One Major Truck Accident</w:t>
            </w:r>
          </w:p>
        </w:tc>
        <w:tc>
          <w:tcPr>
            <w:tcW w:type="dxa" w:w="5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Estimated Range (INR)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Vehicle repair or total loss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₹3,00,000 – ₹15,00,000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Goods damage and liability</w:t>
            </w:r>
          </w:p>
        </w:tc>
        <w:tc>
          <w:tcPr>
            <w:tcW w:type="dxa" w:w="5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₹2,00,000 – ₹12,00,000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Driver hospitalization + downtime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₹50,000 – ₹3,00,000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Legal fees and court settlement</w:t>
            </w:r>
          </w:p>
        </w:tc>
        <w:tc>
          <w:tcPr>
            <w:tcW w:type="dxa" w:w="5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₹1,00,000 – ₹8,00,000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Route downtime (3–14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₹60,000 – ₹4,00,000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Insurance premium increase (annual)</w:t>
            </w:r>
          </w:p>
        </w:tc>
        <w:tc>
          <w:tcPr>
            <w:tcW w:type="dxa" w:w="5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₹50,000 – ₹2,00,000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TOTAL per major accident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₹7,60,000 – ₹44,00,000</w:t>
            </w:r>
          </w:p>
        </w:tc>
      </w:tr>
      <w:tr>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Garuda cost per truck per year</w:t>
            </w:r>
          </w:p>
        </w:tc>
        <w:tc>
          <w:tcPr>
            <w:tcW w:type="dxa" w:w="5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₹54,000 (at ₹4,500/month)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Break-even: accidents prevented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0.07 major accidents avoided per year per truck</w:t>
            </w:r>
          </w:p>
        </w:tc>
      </w:tr>
    </w:tbl>
    <w:p>
      <w:r>
        <w:br w:type="page"/>
      </w:r>
    </w:p>
    <w:p>
      <w:pPr>
        <w:pBdr>
          <w:bottom w:val="single" w:color="E85D20" w:sz="10"/>
        </w:pBdr>
        <w:spacing w:before="400" w:after="100"/>
      </w:pPr>
      <w:r>
        <w:rPr>
          <w:rFonts w:ascii="Arial" w:cs="Arial" w:eastAsia="Arial" w:hAnsi="Arial"/>
          <w:b/>
          <w:bCs/>
          <w:color w:val="0D2B4E"/>
          <w:sz w:val="40"/>
          <w:szCs w:val="40"/>
        </w:rPr>
        <w:t xml:space="preserve">The Data Moat</w:t>
      </w:r>
    </w:p>
    <w:p>
      <w:pPr>
        <w:spacing w:before="60" w:after="0"/>
      </w:pPr>
      <w:r>
        <w:t xml:space="preserve"/>
      </w:r>
    </w:p>
    <w:p>
      <w:pPr>
        <w:spacing w:before="60" w:after="80"/>
      </w:pPr>
      <w:r>
        <w:rPr>
          <w:rFonts w:ascii="Arial" w:cs="Arial" w:eastAsia="Arial" w:hAnsi="Arial"/>
          <w:color w:val="1A1A1A"/>
          <w:sz w:val="21"/>
          <w:szCs w:val="21"/>
        </w:rPr>
        <w:t xml:space="preserve">The most defensible asset Garuda will ever build is not its hardware or its AI model. It is the proprietary Indian driving dataset — and the intelligence derived from it. This is the moat that no competitor can buy, replicate, or fast-follow.</w:t>
      </w:r>
    </w:p>
    <w:p>
      <w:pPr>
        <w:spacing w:before="80" w:after="0"/>
      </w:pPr>
      <w:r>
        <w:t xml:space="preserve"/>
      </w:r>
    </w:p>
    <w:p>
      <w:pPr>
        <w:spacing w:before="280" w:after="80"/>
      </w:pPr>
      <w:r>
        <w:rPr>
          <w:rFonts w:ascii="Arial" w:cs="Arial" w:eastAsia="Arial" w:hAnsi="Arial"/>
          <w:b/>
          <w:bCs/>
          <w:color w:val="0D2B4E"/>
          <w:sz w:val="28"/>
          <w:szCs w:val="28"/>
        </w:rPr>
        <w:t xml:space="preserve">Why This Data Is Uniquely Irreplaceable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Data Dimension</w:t>
            </w:r>
          </w:p>
        </w:tc>
        <w:tc>
          <w:tcPr>
            <w:tcW w:type="dxa" w:w="6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Why No Competitor Has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Indian road topology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Unpaved stretches, unmarked junctions, wrong-way drivers, cattle crossings — completely absent from Mobileye, Bosch, or Tesla datasets.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Monsoon and fog behavior</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How braking distance changes on NH-44 in fog at 3am in December. Hyper-local. Hyper-specific. Cannot be synthesized.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Driver behavior signatures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Aggressive overtaking on two-lane NHs, overloading patterns, fatigue curves by route — learned only from real Indian drivers.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BLE hazard mesh layer</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A crowdsourced real-time hazard map that gets more accurate with every vehicle added. No dataset exists for this anywhere.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Near-miss event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Every near-miss is a labeled training example. 500 trucks × 16 hrs/day × 365 days = tens of millions of events per year.</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Accident blackspot mapping</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Route-level risk probability by time, season, weather. After Year 2, Garuda knows the riskiest 200m stretch on every major NH.</w:t>
            </w:r>
          </w:p>
        </w:tc>
      </w:tr>
    </w:tbl>
    <w:p>
      <w:pPr>
        <w:spacing w:before="80" w:after="0"/>
      </w:pPr>
      <w:r>
        <w:t xml:space="preserve"/>
      </w:r>
    </w:p>
    <w:p>
      <w:pPr>
        <w:spacing w:before="280" w:after="80"/>
      </w:pPr>
      <w:r>
        <w:rPr>
          <w:rFonts w:ascii="Arial" w:cs="Arial" w:eastAsia="Arial" w:hAnsi="Arial"/>
          <w:b/>
          <w:bCs/>
          <w:color w:val="0D2B4E"/>
          <w:sz w:val="28"/>
          <w:szCs w:val="28"/>
        </w:rPr>
        <w:t xml:space="preserve">The Compounding Advantage Timeline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6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Capability Unlocked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Month 6: 500 trucks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Model begins outperforming generic ADAS on Indian NH routes. Proof point for Series A.</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Month 18: 5,000 vehicles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Route-level accident probability by time of day. Insurers begin paying for data 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Month 36: 50,000 vehicles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National blackspot map. Predictive maintenance signals. OEMs approach for partnership.</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Year 5: 500,000+ vehicles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Garuda is de facto road safety infrastructure. Acquisition target or IPO path.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20" w:sz="24"/>
              <w:bottom w:val="none" w:color="FFFFFF" w:sz="0"/>
              <w:right w:val="none" w:color="FFFFFF" w:sz="0"/>
            </w:tcBorders>
            <w:shd w:fill="FEF3EC" w:val="clear"/>
            <w:tcMar>
              <w:top w:type="dxa" w:w="80"/>
              <w:left w:type="dxa" w:w="260"/>
              <w:bottom w:type="dxa" w:w="20"/>
              <w:right w:type="dxa" w:w="200"/>
            </w:tcMar>
          </w:tcPr>
          <w:p>
            <w:r>
              <w:rPr>
                <w:rFonts w:ascii="Arial" w:cs="Arial" w:eastAsia="Arial" w:hAnsi="Arial"/>
                <w:b/>
                <w:bCs/>
                <w:color w:val="E85D20"/>
                <w:sz w:val="22"/>
                <w:szCs w:val="22"/>
              </w:rPr>
              <w:t xml:space="preserve">Why the Data Moat is the Investment Thesis</w:t>
            </w:r>
          </w:p>
        </w:tc>
      </w:tr>
      <w:tr>
        <w:tc>
          <w:tcPr>
            <w:tcW w:type="dxa" w:w="9360"/>
            <w:tcBorders>
              <w:top w:val="none" w:color="FFFFFF" w:sz="0"/>
              <w:left w:val="single" w:color="E85D20" w:sz="24"/>
              <w:bottom w:val="single" w:color="E85D20" w:sz="4"/>
              <w:right w:val="none" w:color="FFFFFF" w:sz="0"/>
            </w:tcBorders>
            <w:shd w:fill="FEF3EC" w:val="clear"/>
            <w:tcMar>
              <w:top w:type="dxa" w:w="20"/>
              <w:left w:type="dxa" w:w="260"/>
              <w:bottom w:type="dxa" w:w="100"/>
              <w:right w:type="dxa" w:w="200"/>
            </w:tcMar>
          </w:tcPr>
          <w:p>
            <w:r>
              <w:rPr>
                <w:rFonts w:ascii="Arial" w:cs="Arial" w:eastAsia="Arial" w:hAnsi="Arial"/>
                <w:color w:val="444444"/>
                <w:sz w:val="20"/>
                <w:szCs w:val="20"/>
              </w:rPr>
              <w:t xml:space="preserve">A competitor starting today faces a 3-year data deficit. Closing that gap requires deploying equivalent hardware at equivalent scale — which requires equivalent capital and equivalent time. By Year 3, Garuda's lead is 6 years of compounded data advantage. Data moats compound. This is why the business becomes exponentially more valuable over time, not just linearly.</w:t>
            </w:r>
          </w:p>
        </w:tc>
      </w:tr>
    </w:tbl>
    <w:p>
      <w:r>
        <w:br w:type="page"/>
      </w:r>
    </w:p>
    <w:p>
      <w:pPr>
        <w:pBdr>
          <w:bottom w:val="single" w:color="E85D20" w:sz="10"/>
        </w:pBdr>
        <w:spacing w:before="400" w:after="100"/>
      </w:pPr>
      <w:r>
        <w:rPr>
          <w:rFonts w:ascii="Arial" w:cs="Arial" w:eastAsia="Arial" w:hAnsi="Arial"/>
          <w:b/>
          <w:bCs/>
          <w:color w:val="0D2B4E"/>
          <w:sz w:val="40"/>
          <w:szCs w:val="40"/>
        </w:rPr>
        <w:t xml:space="preserve">Competitive Landscape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Their Weakness</w:t>
            </w:r>
          </w:p>
        </w:tc>
        <w:tc>
          <w:tcPr>
            <w:tcW w:type="dxa" w:w="358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Garuda's Advantage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Mobileye (Intel)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₹40,000+ per vehicle. OEM-only. No India road data. No offline capability. No vernacular voice.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10x cheaper. Retrofit-ready. India-native AI. BLE offline mesh. Humanized voice UX.</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Bosch ADAS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Hardware-only. No SaaS layer. No fleet dashboard. No Indian SME sales motion. Retrofit-unfriendly.</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Full SaaS platform. Fleet analytics. Direct SME sales. Easy retrofit installation.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Intellicar / Letstrack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GPS tracking only. Tells you where the accident happened — not that it was about to happen. Zero AI.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Predictive, not reactive. Companion experience. Driver engagement layer.</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Tata / Mahindra OEM ADAS</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OEM-captive. Cannot retrofit 10M+ existing commercial vehicles. Not an independent platform.</w:t>
            </w:r>
          </w:p>
        </w:tc>
        <w:tc>
          <w:tcPr>
            <w:tcW w:type="dxa" w:w="35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Retrofits any vehicle. OEM-agnostic. Platform plays across entire fleet regardless of make.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New funded entrant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3-year data deficit. No existing fleet relationships. No vernacular voice investment. No insurance partnerships.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First mover. Data moat. Trust relationships with fleet operators. Network effect already building.</w:t>
            </w:r>
          </w:p>
        </w:tc>
      </w:tr>
    </w:tbl>
    <w:p>
      <w:pPr>
        <w:spacing w:before="80" w:after="0"/>
      </w:pPr>
      <w:r>
        <w:t xml:space="preserve"/>
      </w:r>
    </w:p>
    <w:p>
      <w:pPr>
        <w:spacing w:before="280" w:after="80"/>
      </w:pPr>
      <w:r>
        <w:rPr>
          <w:rFonts w:ascii="Arial" w:cs="Arial" w:eastAsia="Arial" w:hAnsi="Arial"/>
          <w:b/>
          <w:bCs/>
          <w:color w:val="0D2B4E"/>
          <w:sz w:val="28"/>
          <w:szCs w:val="28"/>
        </w:rPr>
        <w:t xml:space="preserve">Garuda's 5 Moats</w:t>
      </w:r>
    </w:p>
    <w:p>
      <w:pPr>
        <w:pStyle w:val="ListParagraph"/>
        <w:numPr>
          <w:ilvl w:val="0"/>
          <w:numId w:val="2"/>
        </w:numPr>
        <w:spacing w:before="40" w:after="40"/>
      </w:pPr>
      <w:r>
        <w:rPr>
          <w:rFonts w:ascii="Arial" w:cs="Arial" w:eastAsia="Arial" w:hAnsi="Arial"/>
          <w:b/>
          <w:bCs/>
          <w:color w:val="0D2B4E"/>
          <w:sz w:val="21"/>
          <w:szCs w:val="21"/>
        </w:rPr>
        <w:t xml:space="preserve">1.</w:t>
      </w:r>
      <w:r>
        <w:rPr>
          <w:rFonts w:ascii="Arial" w:cs="Arial" w:eastAsia="Arial" w:hAnsi="Arial"/>
          <w:color w:val="1A1A1A"/>
          <w:sz w:val="21"/>
          <w:szCs w:val="21"/>
        </w:rPr>
        <w:t xml:space="preserve"> Data moat — 100M+ km of Indian road data by Year 3. Irreplicable without physical deployment at scale.</w:t>
      </w:r>
    </w:p>
    <w:p>
      <w:pPr>
        <w:pStyle w:val="ListParagraph"/>
        <w:numPr>
          <w:ilvl w:val="0"/>
          <w:numId w:val="2"/>
        </w:numPr>
        <w:spacing w:before="40" w:after="40"/>
      </w:pPr>
      <w:r>
        <w:rPr>
          <w:rFonts w:ascii="Arial" w:cs="Arial" w:eastAsia="Arial" w:hAnsi="Arial"/>
          <w:b/>
          <w:bCs/>
          <w:color w:val="0D2B4E"/>
          <w:sz w:val="21"/>
          <w:szCs w:val="21"/>
        </w:rPr>
        <w:t xml:space="preserve">2.</w:t>
      </w:r>
      <w:r>
        <w:rPr>
          <w:rFonts w:ascii="Arial" w:cs="Arial" w:eastAsia="Arial" w:hAnsi="Arial"/>
          <w:color w:val="1A1A1A"/>
          <w:sz w:val="21"/>
          <w:szCs w:val="21"/>
        </w:rPr>
        <w:t xml:space="preserve"> Network effect — BLE mesh means each new vehicle makes the hazard layer more accurate for all existing vehicles.</w:t>
      </w:r>
    </w:p>
    <w:p>
      <w:pPr>
        <w:pStyle w:val="ListParagraph"/>
        <w:numPr>
          <w:ilvl w:val="0"/>
          <w:numId w:val="2"/>
        </w:numPr>
        <w:spacing w:before="40" w:after="40"/>
      </w:pPr>
      <w:r>
        <w:rPr>
          <w:rFonts w:ascii="Arial" w:cs="Arial" w:eastAsia="Arial" w:hAnsi="Arial"/>
          <w:b/>
          <w:bCs/>
          <w:color w:val="0D2B4E"/>
          <w:sz w:val="21"/>
          <w:szCs w:val="21"/>
        </w:rPr>
        <w:t xml:space="preserve">3.</w:t>
      </w:r>
      <w:r>
        <w:rPr>
          <w:rFonts w:ascii="Arial" w:cs="Arial" w:eastAsia="Arial" w:hAnsi="Arial"/>
          <w:color w:val="1A1A1A"/>
          <w:sz w:val="21"/>
          <w:szCs w:val="21"/>
        </w:rPr>
        <w:t xml:space="preserve"> Switching cost — 12+ months of driver behavior history, safety reports, insurance integration. Operators won't leave.</w:t>
      </w:r>
    </w:p>
    <w:p>
      <w:pPr>
        <w:pStyle w:val="ListParagraph"/>
        <w:numPr>
          <w:ilvl w:val="0"/>
          <w:numId w:val="2"/>
        </w:numPr>
        <w:spacing w:before="40" w:after="40"/>
      </w:pPr>
      <w:r>
        <w:rPr>
          <w:rFonts w:ascii="Arial" w:cs="Arial" w:eastAsia="Arial" w:hAnsi="Arial"/>
          <w:b/>
          <w:bCs/>
          <w:color w:val="0D2B4E"/>
          <w:sz w:val="21"/>
          <w:szCs w:val="21"/>
        </w:rPr>
        <w:t xml:space="preserve">4.</w:t>
      </w:r>
      <w:r>
        <w:rPr>
          <w:rFonts w:ascii="Arial" w:cs="Arial" w:eastAsia="Arial" w:hAnsi="Arial"/>
          <w:color w:val="1A1A1A"/>
          <w:sz w:val="21"/>
          <w:szCs w:val="21"/>
        </w:rPr>
        <w:t xml:space="preserve"> Vernacular trust — deep investment in 7+ language voice UX. No global competitor will ever prioritize this.</w:t>
      </w:r>
    </w:p>
    <w:p>
      <w:pPr>
        <w:pStyle w:val="ListParagraph"/>
        <w:numPr>
          <w:ilvl w:val="0"/>
          <w:numId w:val="2"/>
        </w:numPr>
        <w:spacing w:before="40" w:after="40"/>
      </w:pPr>
      <w:r>
        <w:rPr>
          <w:rFonts w:ascii="Arial" w:cs="Arial" w:eastAsia="Arial" w:hAnsi="Arial"/>
          <w:b/>
          <w:bCs/>
          <w:color w:val="0D2B4E"/>
          <w:sz w:val="21"/>
          <w:szCs w:val="21"/>
        </w:rPr>
        <w:t xml:space="preserve">5.</w:t>
      </w:r>
      <w:r>
        <w:rPr>
          <w:rFonts w:ascii="Arial" w:cs="Arial" w:eastAsia="Arial" w:hAnsi="Arial"/>
          <w:color w:val="1A1A1A"/>
          <w:sz w:val="21"/>
          <w:szCs w:val="21"/>
        </w:rPr>
        <w:t xml:space="preserve"> Regulatory positioning — first mover in co-developing safety standards with MoRTH/NHAI becomes the reference implementation.</w:t>
      </w:r>
    </w:p>
    <w:p>
      <w:r>
        <w:br w:type="page"/>
      </w:r>
    </w:p>
    <w:p>
      <w:pPr>
        <w:pBdr>
          <w:bottom w:val="single" w:color="E85D20" w:sz="10"/>
        </w:pBdr>
        <w:spacing w:before="400" w:after="100"/>
      </w:pPr>
      <w:r>
        <w:rPr>
          <w:rFonts w:ascii="Arial" w:cs="Arial" w:eastAsia="Arial" w:hAnsi="Arial"/>
          <w:b/>
          <w:bCs/>
          <w:color w:val="0D2B4E"/>
          <w:sz w:val="40"/>
          <w:szCs w:val="40"/>
        </w:rPr>
        <w:t xml:space="preserve">Go-To-Market Strategy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6E6E" w:val="clear"/>
            <w:tcMar>
              <w:top w:type="dxa" w:w="160"/>
              <w:left w:type="dxa" w:w="300"/>
              <w:bottom w:type="dxa" w:w="160"/>
              <w:right w:type="dxa" w:w="300"/>
            </w:tcMar>
          </w:tcPr>
          <w:p>
            <w:r>
              <w:rPr>
                <w:rFonts w:ascii="Arial" w:cs="Arial" w:eastAsia="Arial" w:hAnsi="Arial"/>
                <w:b/>
                <w:bCs/>
                <w:color w:val="FFFFFF"/>
                <w:sz w:val="26"/>
                <w:szCs w:val="26"/>
              </w:rPr>
              <w:t xml:space="preserve">Phase 1  ·  Months 0–18  ·  Trucks: Prove &amp; Deploy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GTM 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Beachhead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Mid-size logistics fleets: 100–500 trucks. NH corridor operators. FMCG distribution, e-commerce, cement/steel haulage.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Entry motion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30-truck free 60-day pilot with full safety dashboard. Convert on data. One convinced operator = referral 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Sales channel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Founder-led direct B2B + fleet management software co-sell (Fleetx, Letstrack, Intellicar).</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Insurance unlock</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Sign LOI with one insurer before first deployment. 10–15% premium discount = device pays for itself in 5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₹3,500–4,500/truck/month. ₹0 hardware upfront. 12-month minimum contract.</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Target ARR by Month 18</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₹5–8 Cr from 300–600 deployed trucks across 5–8 fleet operators.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D7A" w:val="clear"/>
            <w:tcMar>
              <w:top w:type="dxa" w:w="160"/>
              <w:left w:type="dxa" w:w="300"/>
              <w:bottom w:type="dxa" w:w="160"/>
              <w:right w:type="dxa" w:w="300"/>
            </w:tcMar>
          </w:tcPr>
          <w:p>
            <w:r>
              <w:rPr>
                <w:rFonts w:ascii="Arial" w:cs="Arial" w:eastAsia="Arial" w:hAnsi="Arial"/>
                <w:b/>
                <w:bCs/>
                <w:color w:val="FFFFFF"/>
                <w:sz w:val="26"/>
                <w:szCs w:val="26"/>
              </w:rPr>
              <w:t xml:space="preserve">Phase 2  ·  Months 18–36  ·  Buses: Scale &amp; Credibility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GTM 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Target customer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Private intercity bus operators (20–200 buses): Prasanna Purple, VRL Travels, SRM Travels. School bus contractors.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Entry motion</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Use truck safety case studies + insurance discount as proof. AIS-140 integration as compliance hook.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Sales channel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5 regional channel partners (auto tech distributors). Insurance broker co-sell. School bus aggregators.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Regulatory play</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Position as AIS-140 compliance upgrade. Lobby MoRTH for driver fatigue detection mandate inclusion.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₹4,000–6,000/bus/month. School buses at ₹2,500/bus/month for volume.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Target ARR by Month 36</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₹35–60 Cr. Series A fundraise on this milestone.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160"/>
              <w:left w:type="dxa" w:w="300"/>
              <w:bottom w:type="dxa" w:w="160"/>
              <w:right w:type="dxa" w:w="300"/>
            </w:tcMar>
          </w:tcPr>
          <w:p>
            <w:r>
              <w:rPr>
                <w:rFonts w:ascii="Arial" w:cs="Arial" w:eastAsia="Arial" w:hAnsi="Arial"/>
                <w:b/>
                <w:bCs/>
                <w:color w:val="FFFFFF"/>
                <w:sz w:val="26"/>
                <w:szCs w:val="26"/>
              </w:rPr>
              <w:t xml:space="preserve">Phase 3  ·  Month 36+  ·  Cars: Mass Market Dominance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GTM Element</w:t>
            </w:r>
          </w:p>
        </w:tc>
        <w:tc>
          <w:tcPr>
            <w:tcW w:type="dxa" w:w="65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Do NOT launch D2C first. Approach Maruti Suzuki, Tata Motors, Hyundai India for OEM white-label. Simultaneously launch on Amazon/Flipkart.</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Positioning</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"The AI friend every driver deserves" — family safety emotion + insurance savings + AI co-pilot brand.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OEM pre-install (factory + accessory fitment). D2C e-commerce. Auto service chains. Insurance bundling as lead-gen.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Competitive advantage</w:t>
            </w:r>
          </w:p>
        </w:tc>
        <w:tc>
          <w:tcPr>
            <w:tcW w:type="dxa" w:w="6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By Phase 3, trained on 500M+ km of Indian road data. No competitor can match prediction accuracy. Product enters mass market already proven.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₹799–1,499/month consumer SaaS. ₹5,999 device (D2C). ₹4,000–6,000 OEM (volume).</w:t>
            </w:r>
          </w:p>
        </w:tc>
      </w:tr>
    </w:tbl>
    <w:p>
      <w:r>
        <w:br w:type="page"/>
      </w:r>
    </w:p>
    <w:p>
      <w:pPr>
        <w:pBdr>
          <w:bottom w:val="single" w:color="E85D20" w:sz="10"/>
        </w:pBdr>
        <w:spacing w:before="400" w:after="100"/>
      </w:pPr>
      <w:r>
        <w:rPr>
          <w:rFonts w:ascii="Arial" w:cs="Arial" w:eastAsia="Arial" w:hAnsi="Arial"/>
          <w:b/>
          <w:bCs/>
          <w:color w:val="0D2B4E"/>
          <w:sz w:val="40"/>
          <w:szCs w:val="40"/>
        </w:rPr>
        <w:t xml:space="preserve">Financials &amp; Funding Ask</w:t>
      </w:r>
    </w:p>
    <w:p>
      <w:pPr>
        <w:spacing w:before="60" w:after="0"/>
      </w:pPr>
      <w:r>
        <w:t xml:space="preserve"/>
      </w:r>
    </w:p>
    <w:p>
      <w:pPr>
        <w:spacing w:before="280" w:after="80"/>
      </w:pPr>
      <w:r>
        <w:rPr>
          <w:rFonts w:ascii="Arial" w:cs="Arial" w:eastAsia="Arial" w:hAnsi="Arial"/>
          <w:b/>
          <w:bCs/>
          <w:color w:val="0D2B4E"/>
          <w:sz w:val="28"/>
          <w:szCs w:val="28"/>
        </w:rPr>
        <w:t xml:space="preserve">Funding Stages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Stage</w:t>
            </w:r>
          </w:p>
        </w:tc>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Amount</w:t>
            </w:r>
          </w:p>
        </w:tc>
        <w:tc>
          <w:tcPr>
            <w:tcW w:type="dxa" w:w="5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Milestone to Unlock Next 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Seed (current)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₹5–8 Cr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 units deployed · 3 paying fleet customers · 1 insurance LOI signed</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Series A (Month 18)</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₹25–40 Cr</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5,000+ units · ₹15 Cr ARR · &lt;3% monthly churn · insurance co-sell live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Series B (Month 36)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₹120–200 Cr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50,000+ units · ₹80 Cr ARR · data platform revenue &gt;15% of total · OEM partnership signed</w:t>
            </w:r>
          </w:p>
        </w:tc>
      </w:tr>
      <w:tr>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Series C / IPO (Year 5)</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₹400–600 Cr+</w:t>
            </w:r>
          </w:p>
        </w:tc>
        <w:tc>
          <w:tcPr>
            <w:tcW w:type="dxa" w:w="5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200,000+ units · ₹400 Cr ARR · international market pilot · data platform standalone business</w:t>
            </w:r>
          </w:p>
        </w:tc>
      </w:tr>
    </w:tbl>
    <w:p>
      <w:pPr>
        <w:spacing w:before="80" w:after="0"/>
      </w:pPr>
      <w:r>
        <w:t xml:space="preserve"/>
      </w:r>
    </w:p>
    <w:p>
      <w:pPr>
        <w:spacing w:before="280" w:after="80"/>
      </w:pPr>
      <w:r>
        <w:rPr>
          <w:rFonts w:ascii="Arial" w:cs="Arial" w:eastAsia="Arial" w:hAnsi="Arial"/>
          <w:b/>
          <w:bCs/>
          <w:color w:val="0D2B4E"/>
          <w:sz w:val="28"/>
          <w:szCs w:val="28"/>
        </w:rPr>
        <w:t xml:space="preserve">Seed Round: Use of Funds (₹6 Cr)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Allocation</w:t>
            </w:r>
          </w:p>
        </w:tc>
        <w:tc>
          <w:tcPr>
            <w:tcW w:type="dxa" w:w="6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Amount &amp;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Hardware production (1,500 units)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₹1.8 Cr — First production run, pilot inventory, field replacement stock. Enough for 3 pilots + 600-unit paid deployment.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AI/ML &amp; Software team (18 months)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₹1.5 Cr — 2 ML engineers, 1 embedded systems, 1 backend, 1 mobile/voice. Core product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Sales &amp; Business Development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₹0.9 Cr — 2 enterprise sales, 1 partnership manager (insurance + fleet SW). Founder-led motion with support.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Field Operations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₹0.6 Cr — Installation, maintenance, and customer success across 3 states (Maharashtra, Karnataka, Telangana).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Regulatory, Legal &amp;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₹0.3 Cr — ARDB compliance, insurance partnership legal work, BLE mesh patent filing.</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Working Capital &amp; Runway Buffer</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₹0.9 Cr — 20-month runway assurance. Bridge to Series A without distress fundraising.</w:t>
            </w:r>
          </w:p>
        </w:tc>
      </w:tr>
    </w:tbl>
    <w:p>
      <w:pPr>
        <w:spacing w:before="80" w:after="0"/>
      </w:pPr>
      <w:r>
        <w:t xml:space="preserve"/>
      </w:r>
    </w:p>
    <w:p>
      <w:pPr>
        <w:spacing w:before="280" w:after="80"/>
      </w:pPr>
      <w:r>
        <w:rPr>
          <w:rFonts w:ascii="Arial" w:cs="Arial" w:eastAsia="Arial" w:hAnsi="Arial"/>
          <w:b/>
          <w:bCs/>
          <w:color w:val="0D2B4E"/>
          <w:sz w:val="28"/>
          <w:szCs w:val="28"/>
        </w:rPr>
        <w:t xml:space="preserve">Series A Proof Points (18 Months)</w:t>
      </w:r>
    </w:p>
    <w:p>
      <w:pPr>
        <w:pStyle w:val="ListParagraph"/>
        <w:numPr>
          <w:ilvl w:val="0"/>
          <w:numId w:val="2"/>
        </w:numPr>
        <w:spacing w:before="40" w:after="40"/>
      </w:pPr>
      <w:r>
        <w:rPr>
          <w:rFonts w:ascii="Arial" w:cs="Arial" w:eastAsia="Arial" w:hAnsi="Arial"/>
          <w:color w:val="1A1A1A"/>
          <w:sz w:val="21"/>
          <w:szCs w:val="21"/>
        </w:rPr>
        <w:t xml:space="preserve">2,000+ commercial vehicles deployed across Maharashtra, Karnataka, Telangana, Tamil Nadu.</w:t>
      </w:r>
    </w:p>
    <w:p>
      <w:pPr>
        <w:pStyle w:val="ListParagraph"/>
        <w:numPr>
          <w:ilvl w:val="0"/>
          <w:numId w:val="2"/>
        </w:numPr>
        <w:spacing w:before="40" w:after="40"/>
      </w:pPr>
      <w:r>
        <w:rPr>
          <w:rFonts w:ascii="Arial" w:cs="Arial" w:eastAsia="Arial" w:hAnsi="Arial"/>
          <w:color w:val="1A1A1A"/>
          <w:sz w:val="21"/>
          <w:szCs w:val="21"/>
        </w:rPr>
        <w:t xml:space="preserve">₹8–12 Cr ARR with monthly churn below 3%.</w:t>
      </w:r>
    </w:p>
    <w:p>
      <w:pPr>
        <w:pStyle w:val="ListParagraph"/>
        <w:numPr>
          <w:ilvl w:val="0"/>
          <w:numId w:val="2"/>
        </w:numPr>
        <w:spacing w:before="40" w:after="40"/>
      </w:pPr>
      <w:r>
        <w:rPr>
          <w:rFonts w:ascii="Arial" w:cs="Arial" w:eastAsia="Arial" w:hAnsi="Arial"/>
          <w:color w:val="1A1A1A"/>
          <w:sz w:val="21"/>
          <w:szCs w:val="21"/>
        </w:rPr>
        <w:t xml:space="preserve">1 insurance company co-selling partnership fully operational (not just LOI).</w:t>
      </w:r>
    </w:p>
    <w:p>
      <w:pPr>
        <w:pStyle w:val="ListParagraph"/>
        <w:numPr>
          <w:ilvl w:val="0"/>
          <w:numId w:val="2"/>
        </w:numPr>
        <w:spacing w:before="40" w:after="40"/>
      </w:pPr>
      <w:r>
        <w:rPr>
          <w:rFonts w:ascii="Arial" w:cs="Arial" w:eastAsia="Arial" w:hAnsi="Arial"/>
          <w:color w:val="1A1A1A"/>
          <w:sz w:val="21"/>
          <w:szCs w:val="21"/>
        </w:rPr>
        <w:t xml:space="preserve">1 OEM pilot (truck factory integration) in active negotiation — Tata Motors or Ashok Leyland.</w:t>
      </w:r>
    </w:p>
    <w:p>
      <w:pPr>
        <w:pStyle w:val="ListParagraph"/>
        <w:numPr>
          <w:ilvl w:val="0"/>
          <w:numId w:val="2"/>
        </w:numPr>
        <w:spacing w:before="40" w:after="40"/>
      </w:pPr>
      <w:r>
        <w:rPr>
          <w:rFonts w:ascii="Arial" w:cs="Arial" w:eastAsia="Arial" w:hAnsi="Arial"/>
          <w:color w:val="1A1A1A"/>
          <w:sz w:val="21"/>
          <w:szCs w:val="21"/>
        </w:rPr>
        <w:t xml:space="preserve">AI model demonstrating &gt;85% precision on Indian road near-miss prediction with &lt;7% false positive rate.</w:t>
      </w:r>
    </w:p>
    <w:p>
      <w:pPr>
        <w:pStyle w:val="ListParagraph"/>
        <w:numPr>
          <w:ilvl w:val="0"/>
          <w:numId w:val="2"/>
        </w:numPr>
        <w:spacing w:before="40" w:after="40"/>
      </w:pPr>
      <w:r>
        <w:rPr>
          <w:rFonts w:ascii="Arial" w:cs="Arial" w:eastAsia="Arial" w:hAnsi="Arial"/>
          <w:color w:val="1A1A1A"/>
          <w:sz w:val="21"/>
          <w:szCs w:val="21"/>
        </w:rPr>
        <w:t xml:space="preserve">Patent filed: BLE V2V mesh protocol for offline accident prediction.</w:t>
      </w:r>
    </w:p>
    <w:p>
      <w:pPr>
        <w:pStyle w:val="ListParagraph"/>
        <w:numPr>
          <w:ilvl w:val="0"/>
          <w:numId w:val="2"/>
        </w:numPr>
        <w:spacing w:before="40" w:after="40"/>
      </w:pPr>
      <w:r>
        <w:rPr>
          <w:rFonts w:ascii="Arial" w:cs="Arial" w:eastAsia="Arial" w:hAnsi="Arial"/>
          <w:color w:val="1A1A1A"/>
          <w:sz w:val="21"/>
          <w:szCs w:val="21"/>
        </w:rPr>
        <w:t xml:space="preserve">NPS from fleet operators above 60.</w:t>
      </w:r>
    </w:p>
    <w:p>
      <w:r>
        <w:br w:type="page"/>
      </w:r>
    </w:p>
    <w:p>
      <w:pPr>
        <w:pBdr>
          <w:bottom w:val="single" w:color="E85D20" w:sz="10"/>
        </w:pBdr>
        <w:spacing w:before="400" w:after="100"/>
      </w:pPr>
      <w:r>
        <w:rPr>
          <w:rFonts w:ascii="Arial" w:cs="Arial" w:eastAsia="Arial" w:hAnsi="Arial"/>
          <w:b/>
          <w:bCs/>
          <w:color w:val="0D2B4E"/>
          <w:sz w:val="40"/>
          <w:szCs w:val="40"/>
        </w:rPr>
        <w:t xml:space="preserve">Risks &amp; Mitigation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Why It Could Kill Us</w:t>
            </w:r>
          </w:p>
        </w:tc>
        <w:tc>
          <w:tcPr>
            <w:tcW w:type="dxa" w:w="39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r>
              <w:rPr>
                <w:rFonts w:ascii="Arial" w:cs="Arial" w:eastAsia="Arial" w:hAnsi="Arial"/>
                <w:b/>
                <w:bCs/>
                <w:color w:val="FFFFFF"/>
                <w:sz w:val="19"/>
                <w:szCs w:val="19"/>
              </w:rPr>
              <w:t xml:space="preserve">How We Mitigate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Driver rejection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If drivers disable devices, we have zero data and zero moat. The whole thesis collapses.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 Garuda as a companion, not a monitor. Positive reinforcement. Driver-side gamification. No employer tattling on minor events.</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Hardware reliability</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Pothole vibration, 48°C cab temperatures, and dust can kill cheap electronics in weeks. 10% monthly failure = negative unit economics.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IP67-rated ruggedized housing. 6-month India road durability test protocol. 48-hour field replacement SLA. Hardware-as-a-service model absorbs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AI accuracy claims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"Predicts accidents" is easy to claim. If the false positive rate is &gt;15%, drivers ignore all alerts — including real ones.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Publish internal accuracy benchmarks from Month 6. Target: &gt;85% precision, &lt;7% FPR. Do not market capabilities not yet validated.</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Long B2B sales cycles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6–9 month enterprise cycles with limited runway = cash crisis.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Pilot-first model shortens decision to 45 days. Insurance co-sell brings a trusted referral partner. Target 10-truck micro-pilots before 100-truck contracts.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Regulatory dependency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mandate = no urgency for operators who are not yet convinced.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Insurance discount creates financial urgency independent of regulation. Meanwhile lobby MoRTH for AIS-140 extension to include fatigue detection.</w:t>
            </w:r>
          </w:p>
        </w:tc>
      </w:tr>
      <w:tr>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Competitor funding</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If a well-funded competitor copies the model in Year 2, we face a capital war.</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1A"/>
                <w:sz w:val="18"/>
                <w:szCs w:val="18"/>
              </w:rPr>
              <w:t xml:space="preserve">3-year data deficit cannot be bought. Vernacular voice depth cannot be fast-followed. Fleet operator trust is a relationship asset, not a feature.</w:t>
            </w:r>
          </w:p>
        </w:tc>
      </w:tr>
    </w:tbl>
    <w:p>
      <w:r>
        <w:br w:type="page"/>
      </w:r>
    </w:p>
    <w:p>
      <w:pPr>
        <w:pBdr>
          <w:bottom w:val="single" w:color="E85D20" w:sz="10"/>
        </w:pBdr>
        <w:spacing w:before="400" w:after="100"/>
      </w:pPr>
      <w:r>
        <w:rPr>
          <w:rFonts w:ascii="Arial" w:cs="Arial" w:eastAsia="Arial" w:hAnsi="Arial"/>
          <w:b/>
          <w:bCs/>
          <w:color w:val="0D2B4E"/>
          <w:sz w:val="40"/>
          <w:szCs w:val="40"/>
        </w:rPr>
        <w:t xml:space="preserve">The Investor Narrative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20" w:sz="24"/>
              <w:bottom w:val="none" w:color="FFFFFF" w:sz="0"/>
              <w:right w:val="none" w:color="FFFFFF" w:sz="0"/>
            </w:tcBorders>
            <w:shd w:fill="FEF3EC" w:val="clear"/>
            <w:tcMar>
              <w:top w:type="dxa" w:w="80"/>
              <w:left w:type="dxa" w:w="260"/>
              <w:bottom w:type="dxa" w:w="20"/>
              <w:right w:type="dxa" w:w="200"/>
            </w:tcMar>
          </w:tcPr>
          <w:p>
            <w:r>
              <w:rPr>
                <w:rFonts w:ascii="Arial" w:cs="Arial" w:eastAsia="Arial" w:hAnsi="Arial"/>
                <w:b/>
                <w:bCs/>
                <w:color w:val="E85D20"/>
                <w:sz w:val="22"/>
                <w:szCs w:val="22"/>
              </w:rPr>
              <w:t xml:space="preserve">The One-Line Pitch</w:t>
            </w:r>
          </w:p>
        </w:tc>
      </w:tr>
      <w:tr>
        <w:tc>
          <w:tcPr>
            <w:tcW w:type="dxa" w:w="9360"/>
            <w:tcBorders>
              <w:top w:val="none" w:color="FFFFFF" w:sz="0"/>
              <w:left w:val="single" w:color="E85D20" w:sz="24"/>
              <w:bottom w:val="single" w:color="E85D20" w:sz="4"/>
              <w:right w:val="none" w:color="FFFFFF" w:sz="0"/>
            </w:tcBorders>
            <w:shd w:fill="FEF3EC" w:val="clear"/>
            <w:tcMar>
              <w:top w:type="dxa" w:w="20"/>
              <w:left w:type="dxa" w:w="260"/>
              <w:bottom w:type="dxa" w:w="100"/>
              <w:right w:type="dxa" w:w="200"/>
            </w:tcMar>
          </w:tcPr>
          <w:p>
            <w:r>
              <w:rPr>
                <w:rFonts w:ascii="Arial" w:cs="Arial" w:eastAsia="Arial" w:hAnsi="Arial"/>
                <w:color w:val="444444"/>
                <w:sz w:val="20"/>
                <w:szCs w:val="20"/>
              </w:rPr>
              <w:t xml:space="preserve">Garuda is building the AI friend that every driver in India deserves — starting with commercial trucks to build an irreplaceable data moat, and using that moat to dominate the 300M+ vehicle consumer market within 5 years.</w:t>
            </w:r>
          </w:p>
        </w:tc>
      </w:tr>
    </w:tbl>
    <w:p>
      <w:pPr>
        <w:spacing w:before="80" w:after="0"/>
      </w:pPr>
      <w:r>
        <w:t xml:space="preserve"/>
      </w:r>
    </w:p>
    <w:p>
      <w:pPr>
        <w:spacing w:before="280" w:after="80"/>
      </w:pPr>
      <w:r>
        <w:rPr>
          <w:rFonts w:ascii="Arial" w:cs="Arial" w:eastAsia="Arial" w:hAnsi="Arial"/>
          <w:b/>
          <w:bCs/>
          <w:color w:val="0D2B4E"/>
          <w:sz w:val="28"/>
          <w:szCs w:val="28"/>
        </w:rPr>
        <w:t xml:space="preserve">The Story Arc</w:t>
      </w:r>
    </w:p>
    <w:p>
      <w:pPr>
        <w:spacing w:before="40" w:after="0"/>
      </w:pPr>
      <w:r>
        <w:t xml:space="preserve"/>
      </w:r>
    </w:p>
    <w:p>
      <w:pPr>
        <w:spacing w:before="200" w:after="60"/>
      </w:pPr>
      <w:r>
        <w:rPr>
          <w:rFonts w:ascii="Arial" w:cs="Arial" w:eastAsia="Arial" w:hAnsi="Arial"/>
          <w:b/>
          <w:bCs/>
          <w:color w:val="0D2B4E"/>
          <w:sz w:val="23"/>
          <w:szCs w:val="23"/>
        </w:rPr>
        <w:t xml:space="preserve">The Problem — Make It Visceral</w:t>
      </w:r>
    </w:p>
    <w:p>
      <w:pPr>
        <w:spacing w:before="60" w:after="80"/>
      </w:pPr>
      <w:r>
        <w:rPr>
          <w:rFonts w:ascii="Arial" w:cs="Arial" w:eastAsia="Arial" w:hAnsi="Arial"/>
          <w:color w:val="1A1A1A"/>
          <w:sz w:val="21"/>
          <w:szCs w:val="21"/>
        </w:rPr>
        <w:t xml:space="preserve">India kills 1.7 lakh people on its roads every year. One every 3 minutes. The economic loss is ₹1.47 lakh crore — nearly 0.7% of GDP. The majority of these deaths involve commercial vehicle drivers: men who drive 16 hours a day, in the dark, on roads that were not built for the vehicles they're driving, often exhausted, often alone. The existing solutions are either ₹40,000+ devices built for German autobahns, or GPS trackers that tell you where the crash happened — not that it was about to.</w:t>
      </w:r>
    </w:p>
    <w:p>
      <w:pPr>
        <w:spacing w:before="60" w:after="0"/>
      </w:pPr>
      <w:r>
        <w:t xml:space="preserve"/>
      </w:r>
    </w:p>
    <w:p>
      <w:pPr>
        <w:spacing w:before="200" w:after="60"/>
      </w:pPr>
      <w:r>
        <w:rPr>
          <w:rFonts w:ascii="Arial" w:cs="Arial" w:eastAsia="Arial" w:hAnsi="Arial"/>
          <w:b/>
          <w:bCs/>
          <w:color w:val="0D2B4E"/>
          <w:sz w:val="23"/>
          <w:szCs w:val="23"/>
        </w:rPr>
        <w:t xml:space="preserve">The Insight — The Counter-Intuitive Truth</w:t>
      </w:r>
    </w:p>
    <w:p>
      <w:pPr>
        <w:spacing w:before="60" w:after="80"/>
      </w:pPr>
      <w:r>
        <w:rPr>
          <w:rFonts w:ascii="Arial" w:cs="Arial" w:eastAsia="Arial" w:hAnsi="Arial"/>
          <w:color w:val="1A1A1A"/>
          <w:sz w:val="21"/>
          <w:szCs w:val="21"/>
        </w:rPr>
        <w:t xml:space="preserve">The opportunity is not a safety gadget. It is a data infrastructure play dressed as a hardware product. The hardware gets us deployed. The SaaS generates cash. The data makes us defensible. And the 'friend who cares' experience is what ensures drivers never turn it off — which is the only way any of the above works.</w:t>
      </w:r>
    </w:p>
    <w:p>
      <w:pPr>
        <w:spacing w:before="60" w:after="0"/>
      </w:pPr>
      <w:r>
        <w:t xml:space="preserve"/>
      </w:r>
    </w:p>
    <w:p>
      <w:pPr>
        <w:spacing w:before="200" w:after="60"/>
      </w:pPr>
      <w:r>
        <w:rPr>
          <w:rFonts w:ascii="Arial" w:cs="Arial" w:eastAsia="Arial" w:hAnsi="Arial"/>
          <w:b/>
          <w:bCs/>
          <w:color w:val="0D2B4E"/>
          <w:sz w:val="23"/>
          <w:szCs w:val="23"/>
        </w:rPr>
        <w:t xml:space="preserve">Why Trucks First</w:t>
      </w:r>
    </w:p>
    <w:p>
      <w:pPr>
        <w:spacing w:before="60" w:after="80"/>
      </w:pPr>
      <w:r>
        <w:rPr>
          <w:rFonts w:ascii="Arial" w:cs="Arial" w:eastAsia="Arial" w:hAnsi="Arial"/>
          <w:color w:val="1A1A1A"/>
          <w:sz w:val="21"/>
          <w:szCs w:val="21"/>
        </w:rPr>
        <w:t xml:space="preserve">A truck is on the road 16 hours a day — 8x more data per unit than a private car. One truck accident costs ₹8–25 lakh. Garuda costs ₹54,000 per year. The ROI is so obvious that selling is really just showing the math. 500 truck fleets in India control 40% of all NH freight. Reach 50 of them and you have national coverage. And every kilometer those 500 trucks drive makes the AI model smarter than any competitor's.</w:t>
      </w:r>
    </w:p>
    <w:p>
      <w:pPr>
        <w:spacing w:before="60" w:after="0"/>
      </w:pPr>
      <w:r>
        <w:t xml:space="preserve"/>
      </w:r>
    </w:p>
    <w:p>
      <w:pPr>
        <w:spacing w:before="200" w:after="60"/>
      </w:pPr>
      <w:r>
        <w:rPr>
          <w:rFonts w:ascii="Arial" w:cs="Arial" w:eastAsia="Arial" w:hAnsi="Arial"/>
          <w:b/>
          <w:bCs/>
          <w:color w:val="0D2B4E"/>
          <w:sz w:val="23"/>
          <w:szCs w:val="23"/>
        </w:rPr>
        <w:t xml:space="preserve">Why This Leads to Dominance</w:t>
      </w:r>
    </w:p>
    <w:p>
      <w:pPr>
        <w:spacing w:before="60" w:after="80"/>
      </w:pPr>
      <w:r>
        <w:rPr>
          <w:rFonts w:ascii="Arial" w:cs="Arial" w:eastAsia="Arial" w:hAnsi="Arial"/>
          <w:color w:val="1A1A1A"/>
          <w:sz w:val="21"/>
          <w:szCs w:val="21"/>
        </w:rPr>
        <w:t xml:space="preserve">By the time Garuda enters the car market in Year 3–4, it will have trained its models on 500 million kilometers of real Indian road data. It will have insurance partnerships that give consumers a financial reason to choose Garuda. It will have OEM relationships built from the fleet phase. The consumer product does not enter as a challenger. It enters as the proven, trusted, data-dominant standard.</w:t>
      </w:r>
    </w:p>
    <w:p>
      <w:pPr>
        <w:spacing w:before="60" w:after="0"/>
      </w:pPr>
      <w:r>
        <w:t xml:space="preserve"/>
      </w:r>
    </w:p>
    <w:p>
      <w:pPr>
        <w:spacing w:before="200" w:after="60"/>
      </w:pPr>
      <w:r>
        <w:rPr>
          <w:rFonts w:ascii="Arial" w:cs="Arial" w:eastAsia="Arial" w:hAnsi="Arial"/>
          <w:b/>
          <w:bCs/>
          <w:color w:val="0D2B4E"/>
          <w:sz w:val="23"/>
          <w:szCs w:val="23"/>
        </w:rPr>
        <w:t xml:space="preserve">Why This Is a Billion-Dollar Company</w:t>
      </w:r>
    </w:p>
    <w:p>
      <w:pPr>
        <w:spacing w:before="60" w:after="80"/>
      </w:pPr>
      <w:r>
        <w:rPr>
          <w:rFonts w:ascii="Arial" w:cs="Arial" w:eastAsia="Arial" w:hAnsi="Arial"/>
          <w:color w:val="1A1A1A"/>
          <w:sz w:val="21"/>
          <w:szCs w:val="21"/>
        </w:rPr>
        <w:t xml:space="preserve">India has 35 million commercial vehicles. At ₹4,500/month, the commercial fleet TAM alone exceeds ₹1.9 lakh crore per year. 300 million private vehicles represent a further multi-lakh crore opportunity. The data platform — licensing road risk intelligence to insurers, OEMs, city governments, and gig platforms — is a separate business worth thousands of crores at scale. And the model exports: Indonesia, Vietnam, Nigeria, and Brazil have identical road safety profiles. Garuda's India data becomes the foundation for a global road safety AI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5D20" w:sz="24"/>
              <w:bottom w:val="none" w:color="FFFFFF" w:sz="0"/>
              <w:right w:val="none" w:color="FFFFFF" w:sz="0"/>
            </w:tcBorders>
            <w:shd w:fill="FEF3EC" w:val="clear"/>
            <w:tcMar>
              <w:top w:type="dxa" w:w="80"/>
              <w:left w:type="dxa" w:w="260"/>
              <w:bottom w:type="dxa" w:w="20"/>
              <w:right w:type="dxa" w:w="200"/>
            </w:tcMar>
          </w:tcPr>
          <w:p>
            <w:r>
              <w:rPr>
                <w:rFonts w:ascii="Arial" w:cs="Arial" w:eastAsia="Arial" w:hAnsi="Arial"/>
                <w:b/>
                <w:bCs/>
                <w:color w:val="E85D20"/>
                <w:sz w:val="22"/>
                <w:szCs w:val="22"/>
              </w:rPr>
              <w:t xml:space="preserve">Final Statement</w:t>
            </w:r>
          </w:p>
        </w:tc>
      </w:tr>
      <w:tr>
        <w:tc>
          <w:tcPr>
            <w:tcW w:type="dxa" w:w="9360"/>
            <w:tcBorders>
              <w:top w:val="none" w:color="FFFFFF" w:sz="0"/>
              <w:left w:val="single" w:color="E85D20" w:sz="24"/>
              <w:bottom w:val="single" w:color="E85D20" w:sz="4"/>
              <w:right w:val="none" w:color="FFFFFF" w:sz="0"/>
            </w:tcBorders>
            <w:shd w:fill="FEF3EC" w:val="clear"/>
            <w:tcMar>
              <w:top w:type="dxa" w:w="20"/>
              <w:left w:type="dxa" w:w="260"/>
              <w:bottom w:type="dxa" w:w="100"/>
              <w:right w:type="dxa" w:w="200"/>
            </w:tcMar>
          </w:tcPr>
          <w:p>
            <w:r>
              <w:rPr>
                <w:rFonts w:ascii="Arial" w:cs="Arial" w:eastAsia="Arial" w:hAnsi="Arial"/>
                <w:color w:val="444444"/>
                <w:sz w:val="20"/>
                <w:szCs w:val="20"/>
              </w:rPr>
              <w:t xml:space="preserve">We are not building a dashcam. We are not building a GPS tracker. We are not building a warning system. We are building the most trusted companion that 10 million Indian drivers will ever have beside them — one that makes them safer, makes them better, and makes them feel that someone cares whether they get home. That is the product. The business model, the data moat, and the path to dominance are what follows when you get that one thing right.</w:t>
            </w:r>
          </w:p>
        </w:tc>
      </w:tr>
    </w:tbl>
    <w:p>
      <w:pPr>
        <w:spacing w:before="80" w:after="0"/>
      </w:pPr>
      <w:r>
        <w:t xml:space="preserve"/>
      </w:r>
    </w:p>
    <w:p>
      <w:pPr>
        <w:spacing w:before="280" w:after="80"/>
      </w:pPr>
      <w:r>
        <w:rPr>
          <w:rFonts w:ascii="Arial" w:cs="Arial" w:eastAsia="Arial" w:hAnsi="Arial"/>
          <w:b/>
          <w:bCs/>
          <w:color w:val="0D2B4E"/>
          <w:sz w:val="28"/>
          <w:szCs w:val="28"/>
        </w:rPr>
        <w:t xml:space="preserve">Contact &amp; Next Steps</w:t>
      </w:r>
    </w:p>
    <w:p>
      <w:pPr>
        <w:spacing w:before="60" w:after="80"/>
      </w:pPr>
      <w:r>
        <w:rPr>
          <w:rFonts w:ascii="Arial" w:cs="Arial" w:eastAsia="Arial" w:hAnsi="Arial"/>
          <w:color w:val="1A1A1A"/>
          <w:sz w:val="21"/>
          <w:szCs w:val="21"/>
        </w:rPr>
        <w:t xml:space="preserve">This document is intended for discussion purposes with potential investors, strategic partners, and advisors. For further information, partnership discussions, or pilot program inquiries, please reach out directly.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6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Document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Confidential — For Authorized Recipient Use Only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Pilot Program</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30-truck free pilot available for qualified fleet operators. Apply via direct 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Next Fundraising 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Seed round: ₹5–8 Cr. Close target: Q2 2025.</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Strategic Partnerships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tcPr>
          <w:p>
            <w:r>
              <w:rPr>
                <w:rFonts w:ascii="Arial" w:cs="Arial" w:eastAsia="Arial" w:hAnsi="Arial"/>
                <w:color w:val="1A1A1A"/>
                <w:sz w:val="19"/>
                <w:szCs w:val="19"/>
              </w:rPr>
              <w:t xml:space="preserve">Open to co-development with insurance companies, OEMs, and fleet management platforms.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F7FB" w:sz="4"/>
      </w:pBdr>
      <w:jc w:val="center"/>
    </w:pPr>
    <w:r>
      <w:rPr>
        <w:rFonts w:ascii="Arial" w:cs="Arial" w:eastAsia="Arial" w:hAnsi="Arial"/>
        <w:color w:val="777777"/>
        <w:sz w:val="16"/>
        <w:szCs w:val="16"/>
      </w:rPr>
      <w:t xml:space="preserve">Project Garuda  ·  The AI Friend Every Driver Deserves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00"/>
      <w:gridCol w:w="3280"/>
    </w:tblGrid>
    <w:tr>
      <w:tc>
        <w:tcPr>
          <w:tcW w:type="dxa" w:w="6800"/>
          <w:tcBorders>
            <w:top w:val="none" w:color="FFFFFF" w:sz="0"/>
            <w:left w:val="none" w:color="FFFFFF" w:sz="0"/>
            <w:bottom w:val="single" w:color="E85D20" w:sz="6"/>
            <w:right w:val="none" w:color="FFFFFF" w:sz="0"/>
          </w:tcBorders>
          <w:tcMar>
            <w:top w:type="dxa" w:w="60"/>
            <w:left w:type="dxa" w:w="0"/>
            <w:bottom w:type="dxa" w:w="60"/>
            <w:right w:type="dxa" w:w="0"/>
          </w:tcMar>
        </w:tcPr>
        <w:p>
          <w:r>
            <w:rPr>
              <w:rFonts w:ascii="Arial" w:cs="Arial" w:eastAsia="Arial" w:hAnsi="Arial"/>
              <w:b/>
              <w:bCs/>
              <w:color w:val="0D2B4E"/>
              <w:sz w:val="18"/>
              <w:szCs w:val="18"/>
            </w:rPr>
            <w:t xml:space="preserve">PROJECT GARUDA  |  Business Model Document</w:t>
          </w:r>
        </w:p>
      </w:tc>
      <w:tc>
        <w:tcPr>
          <w:tcW w:type="dxa" w:w="3280"/>
          <w:tcBorders>
            <w:top w:val="none" w:color="FFFFFF" w:sz="0"/>
            <w:left w:val="none" w:color="FFFFFF" w:sz="0"/>
            <w:bottom w:val="single" w:color="E85D20" w:sz="6"/>
            <w:right w:val="none" w:color="FFFFFF" w:sz="0"/>
          </w:tcBorders>
          <w:tcMar>
            <w:top w:type="dxa" w:w="60"/>
            <w:left w:type="dxa" w:w="0"/>
            <w:bottom w:type="dxa" w:w="60"/>
            <w:right w:type="dxa" w:w="0"/>
          </w:tcMar>
        </w:tcPr>
        <w:p>
          <w:pPr>
            <w:jc w:val="right"/>
          </w:pPr>
          <w:r>
            <w:rPr>
              <w:rFonts w:ascii="Arial" w:cs="Arial" w:eastAsia="Arial" w:hAnsi="Arial"/>
              <w:b/>
              <w:bCs/>
              <w:color w:val="E85D20"/>
              <w:sz w:val="18"/>
              <w:szCs w:val="18"/>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Arial" w:cs="Arial" w:eastAsia="Arial" w:hAnsi="Arial"/>
      <w:b/>
      <w:bCs/>
      <w:sz w:val="40"/>
      <w:szCs w:val="40"/>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2026-03-21T20:37:15.981Z</dcterms:created>
  <dcterms:modified xsi:type="dcterms:W3CDTF">2026-03-21T20:37:15.982Z</dcterms:modified>
</cp:coreProperties>
</file>

<file path=docProps/custom.xml><?xml version="1.0" encoding="utf-8"?>
<Properties xmlns="http://schemas.openxmlformats.org/officeDocument/2006/custom-properties" xmlns:vt="http://schemas.openxmlformats.org/officeDocument/2006/docPropsVTypes"/>
</file>