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520"/>
              <w:left w:type="dxa" w:w="560"/>
              <w:bottom w:type="dxa" w:w="520"/>
              <w:right w:type="dxa" w:w="560"/>
            </w:tcMar>
          </w:tcPr>
          <w:p>
            <w:pPr>
              <w:spacing w:before="0" w:after="60"/>
              <w:jc w:val="center"/>
            </w:pPr>
            <w:r>
              <w:rPr>
                <w:rFonts w:ascii="Arial" w:cs="Arial" w:eastAsia="Arial" w:hAnsi="Arial"/>
                <w:b/>
                <w:bCs/>
                <w:color w:val="FFFFFF"/>
                <w:sz w:val="68"/>
                <w:szCs w:val="68"/>
              </w:rPr>
              <w:t xml:space="preserve">PROJECT GARUDA</w:t>
            </w:r>
          </w:p>
          <w:p>
            <w:pPr>
              <w:spacing w:before="0" w:after="40"/>
              <w:jc w:val="center"/>
            </w:pPr>
            <w:r>
              <w:rPr>
                <w:rFonts w:ascii="Arial" w:cs="Arial" w:eastAsia="Arial" w:hAnsi="Arial"/>
                <w:color w:val="A8C4E8"/>
                <w:sz w:val="32"/>
                <w:szCs w:val="32"/>
              </w:rPr>
              <w:t xml:space="preserve">Seed Stage Financial Plan</w:t>
            </w:r>
          </w:p>
          <w:p>
            <w:pPr>
              <w:spacing w:before="0" w:after="60"/>
              <w:jc w:val="center"/>
            </w:pPr>
            <w:r>
              <w:rPr>
                <w:rFonts w:ascii="Arial" w:cs="Arial" w:eastAsia="Arial" w:hAnsi="Arial"/>
                <w:color w:val="7AADD4"/>
                <w:sz w:val="21"/>
                <w:szCs w:val="21"/>
              </w:rPr>
              <w:t xml:space="preserve">Capital Allocation  |  Burn Analysis  |  Runway Projection</w:t>
            </w:r>
          </w:p>
          <w:p>
            <w:pPr>
              <w:spacing w:before="60" w:after="0"/>
              <w:jc w:val="center"/>
            </w:pPr>
            <w:r>
              <w:rPr>
                <w:rFonts w:ascii="Arial" w:cs="Arial" w:eastAsia="Arial" w:hAnsi="Arial"/>
                <w:color w:val="5A8AB0"/>
                <w:sz w:val="20"/>
                <w:szCs w:val="20"/>
              </w:rPr>
              <w:t xml:space="preserve">Total Seed Capital: Rs 6,00,00,000  |  Target Runway: 20 Months</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2B4E" w:sz="1"/>
              <w:left w:val="single" w:color="0D2B4E" w:sz="1"/>
              <w:bottom w:val="single" w:color="0D2B4E" w:sz="1"/>
              <w:right w:val="single" w:color="0D2B4E" w:sz="1"/>
            </w:tcBorders>
            <w:shd w:fill="EAF0F8" w:val="clear"/>
            <w:tcMar>
              <w:top w:type="dxa" w:w="120"/>
              <w:left w:type="dxa" w:w="140"/>
              <w:bottom w:type="dxa" w:w="120"/>
              <w:right w:type="dxa" w:w="140"/>
            </w:tcMar>
          </w:tcPr>
          <w:p>
            <w:pPr>
              <w:jc w:val="center"/>
            </w:pPr>
            <w:r>
              <w:rPr>
                <w:rFonts w:ascii="Arial" w:cs="Arial" w:eastAsia="Arial" w:hAnsi="Arial"/>
                <w:b/>
                <w:bCs/>
                <w:color w:val="0D2B4E"/>
                <w:sz w:val="38"/>
                <w:szCs w:val="38"/>
              </w:rPr>
              <w:t xml:space="preserve">Rs 6 Cr</w:t>
            </w:r>
          </w:p>
          <w:p>
            <w:pPr>
              <w:jc w:val="center"/>
            </w:pPr>
            <w:r>
              <w:rPr>
                <w:rFonts w:ascii="Arial" w:cs="Arial" w:eastAsia="Arial" w:hAnsi="Arial"/>
                <w:color w:val="444444"/>
                <w:sz w:val="17"/>
                <w:szCs w:val="17"/>
              </w:rPr>
              <w:t xml:space="preserve">Total Seed Capital</w:t>
            </w:r>
          </w:p>
        </w:tc>
        <w:tc>
          <w:tcPr>
            <w:tcW w:type="dxa" w:w="2340"/>
            <w:tcBorders>
              <w:top w:val="single" w:color="0A6E6E" w:sz="1"/>
              <w:left w:val="single" w:color="0A6E6E" w:sz="1"/>
              <w:bottom w:val="single" w:color="0A6E6E" w:sz="1"/>
              <w:right w:val="single" w:color="0A6E6E" w:sz="1"/>
            </w:tcBorders>
            <w:shd w:fill="E5F4F4" w:val="clear"/>
            <w:tcMar>
              <w:top w:type="dxa" w:w="120"/>
              <w:left w:type="dxa" w:w="140"/>
              <w:bottom w:type="dxa" w:w="120"/>
              <w:right w:type="dxa" w:w="140"/>
            </w:tcMar>
          </w:tcPr>
          <w:p>
            <w:pPr>
              <w:jc w:val="center"/>
            </w:pPr>
            <w:r>
              <w:rPr>
                <w:rFonts w:ascii="Arial" w:cs="Arial" w:eastAsia="Arial" w:hAnsi="Arial"/>
                <w:b/>
                <w:bCs/>
                <w:color w:val="0A6E6E"/>
                <w:sz w:val="38"/>
                <w:szCs w:val="38"/>
              </w:rPr>
              <w:t xml:space="preserve">20 Mo</w:t>
            </w:r>
          </w:p>
          <w:p>
            <w:pPr>
              <w:jc w:val="center"/>
            </w:pPr>
            <w:r>
              <w:rPr>
                <w:rFonts w:ascii="Arial" w:cs="Arial" w:eastAsia="Arial" w:hAnsi="Arial"/>
                <w:color w:val="444444"/>
                <w:sz w:val="17"/>
                <w:szCs w:val="17"/>
              </w:rPr>
              <w:t xml:space="preserve">Target Runway</w:t>
            </w:r>
          </w:p>
        </w:tc>
        <w:tc>
          <w:tcPr>
            <w:tcW w:type="dxa" w:w="2340"/>
            <w:tcBorders>
              <w:top w:val="single" w:color="C94A0A" w:sz="1"/>
              <w:left w:val="single" w:color="C94A0A" w:sz="1"/>
              <w:bottom w:val="single" w:color="C94A0A" w:sz="1"/>
              <w:right w:val="single" w:color="C94A0A" w:sz="1"/>
            </w:tcBorders>
            <w:shd w:fill="FEF0E7" w:val="clear"/>
            <w:tcMar>
              <w:top w:type="dxa" w:w="120"/>
              <w:left w:type="dxa" w:w="140"/>
              <w:bottom w:type="dxa" w:w="120"/>
              <w:right w:type="dxa" w:w="140"/>
            </w:tcMar>
          </w:tcPr>
          <w:p>
            <w:pPr>
              <w:jc w:val="center"/>
            </w:pPr>
            <w:r>
              <w:rPr>
                <w:rFonts w:ascii="Arial" w:cs="Arial" w:eastAsia="Arial" w:hAnsi="Arial"/>
                <w:b/>
                <w:bCs/>
                <w:color w:val="C94A0A"/>
                <w:sz w:val="38"/>
                <w:szCs w:val="38"/>
              </w:rPr>
              <w:t xml:space="preserve">Rs 28L</w:t>
            </w:r>
          </w:p>
          <w:p>
            <w:pPr>
              <w:jc w:val="center"/>
            </w:pPr>
            <w:r>
              <w:rPr>
                <w:rFonts w:ascii="Arial" w:cs="Arial" w:eastAsia="Arial" w:hAnsi="Arial"/>
                <w:color w:val="444444"/>
                <w:sz w:val="17"/>
                <w:szCs w:val="17"/>
              </w:rPr>
              <w:t xml:space="preserve">Avg Monthly Burn</w:t>
            </w:r>
          </w:p>
        </w:tc>
        <w:tc>
          <w:tcPr>
            <w:tcW w:type="dxa" w:w="2340"/>
            <w:tcBorders>
              <w:top w:val="single" w:color="1A5C35" w:sz="1"/>
              <w:left w:val="single" w:color="1A5C35" w:sz="1"/>
              <w:bottom w:val="single" w:color="1A5C35" w:sz="1"/>
              <w:right w:val="single" w:color="1A5C35" w:sz="1"/>
            </w:tcBorders>
            <w:shd w:fill="EBF5EE" w:val="clear"/>
            <w:tcMar>
              <w:top w:type="dxa" w:w="120"/>
              <w:left w:type="dxa" w:w="140"/>
              <w:bottom w:type="dxa" w:w="120"/>
              <w:right w:type="dxa" w:w="140"/>
            </w:tcMar>
          </w:tcPr>
          <w:p>
            <w:pPr>
              <w:jc w:val="center"/>
            </w:pPr>
            <w:r>
              <w:rPr>
                <w:rFonts w:ascii="Arial" w:cs="Arial" w:eastAsia="Arial" w:hAnsi="Arial"/>
                <w:b/>
                <w:bCs/>
                <w:color w:val="1A5C35"/>
                <w:sz w:val="38"/>
                <w:szCs w:val="38"/>
              </w:rPr>
              <w:t xml:space="preserve">Rs 18L</w:t>
            </w:r>
          </w:p>
          <w:p>
            <w:pPr>
              <w:jc w:val="center"/>
            </w:pPr>
            <w:r>
              <w:rPr>
                <w:rFonts w:ascii="Arial" w:cs="Arial" w:eastAsia="Arial" w:hAnsi="Arial"/>
                <w:color w:val="444444"/>
                <w:sz w:val="17"/>
                <w:szCs w:val="17"/>
              </w:rPr>
              <w:t xml:space="preserve">MRR at Month 18</w:t>
            </w:r>
          </w:p>
        </w:tc>
      </w:tr>
    </w:tbl>
    <w:p>
      <w:pPr>
        <w:spacing w:before="100" w:after="0"/>
      </w:pPr>
      <w:r>
        <w:t xml:space="preserve"/>
      </w:r>
    </w:p>
    <w:p>
      <w:pPr>
        <w:jc w:val="right"/>
      </w:pPr>
      <w:r>
        <w:rPr>
          <w:rFonts w:ascii="Arial" w:cs="Arial" w:eastAsia="Arial" w:hAnsi="Arial"/>
          <w:color w:val="777777"/>
          <w:sz w:val="17"/>
          <w:szCs w:val="17"/>
        </w:rPr>
        <w:t xml:space="preserve">Confidential  |  For Investor Use Only  |  2025</w:t>
      </w:r>
    </w:p>
    <w:p>
      <w:r>
        <w:br w:type="page"/>
      </w:r>
    </w:p>
    <w:p>
      <w:pPr>
        <w:pBdr>
          <w:bottom w:val="single" w:color="C94A0A" w:sz="10"/>
        </w:pBdr>
        <w:spacing w:before="360" w:after="100"/>
      </w:pPr>
      <w:r>
        <w:rPr>
          <w:rFonts w:ascii="Arial" w:cs="Arial" w:eastAsia="Arial" w:hAnsi="Arial"/>
          <w:b/>
          <w:bCs/>
          <w:color w:val="0D2B4E"/>
          <w:sz w:val="40"/>
          <w:szCs w:val="40"/>
        </w:rPr>
        <w:t xml:space="preserve">Executive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Capital Strategy Thesis</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Rs 6 Crore is not operating capital. It is proof capital. Every rupee must buy a data point that makes Series A inevitable. Three things this capital must prove: (1) the device works reliably on Indian roads, (2) drivers keep it on and trust it, (3) fleet operators pay after seeing the data. If those three are true at Month 18, Series A happens.</w:t>
            </w:r>
          </w:p>
        </w:tc>
      </w:tr>
    </w:tbl>
    <w:p>
      <w:pPr>
        <w:spacing w:before="80" w:after="0"/>
      </w:pPr>
      <w:r>
        <w:t xml:space="preserve"/>
      </w:r>
    </w:p>
    <w:p>
      <w:pPr>
        <w:spacing w:before="260" w:after="80"/>
      </w:pPr>
      <w:r>
        <w:rPr>
          <w:rFonts w:ascii="Arial" w:cs="Arial" w:eastAsia="Arial" w:hAnsi="Arial"/>
          <w:b/>
          <w:bCs/>
          <w:color w:val="0D2B4E"/>
          <w:sz w:val="27"/>
          <w:szCs w:val="27"/>
        </w:rPr>
        <w:t xml:space="preserve">Fund Allocation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680"/>
        <w:gridCol w:w="1680"/>
      </w:tblGrid>
      <w:tr>
        <w:tc>
          <w:tcPr>
            <w:tcW w:type="dxa" w:w="5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Budget Category</w:t>
            </w:r>
          </w:p>
        </w:tc>
        <w:tc>
          <w:tcPr>
            <w:tcW w:type="dxa" w:w="268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pPr>
              <w:jc w:val="right"/>
            </w:pPr>
            <w:r>
              <w:rPr>
                <w:rFonts w:ascii="Arial" w:cs="Arial" w:eastAsia="Arial" w:hAnsi="Arial"/>
                <w:b/>
                <w:bCs/>
                <w:color w:val="FFFFFF"/>
                <w:sz w:val="20"/>
                <w:szCs w:val="20"/>
              </w:rPr>
              <w:t xml:space="preserve">Amount (INR)</w:t>
            </w:r>
          </w:p>
        </w:tc>
        <w:tc>
          <w:tcPr>
            <w:tcW w:type="dxa" w:w="168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 of Fund</w:t>
            </w:r>
          </w:p>
        </w:tc>
      </w:tr>
      <w:tr>
        <w:tc>
          <w:tcPr>
            <w:tcW w:type="dxa" w:w="500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r>
              <w:rPr>
                <w:rFonts w:ascii="Arial" w:cs="Arial" w:eastAsia="Arial" w:hAnsi="Arial"/>
                <w:b/>
                <w:bCs/>
                <w:color w:val="0D2B4E"/>
                <w:sz w:val="20"/>
                <w:szCs w:val="20"/>
              </w:rPr>
              <w:t xml:space="preserve">A. Team Salaries (20 months, 10 people)</w:t>
            </w:r>
          </w:p>
        </w:tc>
        <w:tc>
          <w:tcPr>
            <w:tcW w:type="dxa" w:w="2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right"/>
            </w:pPr>
            <w:r>
              <w:rPr>
                <w:rFonts w:ascii="Arial" w:cs="Arial" w:eastAsia="Arial" w:hAnsi="Arial"/>
                <w:b/>
                <w:bCs/>
                <w:color w:val="0D2B4E"/>
                <w:sz w:val="20"/>
                <w:szCs w:val="20"/>
              </w:rPr>
              <w:t xml:space="preserve">Rs 2,10,00,000</w:t>
            </w:r>
          </w:p>
        </w:tc>
        <w:tc>
          <w:tcPr>
            <w:tcW w:type="dxa" w:w="1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center"/>
            </w:pPr>
            <w:r>
              <w:rPr>
                <w:rFonts w:ascii="Arial" w:cs="Arial" w:eastAsia="Arial" w:hAnsi="Arial"/>
                <w:b/>
                <w:bCs/>
                <w:color w:val="0D2B4E"/>
                <w:sz w:val="20"/>
                <w:szCs w:val="20"/>
              </w:rPr>
              <w:t xml:space="preserve">35.0%</w:t>
            </w:r>
          </w:p>
        </w:tc>
      </w:tr>
      <w:tr>
        <w:tc>
          <w:tcPr>
            <w:tcW w:type="dxa" w:w="5000"/>
            <w:tcBorders>
              <w:top w:val="single" w:color="0A6E6E" w:sz="1"/>
              <w:left w:val="single" w:color="0A6E6E" w:sz="1"/>
              <w:bottom w:val="single" w:color="0A6E6E" w:sz="1"/>
              <w:right w:val="single" w:color="0A6E6E" w:sz="1"/>
            </w:tcBorders>
            <w:shd w:fill="E5F4F4" w:val="clear"/>
            <w:tcMar>
              <w:top w:type="dxa" w:w="80"/>
              <w:left w:type="dxa" w:w="130"/>
              <w:bottom w:type="dxa" w:w="80"/>
              <w:right w:type="dxa" w:w="130"/>
            </w:tcMar>
          </w:tcPr>
          <w:p>
            <w:r>
              <w:rPr>
                <w:rFonts w:ascii="Arial" w:cs="Arial" w:eastAsia="Arial" w:hAnsi="Arial"/>
                <w:b/>
                <w:bCs/>
                <w:color w:val="0A6E6E"/>
                <w:sz w:val="20"/>
                <w:szCs w:val="20"/>
              </w:rPr>
              <w:t xml:space="preserve">B. Hardware: Prototyping and Production</w:t>
            </w:r>
          </w:p>
        </w:tc>
        <w:tc>
          <w:tcPr>
            <w:tcW w:type="dxa" w:w="2680"/>
            <w:tcBorders>
              <w:top w:val="single" w:color="0A6E6E" w:sz="1"/>
              <w:left w:val="single" w:color="0A6E6E" w:sz="1"/>
              <w:bottom w:val="single" w:color="0A6E6E" w:sz="1"/>
              <w:right w:val="single" w:color="0A6E6E" w:sz="1"/>
            </w:tcBorders>
            <w:shd w:fill="E5F4F4" w:val="clear"/>
            <w:tcMar>
              <w:top w:type="dxa" w:w="80"/>
              <w:left w:type="dxa" w:w="130"/>
              <w:bottom w:type="dxa" w:w="80"/>
              <w:right w:type="dxa" w:w="130"/>
            </w:tcMar>
          </w:tcPr>
          <w:p>
            <w:pPr>
              <w:jc w:val="right"/>
            </w:pPr>
            <w:r>
              <w:rPr>
                <w:rFonts w:ascii="Arial" w:cs="Arial" w:eastAsia="Arial" w:hAnsi="Arial"/>
                <w:b/>
                <w:bCs/>
                <w:color w:val="0A6E6E"/>
                <w:sz w:val="20"/>
                <w:szCs w:val="20"/>
              </w:rPr>
              <w:t xml:space="preserve">Rs 1,05,00,000</w:t>
            </w:r>
          </w:p>
        </w:tc>
        <w:tc>
          <w:tcPr>
            <w:tcW w:type="dxa" w:w="1680"/>
            <w:tcBorders>
              <w:top w:val="single" w:color="0A6E6E" w:sz="1"/>
              <w:left w:val="single" w:color="0A6E6E" w:sz="1"/>
              <w:bottom w:val="single" w:color="0A6E6E" w:sz="1"/>
              <w:right w:val="single" w:color="0A6E6E" w:sz="1"/>
            </w:tcBorders>
            <w:shd w:fill="E5F4F4" w:val="clear"/>
            <w:tcMar>
              <w:top w:type="dxa" w:w="80"/>
              <w:left w:type="dxa" w:w="130"/>
              <w:bottom w:type="dxa" w:w="80"/>
              <w:right w:type="dxa" w:w="130"/>
            </w:tcMar>
          </w:tcPr>
          <w:p>
            <w:pPr>
              <w:jc w:val="center"/>
            </w:pPr>
            <w:r>
              <w:rPr>
                <w:rFonts w:ascii="Arial" w:cs="Arial" w:eastAsia="Arial" w:hAnsi="Arial"/>
                <w:b/>
                <w:bCs/>
                <w:color w:val="0A6E6E"/>
                <w:sz w:val="20"/>
                <w:szCs w:val="20"/>
              </w:rPr>
              <w:t xml:space="preserve">17.5%</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 AI/ML Development and Data Infrastructure</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45,00,000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7.5%</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D. Software Platform and Cloud Infrastructure</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30,00,000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5.0%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E. Go-To-Market and Sales Execution</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48,00,000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8.0%</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F. Operations and Field Deployment</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42,00,000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7.0%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G. Legal, Compliance and IP</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18,00,000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3.0%</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H. Office, Equipment and Admin</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12,00,000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2.0%</w:t>
            </w:r>
          </w:p>
        </w:tc>
      </w:tr>
      <w:tr>
        <w:tc>
          <w:tcPr>
            <w:tcW w:type="dxa" w:w="500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r>
              <w:rPr>
                <w:rFonts w:ascii="Arial" w:cs="Arial" w:eastAsia="Arial" w:hAnsi="Arial"/>
                <w:b/>
                <w:bCs/>
                <w:color w:val="C94A0A"/>
                <w:sz w:val="20"/>
                <w:szCs w:val="20"/>
              </w:rPr>
              <w:t xml:space="preserve">I. Strategic Reserve and Contingency</w:t>
            </w:r>
          </w:p>
        </w:tc>
        <w:tc>
          <w:tcPr>
            <w:tcW w:type="dxa" w:w="268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pPr>
              <w:jc w:val="right"/>
            </w:pPr>
            <w:r>
              <w:rPr>
                <w:rFonts w:ascii="Arial" w:cs="Arial" w:eastAsia="Arial" w:hAnsi="Arial"/>
                <w:b/>
                <w:bCs/>
                <w:color w:val="C94A0A"/>
                <w:sz w:val="20"/>
                <w:szCs w:val="20"/>
              </w:rPr>
              <w:t xml:space="preserve">Rs 90,00,000</w:t>
            </w:r>
          </w:p>
        </w:tc>
        <w:tc>
          <w:tcPr>
            <w:tcW w:type="dxa" w:w="168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pPr>
              <w:jc w:val="center"/>
            </w:pPr>
            <w:r>
              <w:rPr>
                <w:rFonts w:ascii="Arial" w:cs="Arial" w:eastAsia="Arial" w:hAnsi="Arial"/>
                <w:b/>
                <w:bCs/>
                <w:color w:val="C94A0A"/>
                <w:sz w:val="20"/>
                <w:szCs w:val="20"/>
              </w:rPr>
              <w:t xml:space="preserve">15.0%</w:t>
            </w:r>
          </w:p>
        </w:tc>
      </w:tr>
      <w:tr>
        <w:tc>
          <w:tcPr>
            <w:tcW w:type="dxa" w:w="500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r>
              <w:rPr>
                <w:rFonts w:ascii="Arial" w:cs="Arial" w:eastAsia="Arial" w:hAnsi="Arial"/>
                <w:b/>
                <w:bCs/>
                <w:color w:val="0D2B4E"/>
                <w:sz w:val="20"/>
                <w:szCs w:val="20"/>
              </w:rPr>
              <w:t xml:space="preserve">TOTAL SEED CAPITAL</w:t>
            </w:r>
          </w:p>
        </w:tc>
        <w:tc>
          <w:tcPr>
            <w:tcW w:type="dxa" w:w="2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right"/>
            </w:pPr>
            <w:r>
              <w:rPr>
                <w:rFonts w:ascii="Arial" w:cs="Arial" w:eastAsia="Arial" w:hAnsi="Arial"/>
                <w:b/>
                <w:bCs/>
                <w:color w:val="0D2B4E"/>
                <w:sz w:val="20"/>
                <w:szCs w:val="20"/>
              </w:rPr>
              <w:t xml:space="preserve">Rs 6,00,00,000</w:t>
            </w:r>
          </w:p>
        </w:tc>
        <w:tc>
          <w:tcPr>
            <w:tcW w:type="dxa" w:w="1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center"/>
            </w:pPr>
            <w:r>
              <w:rPr>
                <w:rFonts w:ascii="Arial" w:cs="Arial" w:eastAsia="Arial" w:hAnsi="Arial"/>
                <w:b/>
                <w:bCs/>
                <w:color w:val="0D2B4E"/>
                <w:sz w:val="20"/>
                <w:szCs w:val="20"/>
              </w:rPr>
              <w:t xml:space="preserve">100%</w:t>
            </w:r>
          </w:p>
        </w:tc>
      </w:tr>
    </w:tbl>
    <w:p>
      <w:r>
        <w:br w:type="page"/>
      </w:r>
    </w:p>
    <w:p>
      <w:pPr>
        <w:pBdr>
          <w:bottom w:val="single" w:color="C94A0A" w:sz="10"/>
        </w:pBdr>
        <w:spacing w:before="360" w:after="100"/>
      </w:pPr>
      <w:r>
        <w:rPr>
          <w:rFonts w:ascii="Arial" w:cs="Arial" w:eastAsia="Arial" w:hAnsi="Arial"/>
          <w:b/>
          <w:bCs/>
          <w:color w:val="0D2B4E"/>
          <w:sz w:val="40"/>
          <w:szCs w:val="40"/>
        </w:rPr>
        <w:t xml:space="preserve">Capital Strategy: Thinking Before Numbers</w:t>
      </w:r>
    </w:p>
    <w:p>
      <w:pPr>
        <w:spacing w:before="60" w:after="0"/>
      </w:pPr>
      <w:r>
        <w:t xml:space="preserve"/>
      </w:r>
    </w:p>
    <w:p>
      <w:pPr>
        <w:spacing w:before="260" w:after="80"/>
      </w:pPr>
      <w:r>
        <w:rPr>
          <w:rFonts w:ascii="Arial" w:cs="Arial" w:eastAsia="Arial" w:hAnsi="Arial"/>
          <w:b/>
          <w:bCs/>
          <w:color w:val="0D2B4E"/>
          <w:sz w:val="27"/>
          <w:szCs w:val="27"/>
        </w:rPr>
        <w:t xml:space="preserve">What This Capital Must Prove</w:t>
      </w:r>
    </w:p>
    <w:p>
      <w:pPr>
        <w:spacing w:before="50" w:after="70"/>
      </w:pPr>
      <w:r>
        <w:rPr>
          <w:rFonts w:ascii="Arial" w:cs="Arial" w:eastAsia="Arial" w:hAnsi="Arial"/>
          <w:color w:val="1A1A1A"/>
          <w:sz w:val="21"/>
          <w:szCs w:val="21"/>
        </w:rPr>
        <w:t xml:space="preserve">Seed capital for a hardware+AI startup is fundamentally different from seed capital for a pure software startup. Software startups can ship a landing page in a week. Hardware startups have a minimum 10-12 week cycle from decision to deployed device. A wrong hardware component choice in Month 1 costs 3 months of rebuild time. A wrong AI architecture costs 6 weeks of retraining. These time costs translate directly to burn without output — the most dangerous pattern at seed stage.</w:t>
      </w:r>
    </w:p>
    <w:p>
      <w:pPr>
        <w:spacing w:before="60" w:after="0"/>
      </w:pPr>
      <w:r>
        <w:t xml:space="preserve"/>
      </w:r>
    </w:p>
    <w:p>
      <w:pPr>
        <w:spacing w:before="260" w:after="80"/>
      </w:pPr>
      <w:r>
        <w:rPr>
          <w:rFonts w:ascii="Arial" w:cs="Arial" w:eastAsia="Arial" w:hAnsi="Arial"/>
          <w:b/>
          <w:bCs/>
          <w:color w:val="0D2B4E"/>
          <w:sz w:val="27"/>
          <w:szCs w:val="27"/>
        </w:rPr>
        <w:t xml:space="preserve">Spend vs Avoid Framework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SPEND AGGRESSIVELY ON</w:t>
            </w:r>
          </w:p>
        </w:tc>
        <w:tc>
          <w:tcPr>
            <w:tcW w:type="dxa" w:w="48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AVOID OR DEFER</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Hardware iteration speed. Every day without field data is a day the model is not improving.</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Premium office space. Working from founders homes for 12 months saves Rs 4 lakhs per month.</w:t>
            </w:r>
          </w:p>
        </w:tc>
      </w:tr>
      <w:tr>
        <w:tc>
          <w:tcPr>
            <w:tcW w:type="dxa" w:w="4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Field deployment logistics. 30 trucks in Month 3 beats 300 trucks in Month 12.</w:t>
            </w:r>
          </w:p>
        </w:tc>
        <w:tc>
          <w:tcPr>
            <w:tcW w:type="dxa" w:w="48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Branding and marketing before product-market fit. No press releases until pilots are converting.</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Hiring people who do the work themselves, not manage others who do it.</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Hiring more than 8 people before Month 6. Every salary is a month of runway.</w:t>
            </w:r>
          </w:p>
        </w:tc>
      </w:tr>
      <w:tr>
        <w:tc>
          <w:tcPr>
            <w:tcW w:type="dxa" w:w="4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AI compute and data labeling. GPU time is cheap. Wasted runs from poor pipelines are expensive.</w:t>
            </w:r>
          </w:p>
        </w:tc>
        <w:tc>
          <w:tcPr>
            <w:tcW w:type="dxa" w:w="48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Building features nobody asked for. BLE mesh and driver app come after pilot validation.</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Legal and IP. BLE mesh patent filed early is cheap now and expensive to fight later.</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Excessive financial modeling. Real companies spend money on product, not spreadsheets.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The Metric That Matters Most</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Devices deployed per lakh of capital spent. Target: 300 devices by Month 12 generating Rs 12 lakhs MRR. If Garuda achieves that trajectory, Series A happens. If not, no amount of elegant financial planning saves the company.</w:t>
            </w:r>
          </w:p>
        </w:tc>
      </w:tr>
    </w:tbl>
    <w:p>
      <w:r>
        <w:br w:type="page"/>
      </w:r>
    </w:p>
    <w:p>
      <w:pPr>
        <w:pBdr>
          <w:bottom w:val="single" w:color="C94A0A" w:sz="10"/>
        </w:pBdr>
        <w:spacing w:before="360" w:after="100"/>
      </w:pPr>
      <w:r>
        <w:rPr>
          <w:rFonts w:ascii="Arial" w:cs="Arial" w:eastAsia="Arial" w:hAnsi="Arial"/>
          <w:b/>
          <w:bCs/>
          <w:color w:val="0D2B4E"/>
          <w:sz w:val="40"/>
          <w:szCs w:val="40"/>
        </w:rPr>
        <w:t xml:space="preserve">Category-Wise Budget Breakdown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320"/>
              <w:bottom w:type="dxa" w:w="160"/>
              <w:right w:type="dxa" w:w="320"/>
            </w:tcMar>
          </w:tcPr>
          <w:p>
            <w:r>
              <w:rPr>
                <w:rFonts w:ascii="Arial" w:cs="Arial" w:eastAsia="Arial" w:hAnsi="Arial"/>
                <w:b/>
                <w:bCs/>
                <w:color w:val="FFFFFF"/>
                <w:sz w:val="26"/>
                <w:szCs w:val="26"/>
              </w:rPr>
              <w:t xml:space="preserve">A. Team Salaries — Rs 2,10,00,000 (35%)</w:t>
            </w:r>
          </w:p>
        </w:tc>
      </w:tr>
    </w:tbl>
    <w:p>
      <w:pPr>
        <w:spacing w:before="60" w:after="0"/>
      </w:pPr>
      <w:r>
        <w:t xml:space="preserve"/>
      </w:r>
    </w:p>
    <w:p>
      <w:pPr>
        <w:spacing w:before="50" w:after="70"/>
      </w:pPr>
      <w:r>
        <w:rPr>
          <w:rFonts w:ascii="Arial" w:cs="Arial" w:eastAsia="Arial" w:hAnsi="Arial"/>
          <w:color w:val="1A1A1A"/>
          <w:sz w:val="21"/>
          <w:szCs w:val="21"/>
        </w:rPr>
        <w:t xml:space="preserve">Salaries are the largest cost and hardest to reduce once committed. Every hire is effectively a 12-month commitment. Therefore: hire slowly, correctly, pay market rate but not above it. Founders take modest draws — standard seed practice that signals commitment to investors.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8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Monthly Salary</w:t>
            </w:r>
          </w:p>
        </w:tc>
        <w:tc>
          <w:tcPr>
            <w:tcW w:type="dxa" w:w="3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Total (20 Months)</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Co-Founder CEO (modest draw)</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1,20,000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24,00,000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Co-Founder CTO (modest draw)</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1,20,000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24,00,000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Co-Founder COO (if applicable)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90,000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18,00,000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Embedded/Hardware Engineer (Month 1)</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95,000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19,00,000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ML/Computer Vision Engineer (Month 1)</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1,00,000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20,00,000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Full-Stack Engineer Backend (Month 2)</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15,20,000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Field Operations Lead (Month 2)</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55,000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10,45,000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Data and Labeling Engineer (Month 3)</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65,000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11,70,000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Sales Manager Enterprise (Month 7)</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85,000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11,90,000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2nd Field Ops Engineer (Month 7)</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50,000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7,00,000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Business Dev Manager (Month 10)</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8,80,000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Customer Success Manager (Month 13)</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65,000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5,20,000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Payroll taxes PF ESIC gratuity (15% overhead)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On above</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26,15,000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Recruiting costs job boards agency fees</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Lump sum</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3,60,000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Variable bonus pool</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Lump sum</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5,00,000</w:t>
            </w:r>
          </w:p>
        </w:tc>
      </w:tr>
      <w:tr>
        <w:tc>
          <w:tcPr>
            <w:tcW w:type="dxa" w:w="3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TOTAL A</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2,10,00,000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160"/>
              <w:left w:type="dxa" w:w="320"/>
              <w:bottom w:type="dxa" w:w="160"/>
              <w:right w:type="dxa" w:w="320"/>
            </w:tcMar>
          </w:tcPr>
          <w:p>
            <w:r>
              <w:rPr>
                <w:rFonts w:ascii="Arial" w:cs="Arial" w:eastAsia="Arial" w:hAnsi="Arial"/>
                <w:b/>
                <w:bCs/>
                <w:color w:val="FFFFFF"/>
                <w:sz w:val="26"/>
                <w:szCs w:val="26"/>
              </w:rPr>
              <w:t xml:space="preserve">B. Hardware: Prototyping and Production — Rs 1,05,00,000 (17.5%)</w:t>
            </w:r>
          </w:p>
        </w:tc>
      </w:tr>
    </w:tbl>
    <w:p>
      <w:pPr>
        <w:spacing w:before="60" w:after="0"/>
      </w:pPr>
      <w:r>
        <w:t xml:space="preserve"/>
      </w:r>
    </w:p>
    <w:p>
      <w:pPr>
        <w:spacing w:before="50" w:after="70"/>
      </w:pPr>
      <w:r>
        <w:rPr>
          <w:rFonts w:ascii="Arial" w:cs="Arial" w:eastAsia="Arial" w:hAnsi="Arial"/>
          <w:color w:val="1A1A1A"/>
          <w:sz w:val="21"/>
          <w:szCs w:val="21"/>
        </w:rPr>
        <w:t xml:space="preserve">Hardware is where most deep-tech startups make their most expensive mistakes. The strategy: aggressive prototyping, then contract manufacturing once design is frozen and validated in the field.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Sub-Category</w:t>
            </w:r>
          </w:p>
        </w:tc>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 (INR)</w:t>
            </w:r>
          </w:p>
        </w:tc>
        <w:tc>
          <w:tcPr>
            <w:tcW w:type="dxa" w:w="35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15 prototype units BOM Rs 15,000 each (Raspberry Pi 4)</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3,37,500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Pilot devices. Hand-assembled. Used for Weeks 1-12.</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Component buffer and failure replacements (30%)</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67,500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Hardware fails. 30% failure rate at prototype stage is normal.</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100 pre-production units BOM Rs 10,000 each</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10,00,000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First proper run with optimized design. Used for first paid pilots.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500 production units contract manufactured BOM Rs 7,500</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37,50,000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IP67-rated. Volume pricing. Delivered Month 10-12.</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Enclosure injection mold tooling</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6,00,000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One-time tooling cost. Amortized over 5,000 plus units.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Custom PCB design via contract EE firm</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2,50,000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Custom PCB eliminates dev board dependencies for production.</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Hardware testing equipment oscilloscope thermal chamber</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Cannot test ruggedization without equipment. Buy not rent.</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Import duties and freight on component imports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1,50,000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India customs on electronics: 18-28%. Must be budgeted.</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Contract manufacturer NRE fee</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2,50,000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Non-recurring engineering fee to set up production line.</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Field replacement spare inventory 20 units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1,50,000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Always keep spares. Field downtime destroys trust.</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Buffer for component price volatility</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37,44,500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Electronics market is volatile. Every hardware startup uses this buffer.</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TOTAL B</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1,05,00,000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5" w:val="clear"/>
            <w:tcMar>
              <w:top w:type="dxa" w:w="160"/>
              <w:left w:type="dxa" w:w="320"/>
              <w:bottom w:type="dxa" w:w="160"/>
              <w:right w:type="dxa" w:w="320"/>
            </w:tcMar>
          </w:tcPr>
          <w:p>
            <w:r>
              <w:rPr>
                <w:rFonts w:ascii="Arial" w:cs="Arial" w:eastAsia="Arial" w:hAnsi="Arial"/>
                <w:b/>
                <w:bCs/>
                <w:color w:val="FFFFFF"/>
                <w:sz w:val="26"/>
                <w:szCs w:val="26"/>
              </w:rPr>
              <w:t xml:space="preserve">C. AI/ML Development and Data Infrastructure — Rs 45,00,000 (7.5%)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Sub-Category</w:t>
            </w:r>
          </w:p>
        </w:tc>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 (INR)</w:t>
            </w:r>
          </w:p>
        </w:tc>
        <w:tc>
          <w:tcPr>
            <w:tcW w:type="dxa" w:w="35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GPU cloud compute for training AWS EC2 G4 20 months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40,000 per month. YOLOv8 and drowsiness model weekly retraining.</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Training dataset purchase BDD100K commercial license</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Bootstrap before pilot data exists. Critical for initial model quality.</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External data labeling via Toloka 10000 frames at Rs 40</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4,00,000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Human labeling for edge cases. Pilot data supplements from Month 4.</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MLops tools: Weights and Biases, DVC, Label Studio (20 months)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5,20,000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Model registry, experiment tracking, dataset management. Non-negotiable.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S3 storage for dataset versioning 2TB estimated</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2,40,000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20 months at Rs 12,000 per month.</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Voice recording studio Hindi plus 2 regional languages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2,50,000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Professional native speaker. This is product quality not a nice-to-have.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AI model accuracy audit by external reviewer Month 12</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Independent audit before scaling to 500 plus units. Catches blind spots.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Research and conference subscriptions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Keeping ML team current. Conference presence builds hiring brand.</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Buffer for unexpected compute and labeling costs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17,10,000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Always underestimated. This buffer reflects real startup experience.</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TOTAL C</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45,00,000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320"/>
              <w:bottom w:type="dxa" w:w="160"/>
              <w:right w:type="dxa" w:w="320"/>
            </w:tcMar>
          </w:tcPr>
          <w:p>
            <w:r>
              <w:rPr>
                <w:rFonts w:ascii="Arial" w:cs="Arial" w:eastAsia="Arial" w:hAnsi="Arial"/>
                <w:b/>
                <w:bCs/>
                <w:color w:val="FFFFFF"/>
                <w:sz w:val="26"/>
                <w:szCs w:val="26"/>
              </w:rPr>
              <w:t xml:space="preserve">D. Software Platform and Cloud Infrastructure — Rs 30,00,000 (5%)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Sub-Category</w:t>
            </w:r>
          </w:p>
        </w:tc>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 (INR)</w:t>
            </w:r>
          </w:p>
        </w:tc>
        <w:tc>
          <w:tcPr>
            <w:tcW w:type="dxa" w:w="35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AWS EC2 RDS S3 backend hosting 20 months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6,00,000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t3.medium at Rs 12,000 per month. Scale to c5.large at 500 plus devices.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Vercel Pro dashboard hosting 20 months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1,40,000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7,000 per month. CI/CD and preview deployments included.</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Datadog monitoring 20 months up to 500 devices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Device health monitoring, API errors, performance. Essential at scale.</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GitHub Teams developer tools 20 months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1,60,000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Source control, API testing, code quality tools.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Software licenses: Figma Notion Slack Zoom 20 months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Team productivity. Under-investing here costs real engineering hours.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Cybersecurity SSL pen test device auth infrastructure</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Fleet operators need enterprise-grade security before signing contracts.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SMS and notification services Twilio AWS SNS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60,000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Driver alerts SOS notifications. Usage-based.</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Buffer for scaling and unexpected cloud costs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13,40,000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AWS bills surprise founders. Set billing alerts and hold this reserve.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TOTAL D</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30,00,000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4A0A" w:val="clear"/>
            <w:tcMar>
              <w:top w:type="dxa" w:w="160"/>
              <w:left w:type="dxa" w:w="320"/>
              <w:bottom w:type="dxa" w:w="160"/>
              <w:right w:type="dxa" w:w="320"/>
            </w:tcMar>
          </w:tcPr>
          <w:p>
            <w:r>
              <w:rPr>
                <w:rFonts w:ascii="Arial" w:cs="Arial" w:eastAsia="Arial" w:hAnsi="Arial"/>
                <w:b/>
                <w:bCs/>
                <w:color w:val="FFFFFF"/>
                <w:sz w:val="26"/>
                <w:szCs w:val="26"/>
              </w:rPr>
              <w:t xml:space="preserve">E. Go-To-Market and Sales Execution — Rs 48,00,000 (8%)</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Sub-Category</w:t>
            </w:r>
          </w:p>
        </w:tc>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 (INR)</w:t>
            </w:r>
          </w:p>
        </w:tc>
        <w:tc>
          <w:tcPr>
            <w:tcW w:type="dxa" w:w="35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Pilot program logistics 6 pilots x 5 devices shipping and support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The 30/30/30 pilot model. Cost is logistics and field time not hardware.</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Sales travel across Maharashtra Karnataka Telangana 20 months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30,000 per month. Founder-led sales requires face-to-face meetings.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Fleet operator events ACMA CII Logistics Summit 2 per year</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4,00,000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Primary B2B lead generation channel. Booth registration and materials.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Insurance partnership development meetings and legal review</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Getting ICICI Lombard or Acko to co-sell requires dedicated investment.</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CRM HubSpot Starter 20 months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5,000 per month. Pipeline management from Day 1.</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Sales collateral ROI calculator case studies brochures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1,50,000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Professional materials in Hindi and English. Fleet ops heads judge quality.</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Reference customer incentives 3 months free for first 3 fleets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Investment in word-of-mouth. First customers become salespeople.</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PR 2 press releases 4 media placements ET Autocar YourStory</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Investor-grade credibility. Clippings for Series A data room.</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LinkedIn Sales Navigator 12 months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1,20,000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Fleet operator outreach. Rs 10,000 per month for 1 seat.</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Regulatory engagement MoRTH NHAI positioning</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1,30,000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Travel and documentation. Plant the flag before competitors do.</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Buffer for extended pilot costs and additional sales spend</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24,00,000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Pilots always take longer and cost more than planned.</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TOTAL E</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48,00,000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5A00" w:val="clear"/>
            <w:tcMar>
              <w:top w:type="dxa" w:w="160"/>
              <w:left w:type="dxa" w:w="320"/>
              <w:bottom w:type="dxa" w:w="160"/>
              <w:right w:type="dxa" w:w="320"/>
            </w:tcMar>
          </w:tcPr>
          <w:p>
            <w:r>
              <w:rPr>
                <w:rFonts w:ascii="Arial" w:cs="Arial" w:eastAsia="Arial" w:hAnsi="Arial"/>
                <w:b/>
                <w:bCs/>
                <w:color w:val="FFFFFF"/>
                <w:sz w:val="26"/>
                <w:szCs w:val="26"/>
              </w:rPr>
              <w:t xml:space="preserve">F. Operations and Field Deployment — Rs 42,00,000 (7%)</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Sub-Category</w:t>
            </w:r>
          </w:p>
        </w:tc>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 (INR)</w:t>
            </w:r>
          </w:p>
        </w:tc>
        <w:tc>
          <w:tcPr>
            <w:tcW w:type="dxa" w:w="35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Field vehicle used Maruti Dzire or equivalent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5,00,000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Field ops team needs transport. Buy used. Sell or transfer at Series A.</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Field vehicle running costs fuel insurance maintenance 20 months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15,000 per month across 3 states.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Device installation kits tools mounts cable management 10 kits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Professional installation matters for first impressions.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Hardware logistics small storage unit plus packaging plus shipping</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2,00,000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8,000 per month storage near Bengaluru plus shipping costs.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Driver briefing materials in Hindi printed guides 1000 copies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Product experience starts with how drivers understand the device.</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Fleet manager dashboard training materials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Printed and digital. Fleet managers must feel confident with the dashboard.</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Device repair and rework lab setup soldering station tools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1,20,000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Field-repairable devices save Rs 15,000 per unit vs full replacement.</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Device loss and damage reserve 5 percent of 500 units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Realistic field attrition rate. Under-budgeting this burns contingency.</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Field team mobile phones and SIM data plans 5 lines 20 months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Corporate data SIMs for device connectivity testing in the field.</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Per diem and accommodation for field deployments 20 months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1,60,000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8,000 per month for field team site visits across 3 states.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Buffer for field surprises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23,00,000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The most consistently underestimated cost in hardware startup operations.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TOTAL F</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42,00,000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60"/>
              <w:left w:type="dxa" w:w="320"/>
              <w:bottom w:type="dxa" w:w="160"/>
              <w:right w:type="dxa" w:w="320"/>
            </w:tcMar>
          </w:tcPr>
          <w:p>
            <w:r>
              <w:rPr>
                <w:rFonts w:ascii="Arial" w:cs="Arial" w:eastAsia="Arial" w:hAnsi="Arial"/>
                <w:b/>
                <w:bCs/>
                <w:color w:val="FFFFFF"/>
                <w:sz w:val="26"/>
                <w:szCs w:val="26"/>
              </w:rPr>
              <w:t xml:space="preserve">G. Legal, Compliance and IP — Rs 18,00,000 (3%)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Sub-Category</w:t>
            </w:r>
          </w:p>
        </w:tc>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 (INR)</w:t>
            </w:r>
          </w:p>
        </w:tc>
        <w:tc>
          <w:tcPr>
            <w:tcW w:type="dxa" w:w="35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Company incorporation Pvt Ltd MCA PAN TAN GST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50,000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One-time. Use a startup-specialized CA from Day 1.</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Startup law firm retainer 20 months at Rs 40,000 per month</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8,00,000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Employment contracts, pilot agreements, investor term sheets, vendor deals.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Patent filing BLE V2V mesh protocol India plus PCT international</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India Rs 50,000 plus PCT Rs 2,50,000. File by Month 6. Core defensible IP.</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Patent filing AI drowsiness detection method India</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Second patent. File by Month 9 when model architecture is stable.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Trademark Project Garuda brand name and logo</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Brand protection. Inexpensive now, expensive to fight later.</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DPDP Act compliance driver biometric camera data handling</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1,00,000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Digital Personal Data Protection Act 2023. Required for fleet contracts.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AIS-140 compliance documentation and filing</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Mandatory for commercial vehicle telematics. Required legally for sales.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ESOP scheme setup employment agreements IP assignment deeds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Done correctly from Day 1. Incorrect ESOP structure creates Series A problems.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Product liability directors and officers and cyber insurance annual</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1,40,000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Essential for a device claiming to prevent accidents.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Pilot program legal templates fleet operator contracts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60,000</w:t>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Professional agreements. Fleet procurement teams will scrutinize these.</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Buffer for unexpected legal costs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1,00,000</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Legal surprises are common in regulated industries.</w:t>
            </w:r>
          </w:p>
        </w:tc>
      </w:tr>
      <w:tr>
        <w:tc>
          <w:tcPr>
            <w:tcW w:type="dxa" w:w="3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TOTAL G</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5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18,00,000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CF2" w:val="clear"/>
            <w:tcMar>
              <w:top w:type="dxa" w:w="160"/>
              <w:left w:type="dxa" w:w="320"/>
              <w:bottom w:type="dxa" w:w="160"/>
              <w:right w:type="dxa" w:w="320"/>
            </w:tcMar>
          </w:tcPr>
          <w:p>
            <w:r>
              <w:rPr>
                <w:rFonts w:ascii="Arial" w:cs="Arial" w:eastAsia="Arial" w:hAnsi="Arial"/>
                <w:b/>
                <w:bCs/>
                <w:color w:val="0D2B4E"/>
                <w:sz w:val="26"/>
                <w:szCs w:val="26"/>
              </w:rPr>
              <w:t xml:space="preserve">H. Office, Equipment and Admin — Rs 12,00,000 (2%)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Sub-Category</w:t>
            </w:r>
          </w:p>
        </w:tc>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 (INR)</w:t>
            </w:r>
          </w:p>
        </w:tc>
        <w:tc>
          <w:tcPr>
            <w:tcW w:type="dxa" w:w="3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Co-working space 10 seats Bengaluru 20 months at Rs 30,000 per month</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6,00,000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No long-term office lease at seed stage. Flexible co-working preserves optionality.</w:t>
            </w:r>
          </w:p>
        </w:tc>
      </w:tr>
      <w:tr>
        <w:tc>
          <w:tcPr>
            <w:tcW w:type="dxa" w:w="3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Engineering laptops for 5 new hires MacBook Pro M3 Rs 75,000 each</w:t>
            </w:r>
          </w:p>
        </w:tc>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3,75,000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ML engineers on Apple Silicon only. M3 chip cuts local inference time by 60%.</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Lab equipment oscilloscopes power supplies development boards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80,000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Hardware development requires basic lab setup. One-time purchase.</w:t>
            </w:r>
          </w:p>
        </w:tc>
      </w:tr>
      <w:tr>
        <w:tc>
          <w:tcPr>
            <w:tcW w:type="dxa" w:w="3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Founder travel for investor meetings Mumbai Delhi Bengaluru</w:t>
            </w:r>
          </w:p>
        </w:tc>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1,00,000</w:t>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10 investor meetings at Rs 10,000 average. Lean but professional.</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Office supplies whiteboards miscellaneous admin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45,000</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Minimal. Co-working provides most infrastructure.</w:t>
            </w:r>
          </w:p>
        </w:tc>
      </w:tr>
      <w:tr>
        <w:tc>
          <w:tcPr>
            <w:tcW w:type="dxa" w:w="3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TOTAL H</w:t>
            </w:r>
          </w:p>
        </w:tc>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
            </w:r>
          </w:p>
        </w:tc>
        <w:tc>
          <w:tcPr>
            <w:tcW w:type="dxa" w:w="3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12,00,000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4A0A" w:val="clear"/>
            <w:tcMar>
              <w:top w:type="dxa" w:w="160"/>
              <w:left w:type="dxa" w:w="320"/>
              <w:bottom w:type="dxa" w:w="160"/>
              <w:right w:type="dxa" w:w="320"/>
            </w:tcMar>
          </w:tcPr>
          <w:p>
            <w:r>
              <w:rPr>
                <w:rFonts w:ascii="Arial" w:cs="Arial" w:eastAsia="Arial" w:hAnsi="Arial"/>
                <w:b/>
                <w:bCs/>
                <w:color w:val="FFFFFF"/>
                <w:sz w:val="26"/>
                <w:szCs w:val="26"/>
              </w:rPr>
              <w:t xml:space="preserve">I. Strategic Reserve and Contingency — Rs 90,00,000 (15%)</w:t>
            </w:r>
          </w:p>
        </w:tc>
      </w:tr>
    </w:tbl>
    <w:p>
      <w:pPr>
        <w:spacing w:before="60" w:after="0"/>
      </w:pPr>
      <w:r>
        <w:t xml:space="preserve"/>
      </w:r>
    </w:p>
    <w:p>
      <w:pPr>
        <w:spacing w:before="50" w:after="70"/>
      </w:pPr>
      <w:r>
        <w:rPr>
          <w:rFonts w:ascii="Arial" w:cs="Arial" w:eastAsia="Arial" w:hAnsi="Arial"/>
          <w:color w:val="1A1A1A"/>
          <w:sz w:val="21"/>
          <w:szCs w:val="21"/>
        </w:rPr>
        <w:t xml:space="preserve">This is the most important line item. A 15% contingency buffer sounds high to first-time founders and exactly right to experienced operators. Hardware startups consistently hit unexpected costs that software startups never face.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Contingency Scenario</w:t>
            </w:r>
          </w:p>
        </w:tc>
        <w:tc>
          <w:tcPr>
            <w:tcW w:type="dxa" w:w="48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Reserved Amount</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Component price increase of 20 percent (electronics market volatility)</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15,00,000</w:t>
            </w:r>
          </w:p>
        </w:tc>
      </w:tr>
      <w:tr>
        <w:tc>
          <w:tcPr>
            <w:tcW w:type="dxa" w:w="4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Defective hardware batch requiring full rework (100 units x Rs 10,000)</w:t>
            </w:r>
          </w:p>
        </w:tc>
        <w:tc>
          <w:tcPr>
            <w:tcW w:type="dxa" w:w="48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10,00,000</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Pilot extension: 1 fleet operator needs 90 extra days before signing</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4,00,000</w:t>
            </w:r>
          </w:p>
        </w:tc>
      </w:tr>
      <w:tr>
        <w:tc>
          <w:tcPr>
            <w:tcW w:type="dxa" w:w="4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Regulatory surprise: AIS-140 certification requirement changes</w:t>
            </w:r>
          </w:p>
        </w:tc>
        <w:tc>
          <w:tcPr>
            <w:tcW w:type="dxa" w:w="48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6,00,000</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Key hire replacement (6-week gap plus recruiter fee plus onboarding)</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8,00,000</w:t>
            </w:r>
          </w:p>
        </w:tc>
      </w:tr>
      <w:tr>
        <w:tc>
          <w:tcPr>
            <w:tcW w:type="dxa" w:w="4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Legal dispute with fleet operator over device-related incident</w:t>
            </w:r>
          </w:p>
        </w:tc>
        <w:tc>
          <w:tcPr>
            <w:tcW w:type="dxa" w:w="48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5,00,000</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Customs delay on critical component import</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3,00,000</w:t>
            </w:r>
          </w:p>
        </w:tc>
      </w:tr>
      <w:tr>
        <w:tc>
          <w:tcPr>
            <w:tcW w:type="dxa" w:w="4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Series A bridge: 2 additional months of burn if close is delayed</w:t>
            </w:r>
          </w:p>
        </w:tc>
        <w:tc>
          <w:tcPr>
            <w:tcW w:type="dxa" w:w="48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Rs 39,00,000</w:t>
            </w:r>
          </w:p>
        </w:tc>
      </w:tr>
      <w:tr>
        <w:tc>
          <w:tcPr>
            <w:tcW w:type="dxa" w:w="4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TOTAL I</w:t>
            </w:r>
          </w:p>
        </w:tc>
        <w:tc>
          <w:tcPr>
            <w:tcW w:type="dxa" w:w="4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Rs 90,00,000</w:t>
            </w:r>
          </w:p>
        </w:tc>
      </w:tr>
    </w:tbl>
    <w:p>
      <w:r>
        <w:br w:type="page"/>
      </w:r>
    </w:p>
    <w:p>
      <w:pPr>
        <w:pBdr>
          <w:bottom w:val="single" w:color="C94A0A" w:sz="10"/>
        </w:pBdr>
        <w:spacing w:before="360" w:after="100"/>
      </w:pPr>
      <w:r>
        <w:rPr>
          <w:rFonts w:ascii="Arial" w:cs="Arial" w:eastAsia="Arial" w:hAnsi="Arial"/>
          <w:b/>
          <w:bCs/>
          <w:color w:val="0D2B4E"/>
          <w:sz w:val="40"/>
          <w:szCs w:val="40"/>
        </w:rPr>
        <w:t xml:space="preserve">Burn Analysis and Runway Projection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Revenue Assumptions</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Revenue starts Month 9 when first paid fleet contract signs (100 trucks at Rs 4,000/month = Rs 4L MRR). Grows to 300 trucks by Month 14 (Rs 12L MRR) and 500 trucks by Month 18 (Rs 20L MRR). These are deliberately conservative estimates set below the sales team internal targets.</w:t>
            </w:r>
          </w:p>
        </w:tc>
      </w:tr>
    </w:tbl>
    <w:p>
      <w:pPr>
        <w:spacing w:before="80" w:after="0"/>
      </w:pPr>
      <w:r>
        <w:t xml:space="preserve"/>
      </w:r>
    </w:p>
    <w:p>
      <w:pPr>
        <w:spacing w:before="260" w:after="80"/>
      </w:pPr>
      <w:r>
        <w:rPr>
          <w:rFonts w:ascii="Arial" w:cs="Arial" w:eastAsia="Arial" w:hAnsi="Arial"/>
          <w:b/>
          <w:bCs/>
          <w:color w:val="0D2B4E"/>
          <w:sz w:val="27"/>
          <w:szCs w:val="27"/>
        </w:rPr>
        <w:t xml:space="preserve">Month-by-Month Runway Model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550"/>
        <w:gridCol w:w="880"/>
        <w:gridCol w:w="800"/>
        <w:gridCol w:w="700"/>
        <w:gridCol w:w="580"/>
        <w:gridCol w:w="580"/>
        <w:gridCol w:w="880"/>
        <w:gridCol w:w="780"/>
        <w:gridCol w:w="780"/>
        <w:gridCol w:w="1080"/>
      </w:tblGrid>
      <w:tr>
        <w:tc>
          <w:tcPr>
            <w:tcW w:type="dxa" w:w="75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Month</w:t>
            </w:r>
          </w:p>
        </w:tc>
        <w:tc>
          <w:tcPr>
            <w:tcW w:type="dxa" w:w="55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People</w:t>
            </w:r>
          </w:p>
        </w:tc>
        <w:tc>
          <w:tcPr>
            <w:tcW w:type="dxa" w:w="88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Salaries</w:t>
            </w:r>
          </w:p>
        </w:tc>
        <w:tc>
          <w:tcPr>
            <w:tcW w:type="dxa" w:w="80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Hardware</w:t>
            </w:r>
          </w:p>
        </w:tc>
        <w:tc>
          <w:tcPr>
            <w:tcW w:type="dxa" w:w="70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Cloud+AI</w:t>
            </w:r>
          </w:p>
        </w:tc>
        <w:tc>
          <w:tcPr>
            <w:tcW w:type="dxa" w:w="58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Ops</w:t>
            </w:r>
          </w:p>
        </w:tc>
        <w:tc>
          <w:tcPr>
            <w:tcW w:type="dxa" w:w="58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GTM</w:t>
            </w:r>
          </w:p>
        </w:tc>
        <w:tc>
          <w:tcPr>
            <w:tcW w:type="dxa" w:w="88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Gross Burn</w:t>
            </w:r>
          </w:p>
        </w:tc>
        <w:tc>
          <w:tcPr>
            <w:tcW w:type="dxa" w:w="78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Revenue</w:t>
            </w:r>
          </w:p>
        </w:tc>
        <w:tc>
          <w:tcPr>
            <w:tcW w:type="dxa" w:w="78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Net Burn</w:t>
            </w:r>
          </w:p>
        </w:tc>
        <w:tc>
          <w:tcPr>
            <w:tcW w:type="dxa" w:w="1080"/>
            <w:tcBorders>
              <w:top w:val="single" w:color="0D2B4E" w:sz="1"/>
              <w:left w:val="single" w:color="0D2B4E" w:sz="1"/>
              <w:bottom w:val="single" w:color="0D2B4E" w:sz="1"/>
              <w:right w:val="single" w:color="0D2B4E" w:sz="1"/>
            </w:tcBorders>
            <w:shd w:fill="0D2B4E" w:val="clear"/>
            <w:tcMar>
              <w:top w:type="dxa" w:w="60"/>
              <w:left w:type="dxa" w:w="55"/>
              <w:bottom w:type="dxa" w:w="60"/>
              <w:right w:type="dxa" w:w="55"/>
            </w:tcMar>
          </w:tcPr>
          <w:p>
            <w:pPr>
              <w:jc w:val="center"/>
            </w:pPr>
            <w:r>
              <w:rPr>
                <w:rFonts w:ascii="Arial" w:cs="Arial" w:eastAsia="Arial" w:hAnsi="Arial"/>
                <w:b/>
                <w:bCs/>
                <w:color w:val="FFFFFF"/>
                <w:sz w:val="14"/>
                <w:szCs w:val="14"/>
              </w:rPr>
              <w:t xml:space="preserve">Balance</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M1</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5</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5.25L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3.0L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1.2L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1.5L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12.45L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0</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12.45L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5.88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M2</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5</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5.25L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4.0L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14.25L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0</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14.25L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5.73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M3</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6</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5.90L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6.0L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17.90L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0</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17.90L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5.56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M4</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6</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5.90L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8.0L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19.40L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0</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19.40L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5.36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M5</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6</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5.90L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6.0L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17.40L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0</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17.40L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5.19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M6</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6</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5.90L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4.0L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15.90L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0</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15.90L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5.03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M7</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8</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7.60L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5.0L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1.8L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2.2L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3.0L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19.60L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0</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19.60L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4.83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M8</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8</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7.60L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6.0L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3.0L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21.10L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0</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21.10L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4.62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M9</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8</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7.60L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8.0L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3.0L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23.10L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4.0L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19.10L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4.43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M10</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9</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8.40L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10.0L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2.2L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25.60L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6.0L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19.60L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4.24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M11</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9</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8.40L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12.0L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27.90L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8.0L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19.90L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4.04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M12</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9</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8.40L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10.0L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2.8L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26.20L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10.0L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16.20L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3.88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M13</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10</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9.05L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4.0L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3.0L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20.55L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12.0L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8.55L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3.79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M14</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10</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9.05L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3.0L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3.0L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19.55L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14.0L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5.55L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3.74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M15</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10</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9.05L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3.2L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18.75L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15.0L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3.75L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3.70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M16</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10</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9.05L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3.5L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19.05L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16.0L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3.05L</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3.67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M17</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10</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9.05L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3.8L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19.35L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18.0L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1.35L</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3.65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M18</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10</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9.05L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4.0L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19.55L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Positive</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3.64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M19</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10</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9.05L</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4.2L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2.5L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2.0L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19.75L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21.0L</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Positive</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3.62 Cr</w:t>
            </w:r>
          </w:p>
        </w:tc>
      </w:tr>
      <w:tr>
        <w:tc>
          <w:tcPr>
            <w:tcW w:type="dxa" w:w="7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left"/>
            </w:pPr>
            <w:r>
              <w:rPr>
                <w:rFonts w:ascii="Arial" w:cs="Arial" w:eastAsia="Arial" w:hAnsi="Arial"/>
                <w:b w:val="false"/>
                <w:bCs w:val="false"/>
                <w:color w:val="1A1A1A"/>
                <w:sz w:val="15"/>
                <w:szCs w:val="15"/>
              </w:rPr>
              <w:t xml:space="preserve">M20</w:t>
            </w:r>
          </w:p>
        </w:tc>
        <w:tc>
          <w:tcPr>
            <w:tcW w:type="dxa" w:w="55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10</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9.05L</w:t>
            </w:r>
          </w:p>
        </w:tc>
        <w:tc>
          <w:tcPr>
            <w:tcW w:type="dxa" w:w="8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70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4.5L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2.5L</w:t>
            </w:r>
          </w:p>
        </w:tc>
        <w:tc>
          <w:tcPr>
            <w:tcW w:type="dxa" w:w="5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2.0L</w:t>
            </w:r>
          </w:p>
        </w:tc>
        <w:tc>
          <w:tcPr>
            <w:tcW w:type="dxa" w:w="8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20.05L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22.0L</w:t>
            </w:r>
          </w:p>
        </w:tc>
        <w:tc>
          <w:tcPr>
            <w:tcW w:type="dxa" w:w="7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Positive</w:t>
            </w:r>
          </w:p>
        </w:tc>
        <w:tc>
          <w:tcPr>
            <w:tcW w:type="dxa" w:w="1080"/>
            <w:tcBorders>
              <w:top w:val="single" w:color="CCCCCC" w:sz="1"/>
              <w:left w:val="single" w:color="CCCCCC" w:sz="1"/>
              <w:bottom w:val="single" w:color="CCCCCC" w:sz="1"/>
              <w:right w:val="single" w:color="CCCCCC" w:sz="1"/>
            </w:tcBorders>
            <w:shd w:fill="FFFFFF" w:val="clear"/>
            <w:tcMar>
              <w:top w:type="dxa" w:w="50"/>
              <w:left w:type="dxa" w:w="55"/>
              <w:bottom w:type="dxa" w:w="50"/>
              <w:right w:type="dxa" w:w="55"/>
            </w:tcMar>
          </w:tcPr>
          <w:p>
            <w:pPr>
              <w:jc w:val="right"/>
            </w:pPr>
            <w:r>
              <w:rPr>
                <w:rFonts w:ascii="Arial" w:cs="Arial" w:eastAsia="Arial" w:hAnsi="Arial"/>
                <w:b w:val="false"/>
                <w:bCs w:val="false"/>
                <w:color w:val="1A1A1A"/>
                <w:sz w:val="15"/>
                <w:szCs w:val="15"/>
              </w:rPr>
              <w:t xml:space="preserve">Rs 3.60 Cr</w:t>
            </w:r>
          </w:p>
        </w:tc>
      </w:tr>
      <w:tr>
        <w:tc>
          <w:tcPr>
            <w:tcW w:type="dxa" w:w="7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left"/>
            </w:pPr>
            <w:r>
              <w:rPr>
                <w:rFonts w:ascii="Arial" w:cs="Arial" w:eastAsia="Arial" w:hAnsi="Arial"/>
                <w:b/>
                <w:bCs/>
                <w:color w:val="0D2B4E"/>
                <w:sz w:val="15"/>
                <w:szCs w:val="15"/>
              </w:rPr>
              <w:t xml:space="preserve">TOTAL</w:t>
            </w:r>
          </w:p>
        </w:tc>
        <w:tc>
          <w:tcPr>
            <w:tcW w:type="dxa" w:w="55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~1.65Cr</w:t>
            </w:r>
          </w:p>
        </w:tc>
        <w:tc>
          <w:tcPr>
            <w:tcW w:type="dxa" w:w="8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~1.05Cr</w:t>
            </w:r>
          </w:p>
        </w:tc>
        <w:tc>
          <w:tcPr>
            <w:tcW w:type="dxa" w:w="70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~51L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~47L</w:t>
            </w:r>
          </w:p>
        </w:tc>
        <w:tc>
          <w:tcPr>
            <w:tcW w:type="dxa" w:w="5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~48L</w:t>
            </w:r>
          </w:p>
        </w:tc>
        <w:tc>
          <w:tcPr>
            <w:tcW w:type="dxa" w:w="8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~5.82Cr</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~1.66Cr</w:t>
            </w:r>
          </w:p>
        </w:tc>
        <w:tc>
          <w:tcPr>
            <w:tcW w:type="dxa" w:w="7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w:t>
            </w:r>
          </w:p>
        </w:tc>
        <w:tc>
          <w:tcPr>
            <w:tcW w:type="dxa" w:w="1080"/>
            <w:tcBorders>
              <w:top w:val="single" w:color="CCCCCC" w:sz="1"/>
              <w:left w:val="single" w:color="CCCCCC" w:sz="1"/>
              <w:bottom w:val="single" w:color="CCCCCC" w:sz="1"/>
              <w:right w:val="single" w:color="CCCCCC" w:sz="1"/>
            </w:tcBorders>
            <w:shd w:fill="EAF0F8" w:val="clear"/>
            <w:tcMar>
              <w:top w:type="dxa" w:w="50"/>
              <w:left w:type="dxa" w:w="55"/>
              <w:bottom w:type="dxa" w:w="50"/>
              <w:right w:type="dxa" w:w="55"/>
            </w:tcMar>
          </w:tcPr>
          <w:p>
            <w:pPr>
              <w:jc w:val="right"/>
            </w:pPr>
            <w:r>
              <w:rPr>
                <w:rFonts w:ascii="Arial" w:cs="Arial" w:eastAsia="Arial" w:hAnsi="Arial"/>
                <w:b/>
                <w:bCs/>
                <w:color w:val="0D2B4E"/>
                <w:sz w:val="15"/>
                <w:szCs w:val="15"/>
              </w:rPr>
              <w:t xml:space="preserve">Rs 3.6Cr</w:t>
            </w:r>
          </w:p>
        </w:tc>
      </w:tr>
    </w:tbl>
    <w:p>
      <w:pPr>
        <w:spacing w:before="40" w:after="0"/>
      </w:pPr>
      <w:r>
        <w:t xml:space="preserve"/>
      </w:r>
    </w:p>
    <w:p>
      <w:pPr>
        <w:spacing w:before="50" w:after="70"/>
      </w:pPr>
      <w:r>
        <w:rPr>
          <w:rFonts w:ascii="Arial" w:cs="Arial" w:eastAsia="Arial" w:hAnsi="Arial"/>
          <w:color w:val="777777"/>
          <w:sz w:val="21"/>
          <w:szCs w:val="21"/>
        </w:rPr>
        <w:t xml:space="preserve">All amounts in Lakhs unless stated. Contingency reserve of Rs 90L held separately. Ending balance of Rs 3.6 Cr at Month 20 is primarily the contingency reserve available as Series A bridge.</w:t>
      </w:r>
    </w:p>
    <w:p>
      <w:pPr>
        <w:spacing w:before="80" w:after="0"/>
      </w:pPr>
      <w:r>
        <w:t xml:space="preserve"/>
      </w:r>
    </w:p>
    <w:p>
      <w:pPr>
        <w:spacing w:before="260" w:after="80"/>
      </w:pPr>
      <w:r>
        <w:rPr>
          <w:rFonts w:ascii="Arial" w:cs="Arial" w:eastAsia="Arial" w:hAnsi="Arial"/>
          <w:b/>
          <w:bCs/>
          <w:color w:val="0D2B4E"/>
          <w:sz w:val="27"/>
          <w:szCs w:val="27"/>
        </w:rPr>
        <w:t xml:space="preserve">Key Milestones Before Series 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5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Target Month</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First prototype device assembled and tested in lab</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Month 3</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First pilot deployed 5 devices 1 fleet operator 30-day free trial</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 4</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Full 30/30/30 pilot: 30 trucks, 30 days, 30% risk reduction target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Month 6</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First paid contract signed 100 trucks Rs 4L MRR</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 9</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Revenue covers 20% of monthly burn — de-risk narrative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Month 10</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500-unit production batch delivered and deployed at fleet sites</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 12</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Insurance co-selling partnership signed (ICICI Lombard or Acko)</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Month 12</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3 paying fleet customers — proves repeatability not just one sale</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 14</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Revenue covers 50% of monthly burn — strong Series A trajectory</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Month 16</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Series A pitch deck finalized, investor outreach begins</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 15</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Series A term sheet received from lead investor</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Month 18</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Series A closes target Rs 25-40 Crore</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 20</w:t>
            </w:r>
          </w:p>
        </w:tc>
      </w:tr>
    </w:tbl>
    <w:p>
      <w:r>
        <w:br w:type="page"/>
      </w:r>
    </w:p>
    <w:p>
      <w:pPr>
        <w:pBdr>
          <w:bottom w:val="single" w:color="C94A0A" w:sz="10"/>
        </w:pBdr>
        <w:spacing w:before="360" w:after="100"/>
      </w:pPr>
      <w:r>
        <w:rPr>
          <w:rFonts w:ascii="Arial" w:cs="Arial" w:eastAsia="Arial" w:hAnsi="Arial"/>
          <w:b/>
          <w:bCs/>
          <w:color w:val="0D2B4E"/>
          <w:sz w:val="40"/>
          <w:szCs w:val="40"/>
        </w:rPr>
        <w:t xml:space="preserve">Risk Analysis and Capital Optimization</w:t>
      </w:r>
    </w:p>
    <w:p>
      <w:pPr>
        <w:spacing w:before="60" w:after="0"/>
      </w:pPr>
      <w:r>
        <w:t xml:space="preserve"/>
      </w:r>
    </w:p>
    <w:p>
      <w:pPr>
        <w:spacing w:before="260" w:after="80"/>
      </w:pPr>
      <w:r>
        <w:rPr>
          <w:rFonts w:ascii="Arial" w:cs="Arial" w:eastAsia="Arial" w:hAnsi="Arial"/>
          <w:b/>
          <w:bCs/>
          <w:color w:val="0D2B4E"/>
          <w:sz w:val="27"/>
          <w:szCs w:val="27"/>
        </w:rPr>
        <w:t xml:space="preserve">Where Money Gets Wasted — The Hidden Cost Traps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8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Why It Happens</w:t>
            </w:r>
          </w:p>
        </w:tc>
        <w:tc>
          <w:tcPr>
            <w:tcW w:type="dxa" w:w="4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Over-building AI before field data exists</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ML engineer optimizes for benchmark accuracy on public datasets that do not reflect Indian roads. Wasted GPU compute.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Month 3: freeze model architecture. Spend GPU budget labeling real pilot data, not chasing benchmarks.</w:t>
            </w:r>
          </w:p>
        </w:tc>
      </w:tr>
      <w:tr>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Hardware iteration 3x longer than planned</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Component delays, PCB errors, and firmware bugs compound. One 2-week delay per iteration adds 8 weeks total.</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Buy all prototype components in Week 1. Do not wait for the perfect BOM. Build fast, break fast, learn fast.</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Field operations cost severely underestimated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First-time founders think field ops is one person with a toolbox. It is 30% of the execution challenge.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Hire field ops lead before the first pilot. Budget Rs 2L per month for field operations from Month 2.</w:t>
            </w:r>
          </w:p>
        </w:tc>
      </w:tr>
      <w:tr>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Pilot conversion takes 3x longer than expected</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Fleet operators are risk-averse. Paid contract after a pilot can take 60-90 days of internal approvals.</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Structure pilots to auto-convert. Begin paid contract negotiation 30 days before pilot ends. Never wait.</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Payroll taxes systematically underestimated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PF, ESIC, professional tax, and gratuity add 15-18% to salary costs. First-time founders always forget this.</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All salary figures in this plan include 15% overhead. Use Razorpay Payroll from Day 1.</w:t>
            </w:r>
          </w:p>
        </w:tc>
      </w:tr>
      <w:tr>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AWS bill shock at 500 plus devices</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Video clip egress and storage at scale surprises founders. Costs can 5x from prototype to production.</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Set AWS billing alerts at Rs 1L, Rs 2L, Rs 5L. Store only flagged 10-second clips, not full trip footage.</w:t>
            </w:r>
          </w:p>
        </w:tc>
      </w:tr>
    </w:tbl>
    <w:p>
      <w:pPr>
        <w:spacing w:before="80" w:after="0"/>
      </w:pPr>
      <w:r>
        <w:t xml:space="preserve"/>
      </w:r>
    </w:p>
    <w:p>
      <w:pPr>
        <w:spacing w:before="260" w:after="80"/>
      </w:pPr>
      <w:r>
        <w:rPr>
          <w:rFonts w:ascii="Arial" w:cs="Arial" w:eastAsia="Arial" w:hAnsi="Arial"/>
          <w:b/>
          <w:bCs/>
          <w:color w:val="0D2B4E"/>
          <w:sz w:val="27"/>
          <w:szCs w:val="27"/>
        </w:rPr>
        <w:t xml:space="preserve">Top 5 Burn Reduction Levers Without Hurting Growth</w:t>
      </w:r>
    </w:p>
    <w:p>
      <w:pPr>
        <w:pStyle w:val="ListParagraph"/>
        <w:numPr>
          <w:ilvl w:val="0"/>
          <w:numId w:val="2"/>
        </w:numPr>
        <w:spacing w:before="36" w:after="36"/>
      </w:pPr>
      <w:r>
        <w:rPr>
          <w:rFonts w:ascii="Arial" w:cs="Arial" w:eastAsia="Arial" w:hAnsi="Arial"/>
          <w:b/>
          <w:bCs/>
          <w:color w:val="0D2B4E"/>
          <w:sz w:val="21"/>
          <w:szCs w:val="21"/>
        </w:rPr>
        <w:t xml:space="preserve">1. </w:t>
      </w:r>
      <w:r>
        <w:rPr>
          <w:rFonts w:ascii="Arial" w:cs="Arial" w:eastAsia="Arial" w:hAnsi="Arial"/>
          <w:color w:val="1A1A1A"/>
          <w:sz w:val="21"/>
          <w:szCs w:val="21"/>
        </w:rPr>
        <w:t xml:space="preserve">No office lease. Co-working at Rs 3,000 per desk per month vs owned office at Rs 15,000 per desk. Saving: Rs 24L over 20 months.</w:t>
      </w:r>
    </w:p>
    <w:p>
      <w:pPr>
        <w:pStyle w:val="ListParagraph"/>
        <w:numPr>
          <w:ilvl w:val="0"/>
          <w:numId w:val="2"/>
        </w:numPr>
        <w:spacing w:before="36" w:after="36"/>
      </w:pPr>
      <w:r>
        <w:rPr>
          <w:rFonts w:ascii="Arial" w:cs="Arial" w:eastAsia="Arial" w:hAnsi="Arial"/>
          <w:b/>
          <w:bCs/>
          <w:color w:val="0D2B4E"/>
          <w:sz w:val="21"/>
          <w:szCs w:val="21"/>
        </w:rPr>
        <w:t xml:space="preserve">2. </w:t>
      </w:r>
      <w:r>
        <w:rPr>
          <w:rFonts w:ascii="Arial" w:cs="Arial" w:eastAsia="Arial" w:hAnsi="Arial"/>
          <w:color w:val="1A1A1A"/>
          <w:sz w:val="21"/>
          <w:szCs w:val="21"/>
        </w:rPr>
        <w:t xml:space="preserve">Founders take modest draws of Rs 1.2L per month instead of market salary of Rs 3-4L per month. This signals commitment to investors. Saving: Rs 72L over 20 months.</w:t>
      </w:r>
    </w:p>
    <w:p>
      <w:pPr>
        <w:pStyle w:val="ListParagraph"/>
        <w:numPr>
          <w:ilvl w:val="0"/>
          <w:numId w:val="2"/>
        </w:numPr>
        <w:spacing w:before="36" w:after="36"/>
      </w:pPr>
      <w:r>
        <w:rPr>
          <w:rFonts w:ascii="Arial" w:cs="Arial" w:eastAsia="Arial" w:hAnsi="Arial"/>
          <w:b/>
          <w:bCs/>
          <w:color w:val="0D2B4E"/>
          <w:sz w:val="21"/>
          <w:szCs w:val="21"/>
        </w:rPr>
        <w:t xml:space="preserve">3. </w:t>
      </w:r>
      <w:r>
        <w:rPr>
          <w:rFonts w:ascii="Arial" w:cs="Arial" w:eastAsia="Arial" w:hAnsi="Arial"/>
          <w:color w:val="1A1A1A"/>
          <w:sz w:val="21"/>
          <w:szCs w:val="21"/>
        </w:rPr>
        <w:t xml:space="preserve">AWS spot instances for non-critical training runs. Only on-demand for production inference. Saving: Rs 8L over 20 months.</w:t>
      </w:r>
    </w:p>
    <w:p>
      <w:pPr>
        <w:pStyle w:val="ListParagraph"/>
        <w:numPr>
          <w:ilvl w:val="0"/>
          <w:numId w:val="2"/>
        </w:numPr>
        <w:spacing w:before="36" w:after="36"/>
      </w:pPr>
      <w:r>
        <w:rPr>
          <w:rFonts w:ascii="Arial" w:cs="Arial" w:eastAsia="Arial" w:hAnsi="Arial"/>
          <w:b/>
          <w:bCs/>
          <w:color w:val="0D2B4E"/>
          <w:sz w:val="21"/>
          <w:szCs w:val="21"/>
        </w:rPr>
        <w:t xml:space="preserve">4. </w:t>
      </w:r>
      <w:r>
        <w:rPr>
          <w:rFonts w:ascii="Arial" w:cs="Arial" w:eastAsia="Arial" w:hAnsi="Arial"/>
          <w:color w:val="1A1A1A"/>
          <w:sz w:val="21"/>
          <w:szCs w:val="21"/>
        </w:rPr>
        <w:t xml:space="preserve">Negotiate deferred payment with contract manufacturer: 40% upfront, 60% on delivery. Preserves Rs 20-25L in working capital.</w:t>
      </w:r>
    </w:p>
    <w:p>
      <w:pPr>
        <w:pStyle w:val="ListParagraph"/>
        <w:numPr>
          <w:ilvl w:val="0"/>
          <w:numId w:val="2"/>
        </w:numPr>
        <w:spacing w:before="36" w:after="36"/>
      </w:pPr>
      <w:r>
        <w:rPr>
          <w:rFonts w:ascii="Arial" w:cs="Arial" w:eastAsia="Arial" w:hAnsi="Arial"/>
          <w:b/>
          <w:bCs/>
          <w:color w:val="0D2B4E"/>
          <w:sz w:val="21"/>
          <w:szCs w:val="21"/>
        </w:rPr>
        <w:t xml:space="preserve">5. </w:t>
      </w:r>
      <w:r>
        <w:rPr>
          <w:rFonts w:ascii="Arial" w:cs="Arial" w:eastAsia="Arial" w:hAnsi="Arial"/>
          <w:color w:val="1A1A1A"/>
          <w:sz w:val="21"/>
          <w:szCs w:val="21"/>
        </w:rPr>
        <w:t xml:space="preserve">No marketing budget until Month 12. Word of mouth from fleet operators is worth more than any ad spend at seed stage. Saving: Rs 5L.</w:t>
      </w:r>
    </w:p>
    <w:p>
      <w:r>
        <w:br w:type="page"/>
      </w:r>
    </w:p>
    <w:p>
      <w:pPr>
        <w:pBdr>
          <w:bottom w:val="single" w:color="C94A0A" w:sz="10"/>
        </w:pBdr>
        <w:spacing w:before="360" w:after="100"/>
      </w:pPr>
      <w:r>
        <w:rPr>
          <w:rFonts w:ascii="Arial" w:cs="Arial" w:eastAsia="Arial" w:hAnsi="Arial"/>
          <w:b/>
          <w:bCs/>
          <w:color w:val="0D2B4E"/>
          <w:sz w:val="40"/>
          <w:szCs w:val="40"/>
        </w:rPr>
        <w:t xml:space="preserve">Investor Expectation Alignment</w:t>
      </w:r>
    </w:p>
    <w:p>
      <w:pPr>
        <w:spacing w:before="60" w:after="0"/>
      </w:pPr>
      <w:r>
        <w:t xml:space="preserve"/>
      </w:r>
    </w:p>
    <w:p>
      <w:pPr>
        <w:spacing w:before="260" w:after="80"/>
      </w:pPr>
      <w:r>
        <w:rPr>
          <w:rFonts w:ascii="Arial" w:cs="Arial" w:eastAsia="Arial" w:hAnsi="Arial"/>
          <w:b/>
          <w:bCs/>
          <w:color w:val="0D2B4E"/>
          <w:sz w:val="27"/>
          <w:szCs w:val="27"/>
        </w:rPr>
        <w:t xml:space="preserve">What Rs 6 Crore Must Achieve — Series A Proof Points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Proof Point</w:t>
            </w:r>
          </w:p>
        </w:tc>
        <w:tc>
          <w:tcPr>
            <w:tcW w:type="dxa" w:w="6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Target and Evidence</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Devices deployed</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500 plus commercial vehicles with active Garuda devices. Not shipped — deployed, with drivers using them daily.</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Paying customers</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3 fleet operators on paid contracts with 12-month minimums. Combined MRR: Rs 18-22 lakhs.</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AI model performance</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Drowsiness detection precision above 85%. False positive rate below 8%. Validated on real Indian road data.</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Monthly churn rate</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Below 3% monthly. This proves operators find real value, not just novelty.</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Insurance partnership</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At least 1 LOI signed with a named insurer. Premium discount program in pilot.</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Data moat</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50 million kilometers of labeled Indian road data. This is the number that goes front and center in the Series A deck.</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Unit economics</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8"/>
                <w:szCs w:val="18"/>
              </w:rPr>
              <w:t xml:space="preserve">LTV:CAC above 20x. Payback period below 6 months. Gross margin above 65%.</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Revenue trajectory</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1A"/>
                <w:sz w:val="18"/>
                <w:szCs w:val="18"/>
              </w:rPr>
              <w:t xml:space="preserve">Month-on-month growth above 20%. Upward sloping, not flat.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The Series A Narrative in One Paragraph</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Garuda has deployed 500 devices across 3 states, generating 50 million kilometers of labeled Indian road data that no competitor can replicate. Three fleet operators pay Rs 4,000 per truck per month with under 3% monthly churn, validating a Rs 1.9 lakh crore addressable market. The AI model predicts drowsiness and collision risk at 87% precision on real Indian roads. An insurance co-sell partnership reduces customer CAC by 35%. Series A of Rs 30 Crore will scale to 5,000 vehicles, enter the bus segment, and launch the data platform licensing business. This is the moment to invest.</w:t>
            </w:r>
          </w:p>
        </w:tc>
      </w:tr>
    </w:tbl>
    <w:p>
      <w:r>
        <w:br w:type="page"/>
      </w:r>
    </w:p>
    <w:p>
      <w:pPr>
        <w:pBdr>
          <w:bottom w:val="single" w:color="C94A0A" w:sz="10"/>
        </w:pBdr>
        <w:spacing w:before="360" w:after="100"/>
      </w:pPr>
      <w:r>
        <w:rPr>
          <w:rFonts w:ascii="Arial" w:cs="Arial" w:eastAsia="Arial" w:hAnsi="Arial"/>
          <w:b/>
          <w:bCs/>
          <w:color w:val="0D2B4E"/>
          <w:sz w:val="40"/>
          <w:szCs w:val="40"/>
        </w:rPr>
        <w:t xml:space="preserve">Complete Allocation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680"/>
        <w:gridCol w:w="1680"/>
      </w:tblGrid>
      <w:tr>
        <w:tc>
          <w:tcPr>
            <w:tcW w:type="dxa" w:w="5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Budget Category</w:t>
            </w:r>
          </w:p>
        </w:tc>
        <w:tc>
          <w:tcPr>
            <w:tcW w:type="dxa" w:w="268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pPr>
              <w:jc w:val="right"/>
            </w:pPr>
            <w:r>
              <w:rPr>
                <w:rFonts w:ascii="Arial" w:cs="Arial" w:eastAsia="Arial" w:hAnsi="Arial"/>
                <w:b/>
                <w:bCs/>
                <w:color w:val="FFFFFF"/>
                <w:sz w:val="20"/>
                <w:szCs w:val="20"/>
              </w:rPr>
              <w:t xml:space="preserve">Amount (INR)</w:t>
            </w:r>
          </w:p>
        </w:tc>
        <w:tc>
          <w:tcPr>
            <w:tcW w:type="dxa" w:w="168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 of Fund</w:t>
            </w:r>
          </w:p>
        </w:tc>
      </w:tr>
      <w:tr>
        <w:tc>
          <w:tcPr>
            <w:tcW w:type="dxa" w:w="500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r>
              <w:rPr>
                <w:rFonts w:ascii="Arial" w:cs="Arial" w:eastAsia="Arial" w:hAnsi="Arial"/>
                <w:b/>
                <w:bCs/>
                <w:color w:val="0D2B4E"/>
                <w:sz w:val="20"/>
                <w:szCs w:val="20"/>
              </w:rPr>
              <w:t xml:space="preserve">A. Team Salaries — 3 founders + 9 phased hires</w:t>
            </w:r>
          </w:p>
        </w:tc>
        <w:tc>
          <w:tcPr>
            <w:tcW w:type="dxa" w:w="2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right"/>
            </w:pPr>
            <w:r>
              <w:rPr>
                <w:rFonts w:ascii="Arial" w:cs="Arial" w:eastAsia="Arial" w:hAnsi="Arial"/>
                <w:b/>
                <w:bCs/>
                <w:color w:val="0D2B4E"/>
                <w:sz w:val="20"/>
                <w:szCs w:val="20"/>
              </w:rPr>
              <w:t xml:space="preserve">Rs 2,10,00,000</w:t>
            </w:r>
          </w:p>
        </w:tc>
        <w:tc>
          <w:tcPr>
            <w:tcW w:type="dxa" w:w="1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center"/>
            </w:pPr>
            <w:r>
              <w:rPr>
                <w:rFonts w:ascii="Arial" w:cs="Arial" w:eastAsia="Arial" w:hAnsi="Arial"/>
                <w:b/>
                <w:bCs/>
                <w:color w:val="0D2B4E"/>
                <w:sz w:val="20"/>
                <w:szCs w:val="20"/>
              </w:rPr>
              <w:t xml:space="preserve">35.0%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Founders (3 x modest draw, 20 months)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50,40,000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8.4%</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9 Hired Employees phased across 20 months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1,08,25,000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18.0%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Payroll taxes PF ESIC gratuity (15%)</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26,15,000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4.4%</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Recruiting bonus and rounding buffer</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25,20,000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4.2%</w:t>
            </w:r>
          </w:p>
        </w:tc>
      </w:tr>
      <w:tr>
        <w:tc>
          <w:tcPr>
            <w:tcW w:type="dxa" w:w="5000"/>
            <w:tcBorders>
              <w:top w:val="single" w:color="0A6E6E" w:sz="1"/>
              <w:left w:val="single" w:color="0A6E6E" w:sz="1"/>
              <w:bottom w:val="single" w:color="0A6E6E" w:sz="1"/>
              <w:right w:val="single" w:color="0A6E6E" w:sz="1"/>
            </w:tcBorders>
            <w:shd w:fill="E5F4F4" w:val="clear"/>
            <w:tcMar>
              <w:top w:type="dxa" w:w="80"/>
              <w:left w:type="dxa" w:w="130"/>
              <w:bottom w:type="dxa" w:w="80"/>
              <w:right w:type="dxa" w:w="130"/>
            </w:tcMar>
          </w:tcPr>
          <w:p>
            <w:r>
              <w:rPr>
                <w:rFonts w:ascii="Arial" w:cs="Arial" w:eastAsia="Arial" w:hAnsi="Arial"/>
                <w:b/>
                <w:bCs/>
                <w:color w:val="0A6E6E"/>
                <w:sz w:val="20"/>
                <w:szCs w:val="20"/>
              </w:rPr>
              <w:t xml:space="preserve">B. Hardware: Prototyping, Production, Tooling</w:t>
            </w:r>
          </w:p>
        </w:tc>
        <w:tc>
          <w:tcPr>
            <w:tcW w:type="dxa" w:w="2680"/>
            <w:tcBorders>
              <w:top w:val="single" w:color="0A6E6E" w:sz="1"/>
              <w:left w:val="single" w:color="0A6E6E" w:sz="1"/>
              <w:bottom w:val="single" w:color="0A6E6E" w:sz="1"/>
              <w:right w:val="single" w:color="0A6E6E" w:sz="1"/>
            </w:tcBorders>
            <w:shd w:fill="E5F4F4" w:val="clear"/>
            <w:tcMar>
              <w:top w:type="dxa" w:w="80"/>
              <w:left w:type="dxa" w:w="130"/>
              <w:bottom w:type="dxa" w:w="80"/>
              <w:right w:type="dxa" w:w="130"/>
            </w:tcMar>
          </w:tcPr>
          <w:p>
            <w:pPr>
              <w:jc w:val="right"/>
            </w:pPr>
            <w:r>
              <w:rPr>
                <w:rFonts w:ascii="Arial" w:cs="Arial" w:eastAsia="Arial" w:hAnsi="Arial"/>
                <w:b/>
                <w:bCs/>
                <w:color w:val="0A6E6E"/>
                <w:sz w:val="20"/>
                <w:szCs w:val="20"/>
              </w:rPr>
              <w:t xml:space="preserve">Rs 1,05,00,000</w:t>
            </w:r>
          </w:p>
        </w:tc>
        <w:tc>
          <w:tcPr>
            <w:tcW w:type="dxa" w:w="1680"/>
            <w:tcBorders>
              <w:top w:val="single" w:color="0A6E6E" w:sz="1"/>
              <w:left w:val="single" w:color="0A6E6E" w:sz="1"/>
              <w:bottom w:val="single" w:color="0A6E6E" w:sz="1"/>
              <w:right w:val="single" w:color="0A6E6E" w:sz="1"/>
            </w:tcBorders>
            <w:shd w:fill="E5F4F4" w:val="clear"/>
            <w:tcMar>
              <w:top w:type="dxa" w:w="80"/>
              <w:left w:type="dxa" w:w="130"/>
              <w:bottom w:type="dxa" w:w="80"/>
              <w:right w:type="dxa" w:w="130"/>
            </w:tcMar>
          </w:tcPr>
          <w:p>
            <w:pPr>
              <w:jc w:val="center"/>
            </w:pPr>
            <w:r>
              <w:rPr>
                <w:rFonts w:ascii="Arial" w:cs="Arial" w:eastAsia="Arial" w:hAnsi="Arial"/>
                <w:b/>
                <w:bCs/>
                <w:color w:val="0A6E6E"/>
                <w:sz w:val="20"/>
                <w:szCs w:val="20"/>
              </w:rPr>
              <w:t xml:space="preserve">17.5%</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15 prototype units BOM and component buffer</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4,05,000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0.7%</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100 pre-production units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10,00,000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1.7%</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500 production units contract manufacturing</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37,50,000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6.3%</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Tooling PCB design testing equipment</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10,50,000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1.8%</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Logistics import duties NRE fees spares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5,50,000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0.9%</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Component price volatility buffer</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37,45,000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6.2%</w:t>
            </w:r>
          </w:p>
        </w:tc>
      </w:tr>
      <w:tr>
        <w:tc>
          <w:tcPr>
            <w:tcW w:type="dxa" w:w="5000"/>
            <w:tcBorders>
              <w:top w:val="single" w:color="1A5C35" w:sz="1"/>
              <w:left w:val="single" w:color="1A5C35" w:sz="1"/>
              <w:bottom w:val="single" w:color="1A5C35" w:sz="1"/>
              <w:right w:val="single" w:color="1A5C35" w:sz="1"/>
            </w:tcBorders>
            <w:shd w:fill="EBF5EE" w:val="clear"/>
            <w:tcMar>
              <w:top w:type="dxa" w:w="80"/>
              <w:left w:type="dxa" w:w="130"/>
              <w:bottom w:type="dxa" w:w="80"/>
              <w:right w:type="dxa" w:w="130"/>
            </w:tcMar>
          </w:tcPr>
          <w:p>
            <w:r>
              <w:rPr>
                <w:rFonts w:ascii="Arial" w:cs="Arial" w:eastAsia="Arial" w:hAnsi="Arial"/>
                <w:b/>
                <w:bCs/>
                <w:color w:val="1A5C35"/>
                <w:sz w:val="20"/>
                <w:szCs w:val="20"/>
              </w:rPr>
              <w:t xml:space="preserve">C. AI/ML Development and Data Infrastructure</w:t>
            </w:r>
          </w:p>
        </w:tc>
        <w:tc>
          <w:tcPr>
            <w:tcW w:type="dxa" w:w="2680"/>
            <w:tcBorders>
              <w:top w:val="single" w:color="1A5C35" w:sz="1"/>
              <w:left w:val="single" w:color="1A5C35" w:sz="1"/>
              <w:bottom w:val="single" w:color="1A5C35" w:sz="1"/>
              <w:right w:val="single" w:color="1A5C35" w:sz="1"/>
            </w:tcBorders>
            <w:shd w:fill="EBF5EE" w:val="clear"/>
            <w:tcMar>
              <w:top w:type="dxa" w:w="80"/>
              <w:left w:type="dxa" w:w="130"/>
              <w:bottom w:type="dxa" w:w="80"/>
              <w:right w:type="dxa" w:w="130"/>
            </w:tcMar>
          </w:tcPr>
          <w:p>
            <w:pPr>
              <w:jc w:val="right"/>
            </w:pPr>
            <w:r>
              <w:rPr>
                <w:rFonts w:ascii="Arial" w:cs="Arial" w:eastAsia="Arial" w:hAnsi="Arial"/>
                <w:b/>
                <w:bCs/>
                <w:color w:val="1A5C35"/>
                <w:sz w:val="20"/>
                <w:szCs w:val="20"/>
              </w:rPr>
              <w:t xml:space="preserve">Rs 45,00,000</w:t>
            </w:r>
          </w:p>
        </w:tc>
        <w:tc>
          <w:tcPr>
            <w:tcW w:type="dxa" w:w="1680"/>
            <w:tcBorders>
              <w:top w:val="single" w:color="1A5C35" w:sz="1"/>
              <w:left w:val="single" w:color="1A5C35" w:sz="1"/>
              <w:bottom w:val="single" w:color="1A5C35" w:sz="1"/>
              <w:right w:val="single" w:color="1A5C35" w:sz="1"/>
            </w:tcBorders>
            <w:shd w:fill="EBF5EE" w:val="clear"/>
            <w:tcMar>
              <w:top w:type="dxa" w:w="80"/>
              <w:left w:type="dxa" w:w="130"/>
              <w:bottom w:type="dxa" w:w="80"/>
              <w:right w:type="dxa" w:w="130"/>
            </w:tcMar>
          </w:tcPr>
          <w:p>
            <w:pPr>
              <w:jc w:val="center"/>
            </w:pPr>
            <w:r>
              <w:rPr>
                <w:rFonts w:ascii="Arial" w:cs="Arial" w:eastAsia="Arial" w:hAnsi="Arial"/>
                <w:b/>
                <w:bCs/>
                <w:color w:val="1A5C35"/>
                <w:sz w:val="20"/>
                <w:szCs w:val="20"/>
              </w:rPr>
              <w:t xml:space="preserve">7.5%</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GPU compute datasets and labeling Toloka</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15,00,000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2.5%</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MLops tools W&amp;B DVC Label Studio S3</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5,20,000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0.9%</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Voice recording and model audit</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4,50,000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0.8%</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Buffer for compute overruns and extra labeling</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20,30,000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3.4%</w:t>
            </w:r>
          </w:p>
        </w:tc>
      </w:tr>
      <w:tr>
        <w:tc>
          <w:tcPr>
            <w:tcW w:type="dxa" w:w="500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r>
              <w:rPr>
                <w:rFonts w:ascii="Arial" w:cs="Arial" w:eastAsia="Arial" w:hAnsi="Arial"/>
                <w:b/>
                <w:bCs/>
                <w:color w:val="0D2B4E"/>
                <w:sz w:val="20"/>
                <w:szCs w:val="20"/>
              </w:rPr>
              <w:t xml:space="preserve">D. Software Platform and Cloud Infrastructure</w:t>
            </w:r>
          </w:p>
        </w:tc>
        <w:tc>
          <w:tcPr>
            <w:tcW w:type="dxa" w:w="2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right"/>
            </w:pPr>
            <w:r>
              <w:rPr>
                <w:rFonts w:ascii="Arial" w:cs="Arial" w:eastAsia="Arial" w:hAnsi="Arial"/>
                <w:b/>
                <w:bCs/>
                <w:color w:val="0D2B4E"/>
                <w:sz w:val="20"/>
                <w:szCs w:val="20"/>
              </w:rPr>
              <w:t xml:space="preserve">Rs 30,00,000</w:t>
            </w:r>
          </w:p>
        </w:tc>
        <w:tc>
          <w:tcPr>
            <w:tcW w:type="dxa" w:w="1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center"/>
            </w:pPr>
            <w:r>
              <w:rPr>
                <w:rFonts w:ascii="Arial" w:cs="Arial" w:eastAsia="Arial" w:hAnsi="Arial"/>
                <w:b/>
                <w:bCs/>
                <w:color w:val="0D2B4E"/>
                <w:sz w:val="20"/>
                <w:szCs w:val="20"/>
              </w:rPr>
              <w:t xml:space="preserve">5.0%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AWS hosting RDS S3 Vercel 20 months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7,40,000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1.2%</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Monitoring DevOps software licenses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7,00,000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1.2%</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Security audit notifications miscellaneous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3,60,000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0.6%</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Buffer for scaling costs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12,00,000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2.0%</w:t>
            </w:r>
          </w:p>
        </w:tc>
      </w:tr>
      <w:tr>
        <w:tc>
          <w:tcPr>
            <w:tcW w:type="dxa" w:w="500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r>
              <w:rPr>
                <w:rFonts w:ascii="Arial" w:cs="Arial" w:eastAsia="Arial" w:hAnsi="Arial"/>
                <w:b/>
                <w:bCs/>
                <w:color w:val="C94A0A"/>
                <w:sz w:val="20"/>
                <w:szCs w:val="20"/>
              </w:rPr>
              <w:t xml:space="preserve">E. Go-To-Market and Sales Execution</w:t>
            </w:r>
          </w:p>
        </w:tc>
        <w:tc>
          <w:tcPr>
            <w:tcW w:type="dxa" w:w="268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pPr>
              <w:jc w:val="right"/>
            </w:pPr>
            <w:r>
              <w:rPr>
                <w:rFonts w:ascii="Arial" w:cs="Arial" w:eastAsia="Arial" w:hAnsi="Arial"/>
                <w:b/>
                <w:bCs/>
                <w:color w:val="C94A0A"/>
                <w:sz w:val="20"/>
                <w:szCs w:val="20"/>
              </w:rPr>
              <w:t xml:space="preserve">Rs 48,00,000</w:t>
            </w:r>
          </w:p>
        </w:tc>
        <w:tc>
          <w:tcPr>
            <w:tcW w:type="dxa" w:w="168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pPr>
              <w:jc w:val="center"/>
            </w:pPr>
            <w:r>
              <w:rPr>
                <w:rFonts w:ascii="Arial" w:cs="Arial" w:eastAsia="Arial" w:hAnsi="Arial"/>
                <w:b/>
                <w:bCs/>
                <w:color w:val="C94A0A"/>
                <w:sz w:val="20"/>
                <w:szCs w:val="20"/>
              </w:rPr>
              <w:t xml:space="preserve">8.0%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Pilot logistics sales travel CRM</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10,00,000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1.7%</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Events insurance BD collateral PR</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9,50,000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1.6%</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Reference customers LinkedIn regulatory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5,50,000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0.9%</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Buffer for extended pilot and sales costs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23,00,000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3.8%</w:t>
            </w:r>
          </w:p>
        </w:tc>
      </w:tr>
      <w:tr>
        <w:tc>
          <w:tcPr>
            <w:tcW w:type="dxa" w:w="5000"/>
            <w:tcBorders>
              <w:top w:val="single" w:color="7A5A00" w:sz="1"/>
              <w:left w:val="single" w:color="7A5A00" w:sz="1"/>
              <w:bottom w:val="single" w:color="7A5A00" w:sz="1"/>
              <w:right w:val="single" w:color="7A5A00" w:sz="1"/>
            </w:tcBorders>
            <w:shd w:fill="FEF8EC" w:val="clear"/>
            <w:tcMar>
              <w:top w:type="dxa" w:w="80"/>
              <w:left w:type="dxa" w:w="130"/>
              <w:bottom w:type="dxa" w:w="80"/>
              <w:right w:type="dxa" w:w="130"/>
            </w:tcMar>
          </w:tcPr>
          <w:p>
            <w:r>
              <w:rPr>
                <w:rFonts w:ascii="Arial" w:cs="Arial" w:eastAsia="Arial" w:hAnsi="Arial"/>
                <w:b/>
                <w:bCs/>
                <w:color w:val="7A5A00"/>
                <w:sz w:val="20"/>
                <w:szCs w:val="20"/>
              </w:rPr>
              <w:t xml:space="preserve">F. Operations and Field Deployment</w:t>
            </w:r>
          </w:p>
        </w:tc>
        <w:tc>
          <w:tcPr>
            <w:tcW w:type="dxa" w:w="2680"/>
            <w:tcBorders>
              <w:top w:val="single" w:color="7A5A00" w:sz="1"/>
              <w:left w:val="single" w:color="7A5A00" w:sz="1"/>
              <w:bottom w:val="single" w:color="7A5A00" w:sz="1"/>
              <w:right w:val="single" w:color="7A5A00" w:sz="1"/>
            </w:tcBorders>
            <w:shd w:fill="FEF8EC" w:val="clear"/>
            <w:tcMar>
              <w:top w:type="dxa" w:w="80"/>
              <w:left w:type="dxa" w:w="130"/>
              <w:bottom w:type="dxa" w:w="80"/>
              <w:right w:type="dxa" w:w="130"/>
            </w:tcMar>
          </w:tcPr>
          <w:p>
            <w:pPr>
              <w:jc w:val="right"/>
            </w:pPr>
            <w:r>
              <w:rPr>
                <w:rFonts w:ascii="Arial" w:cs="Arial" w:eastAsia="Arial" w:hAnsi="Arial"/>
                <w:b/>
                <w:bCs/>
                <w:color w:val="7A5A00"/>
                <w:sz w:val="20"/>
                <w:szCs w:val="20"/>
              </w:rPr>
              <w:t xml:space="preserve">Rs 42,00,000</w:t>
            </w:r>
          </w:p>
        </w:tc>
        <w:tc>
          <w:tcPr>
            <w:tcW w:type="dxa" w:w="1680"/>
            <w:tcBorders>
              <w:top w:val="single" w:color="7A5A00" w:sz="1"/>
              <w:left w:val="single" w:color="7A5A00" w:sz="1"/>
              <w:bottom w:val="single" w:color="7A5A00" w:sz="1"/>
              <w:right w:val="single" w:color="7A5A00" w:sz="1"/>
            </w:tcBorders>
            <w:shd w:fill="FEF8EC" w:val="clear"/>
            <w:tcMar>
              <w:top w:type="dxa" w:w="80"/>
              <w:left w:type="dxa" w:w="130"/>
              <w:bottom w:type="dxa" w:w="80"/>
              <w:right w:type="dxa" w:w="130"/>
            </w:tcMar>
          </w:tcPr>
          <w:p>
            <w:pPr>
              <w:jc w:val="center"/>
            </w:pPr>
            <w:r>
              <w:rPr>
                <w:rFonts w:ascii="Arial" w:cs="Arial" w:eastAsia="Arial" w:hAnsi="Arial"/>
                <w:b/>
                <w:bCs/>
                <w:color w:val="7A5A00"/>
                <w:sz w:val="20"/>
                <w:szCs w:val="20"/>
              </w:rPr>
              <w:t xml:space="preserve">7.0%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Field vehicle and running costs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8,00,000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1.3%</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Installation kits storage repair lab</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3,60,000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0.6%</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Briefing materials SIMs per diem damage reserve</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7,40,000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1.2%</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Buffer for field surprises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23,00,000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3.8%</w:t>
            </w:r>
          </w:p>
        </w:tc>
      </w:tr>
      <w:tr>
        <w:tc>
          <w:tcPr>
            <w:tcW w:type="dxa" w:w="5000"/>
            <w:tcBorders>
              <w:top w:val="single" w:color="8B1A1A" w:sz="1"/>
              <w:left w:val="single" w:color="8B1A1A" w:sz="1"/>
              <w:bottom w:val="single" w:color="8B1A1A" w:sz="1"/>
              <w:right w:val="single" w:color="8B1A1A" w:sz="1"/>
            </w:tcBorders>
            <w:shd w:fill="FCEAEA" w:val="clear"/>
            <w:tcMar>
              <w:top w:type="dxa" w:w="80"/>
              <w:left w:type="dxa" w:w="130"/>
              <w:bottom w:type="dxa" w:w="80"/>
              <w:right w:type="dxa" w:w="130"/>
            </w:tcMar>
          </w:tcPr>
          <w:p>
            <w:r>
              <w:rPr>
                <w:rFonts w:ascii="Arial" w:cs="Arial" w:eastAsia="Arial" w:hAnsi="Arial"/>
                <w:b/>
                <w:bCs/>
                <w:color w:val="8B1A1A"/>
                <w:sz w:val="20"/>
                <w:szCs w:val="20"/>
              </w:rPr>
              <w:t xml:space="preserve">G. Legal, Compliance and IP</w:t>
            </w:r>
          </w:p>
        </w:tc>
        <w:tc>
          <w:tcPr>
            <w:tcW w:type="dxa" w:w="2680"/>
            <w:tcBorders>
              <w:top w:val="single" w:color="8B1A1A" w:sz="1"/>
              <w:left w:val="single" w:color="8B1A1A" w:sz="1"/>
              <w:bottom w:val="single" w:color="8B1A1A" w:sz="1"/>
              <w:right w:val="single" w:color="8B1A1A" w:sz="1"/>
            </w:tcBorders>
            <w:shd w:fill="FCEAEA" w:val="clear"/>
            <w:tcMar>
              <w:top w:type="dxa" w:w="80"/>
              <w:left w:type="dxa" w:w="130"/>
              <w:bottom w:type="dxa" w:w="80"/>
              <w:right w:type="dxa" w:w="130"/>
            </w:tcMar>
          </w:tcPr>
          <w:p>
            <w:pPr>
              <w:jc w:val="right"/>
            </w:pPr>
            <w:r>
              <w:rPr>
                <w:rFonts w:ascii="Arial" w:cs="Arial" w:eastAsia="Arial" w:hAnsi="Arial"/>
                <w:b/>
                <w:bCs/>
                <w:color w:val="8B1A1A"/>
                <w:sz w:val="20"/>
                <w:szCs w:val="20"/>
              </w:rPr>
              <w:t xml:space="preserve">Rs 18,00,000</w:t>
            </w:r>
          </w:p>
        </w:tc>
        <w:tc>
          <w:tcPr>
            <w:tcW w:type="dxa" w:w="1680"/>
            <w:tcBorders>
              <w:top w:val="single" w:color="8B1A1A" w:sz="1"/>
              <w:left w:val="single" w:color="8B1A1A" w:sz="1"/>
              <w:bottom w:val="single" w:color="8B1A1A" w:sz="1"/>
              <w:right w:val="single" w:color="8B1A1A" w:sz="1"/>
            </w:tcBorders>
            <w:shd w:fill="FCEAEA" w:val="clear"/>
            <w:tcMar>
              <w:top w:type="dxa" w:w="80"/>
              <w:left w:type="dxa" w:w="130"/>
              <w:bottom w:type="dxa" w:w="80"/>
              <w:right w:type="dxa" w:w="130"/>
            </w:tcMar>
          </w:tcPr>
          <w:p>
            <w:pPr>
              <w:jc w:val="center"/>
            </w:pPr>
            <w:r>
              <w:rPr>
                <w:rFonts w:ascii="Arial" w:cs="Arial" w:eastAsia="Arial" w:hAnsi="Arial"/>
                <w:b/>
                <w:bCs/>
                <w:color w:val="8B1A1A"/>
                <w:sz w:val="20"/>
                <w:szCs w:val="20"/>
              </w:rPr>
              <w:t xml:space="preserve">3.0%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Law firm retainer 20 months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8,00,000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1.3%</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Patent filings BLE mesh and AI drowsiness method</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3,60,000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0.6%</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Compliance trademarks ESOP insurance</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5,40,000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0.9%</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Legal buffer</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1,00,000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0.2%</w:t>
            </w:r>
          </w:p>
        </w:tc>
      </w:tr>
      <w:tr>
        <w:tc>
          <w:tcPr>
            <w:tcW w:type="dxa" w:w="5000"/>
            <w:tcBorders>
              <w:top w:val="single" w:color="444444" w:sz="1"/>
              <w:left w:val="single" w:color="444444" w:sz="1"/>
              <w:bottom w:val="single" w:color="444444" w:sz="1"/>
              <w:right w:val="single" w:color="444444" w:sz="1"/>
            </w:tcBorders>
            <w:shd w:fill="F4F7FB" w:val="clear"/>
            <w:tcMar>
              <w:top w:type="dxa" w:w="80"/>
              <w:left w:type="dxa" w:w="130"/>
              <w:bottom w:type="dxa" w:w="80"/>
              <w:right w:type="dxa" w:w="130"/>
            </w:tcMar>
          </w:tcPr>
          <w:p>
            <w:r>
              <w:rPr>
                <w:rFonts w:ascii="Arial" w:cs="Arial" w:eastAsia="Arial" w:hAnsi="Arial"/>
                <w:b/>
                <w:bCs/>
                <w:color w:val="444444"/>
                <w:sz w:val="20"/>
                <w:szCs w:val="20"/>
              </w:rPr>
              <w:t xml:space="preserve">H. Office, Equipment and Admin</w:t>
            </w:r>
          </w:p>
        </w:tc>
        <w:tc>
          <w:tcPr>
            <w:tcW w:type="dxa" w:w="2680"/>
            <w:tcBorders>
              <w:top w:val="single" w:color="444444" w:sz="1"/>
              <w:left w:val="single" w:color="444444" w:sz="1"/>
              <w:bottom w:val="single" w:color="444444" w:sz="1"/>
              <w:right w:val="single" w:color="444444" w:sz="1"/>
            </w:tcBorders>
            <w:shd w:fill="F4F7FB" w:val="clear"/>
            <w:tcMar>
              <w:top w:type="dxa" w:w="80"/>
              <w:left w:type="dxa" w:w="130"/>
              <w:bottom w:type="dxa" w:w="80"/>
              <w:right w:type="dxa" w:w="130"/>
            </w:tcMar>
          </w:tcPr>
          <w:p>
            <w:pPr>
              <w:jc w:val="right"/>
            </w:pPr>
            <w:r>
              <w:rPr>
                <w:rFonts w:ascii="Arial" w:cs="Arial" w:eastAsia="Arial" w:hAnsi="Arial"/>
                <w:b/>
                <w:bCs/>
                <w:color w:val="444444"/>
                <w:sz w:val="20"/>
                <w:szCs w:val="20"/>
              </w:rPr>
              <w:t xml:space="preserve">Rs 12,00,000</w:t>
            </w:r>
          </w:p>
        </w:tc>
        <w:tc>
          <w:tcPr>
            <w:tcW w:type="dxa" w:w="1680"/>
            <w:tcBorders>
              <w:top w:val="single" w:color="444444" w:sz="1"/>
              <w:left w:val="single" w:color="444444" w:sz="1"/>
              <w:bottom w:val="single" w:color="444444" w:sz="1"/>
              <w:right w:val="single" w:color="444444" w:sz="1"/>
            </w:tcBorders>
            <w:shd w:fill="F4F7FB" w:val="clear"/>
            <w:tcMar>
              <w:top w:type="dxa" w:w="80"/>
              <w:left w:type="dxa" w:w="130"/>
              <w:bottom w:type="dxa" w:w="80"/>
              <w:right w:type="dxa" w:w="130"/>
            </w:tcMar>
          </w:tcPr>
          <w:p>
            <w:pPr>
              <w:jc w:val="center"/>
            </w:pPr>
            <w:r>
              <w:rPr>
                <w:rFonts w:ascii="Arial" w:cs="Arial" w:eastAsia="Arial" w:hAnsi="Arial"/>
                <w:b/>
                <w:bCs/>
                <w:color w:val="444444"/>
                <w:sz w:val="20"/>
                <w:szCs w:val="20"/>
              </w:rPr>
              <w:t xml:space="preserve">2.0%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Co-working 10 seats 20 months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6,00,000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1.0%</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Laptops lab equipment travel and miscellaneous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6,00,000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1.0%</w:t>
            </w:r>
          </w:p>
        </w:tc>
      </w:tr>
      <w:tr>
        <w:tc>
          <w:tcPr>
            <w:tcW w:type="dxa" w:w="500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r>
              <w:rPr>
                <w:rFonts w:ascii="Arial" w:cs="Arial" w:eastAsia="Arial" w:hAnsi="Arial"/>
                <w:b/>
                <w:bCs/>
                <w:color w:val="C94A0A"/>
                <w:sz w:val="20"/>
                <w:szCs w:val="20"/>
              </w:rPr>
              <w:t xml:space="preserve">I. Strategic Reserve and Contingency</w:t>
            </w:r>
          </w:p>
        </w:tc>
        <w:tc>
          <w:tcPr>
            <w:tcW w:type="dxa" w:w="268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pPr>
              <w:jc w:val="right"/>
            </w:pPr>
            <w:r>
              <w:rPr>
                <w:rFonts w:ascii="Arial" w:cs="Arial" w:eastAsia="Arial" w:hAnsi="Arial"/>
                <w:b/>
                <w:bCs/>
                <w:color w:val="C94A0A"/>
                <w:sz w:val="20"/>
                <w:szCs w:val="20"/>
              </w:rPr>
              <w:t xml:space="preserve">Rs 90,00,000</w:t>
            </w:r>
          </w:p>
        </w:tc>
        <w:tc>
          <w:tcPr>
            <w:tcW w:type="dxa" w:w="1680"/>
            <w:tcBorders>
              <w:top w:val="single" w:color="C94A0A" w:sz="1"/>
              <w:left w:val="single" w:color="C94A0A" w:sz="1"/>
              <w:bottom w:val="single" w:color="C94A0A" w:sz="1"/>
              <w:right w:val="single" w:color="C94A0A" w:sz="1"/>
            </w:tcBorders>
            <w:shd w:fill="FEF0E7" w:val="clear"/>
            <w:tcMar>
              <w:top w:type="dxa" w:w="80"/>
              <w:left w:type="dxa" w:w="130"/>
              <w:bottom w:type="dxa" w:w="80"/>
              <w:right w:type="dxa" w:w="130"/>
            </w:tcMar>
          </w:tcPr>
          <w:p>
            <w:pPr>
              <w:jc w:val="center"/>
            </w:pPr>
            <w:r>
              <w:rPr>
                <w:rFonts w:ascii="Arial" w:cs="Arial" w:eastAsia="Arial" w:hAnsi="Arial"/>
                <w:b/>
                <w:bCs/>
                <w:color w:val="C94A0A"/>
                <w:sz w:val="20"/>
                <w:szCs w:val="20"/>
              </w:rPr>
              <w:t xml:space="preserve">15.0%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Hardware failure batch rework reserve</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25,00,000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4.2%</w:t>
            </w:r>
          </w:p>
        </w:tc>
      </w:tr>
      <w:tr>
        <w:tc>
          <w:tcPr>
            <w:tcW w:type="dxa" w:w="500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r>
              <w:rPr>
                <w:rFonts w:ascii="Arial" w:cs="Arial" w:eastAsia="Arial" w:hAnsi="Arial"/>
                <w:color w:val="1A1A1A"/>
                <w:sz w:val="19"/>
                <w:szCs w:val="19"/>
              </w:rPr>
              <w:t xml:space="preserve">   Pilot extension and operational surprises</w:t>
            </w:r>
          </w:p>
        </w:tc>
        <w:tc>
          <w:tcPr>
            <w:tcW w:type="dxa" w:w="2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right"/>
            </w:pPr>
            <w:r>
              <w:rPr>
                <w:rFonts w:ascii="Arial" w:cs="Arial" w:eastAsia="Arial" w:hAnsi="Arial"/>
                <w:color w:val="1A1A1A"/>
                <w:sz w:val="19"/>
                <w:szCs w:val="19"/>
              </w:rPr>
              <w:t xml:space="preserve">Rs 18,00,000</w:t>
            </w:r>
          </w:p>
        </w:tc>
        <w:tc>
          <w:tcPr>
            <w:tcW w:type="dxa" w:w="1680"/>
            <w:tcBorders>
              <w:top w:val="single" w:color="CCCCCC" w:sz="1"/>
              <w:left w:val="single" w:color="CCCCCC" w:sz="1"/>
              <w:bottom w:val="single" w:color="CCCCCC" w:sz="1"/>
              <w:right w:val="single" w:color="CCCCCC" w:sz="1"/>
            </w:tcBorders>
            <w:shd w:fill="F4F7FB" w:val="clear"/>
            <w:tcMar>
              <w:top w:type="dxa" w:w="70"/>
              <w:left w:type="dxa" w:w="130"/>
              <w:bottom w:type="dxa" w:w="70"/>
              <w:right w:type="dxa" w:w="130"/>
            </w:tcMar>
          </w:tcPr>
          <w:p>
            <w:pPr>
              <w:jc w:val="center"/>
            </w:pPr>
            <w:r>
              <w:rPr>
                <w:rFonts w:ascii="Arial" w:cs="Arial" w:eastAsia="Arial" w:hAnsi="Arial"/>
                <w:color w:val="444444"/>
                <w:sz w:val="19"/>
                <w:szCs w:val="19"/>
              </w:rPr>
              <w:t xml:space="preserve">3.0%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   Series A bridge 2-month delay buffer</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right"/>
            </w:pPr>
            <w:r>
              <w:rPr>
                <w:rFonts w:ascii="Arial" w:cs="Arial" w:eastAsia="Arial" w:hAnsi="Arial"/>
                <w:color w:val="1A1A1A"/>
                <w:sz w:val="19"/>
                <w:szCs w:val="19"/>
              </w:rPr>
              <w:t xml:space="preserve">Rs 47,00,000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Arial" w:cs="Arial" w:eastAsia="Arial" w:hAnsi="Arial"/>
                <w:color w:val="444444"/>
                <w:sz w:val="19"/>
                <w:szCs w:val="19"/>
              </w:rPr>
              <w:t xml:space="preserve">7.8%</w:t>
            </w:r>
          </w:p>
        </w:tc>
      </w:tr>
      <w:tr>
        <w:tc>
          <w:tcPr>
            <w:tcW w:type="dxa" w:w="500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r>
              <w:rPr>
                <w:rFonts w:ascii="Arial" w:cs="Arial" w:eastAsia="Arial" w:hAnsi="Arial"/>
                <w:b/>
                <w:bCs/>
                <w:color w:val="0D2B4E"/>
                <w:sz w:val="20"/>
                <w:szCs w:val="20"/>
              </w:rPr>
              <w:t xml:space="preserve">TOTAL SEED CAPITAL</w:t>
            </w:r>
          </w:p>
        </w:tc>
        <w:tc>
          <w:tcPr>
            <w:tcW w:type="dxa" w:w="2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right"/>
            </w:pPr>
            <w:r>
              <w:rPr>
                <w:rFonts w:ascii="Arial" w:cs="Arial" w:eastAsia="Arial" w:hAnsi="Arial"/>
                <w:b/>
                <w:bCs/>
                <w:color w:val="0D2B4E"/>
                <w:sz w:val="20"/>
                <w:szCs w:val="20"/>
              </w:rPr>
              <w:t xml:space="preserve">Rs 6,00,00,000</w:t>
            </w:r>
          </w:p>
        </w:tc>
        <w:tc>
          <w:tcPr>
            <w:tcW w:type="dxa" w:w="1680"/>
            <w:tcBorders>
              <w:top w:val="single" w:color="0D2B4E" w:sz="1"/>
              <w:left w:val="single" w:color="0D2B4E" w:sz="1"/>
              <w:bottom w:val="single" w:color="0D2B4E" w:sz="1"/>
              <w:right w:val="single" w:color="0D2B4E" w:sz="1"/>
            </w:tcBorders>
            <w:shd w:fill="EAF0F8" w:val="clear"/>
            <w:tcMar>
              <w:top w:type="dxa" w:w="80"/>
              <w:left w:type="dxa" w:w="130"/>
              <w:bottom w:type="dxa" w:w="80"/>
              <w:right w:type="dxa" w:w="130"/>
            </w:tcMar>
          </w:tcPr>
          <w:p>
            <w:pPr>
              <w:jc w:val="center"/>
            </w:pPr>
            <w:r>
              <w:rPr>
                <w:rFonts w:ascii="Arial" w:cs="Arial" w:eastAsia="Arial" w:hAnsi="Arial"/>
                <w:b/>
                <w:bCs/>
                <w:color w:val="0D2B4E"/>
                <w:sz w:val="20"/>
                <w:szCs w:val="20"/>
              </w:rPr>
              <w:t xml:space="preserve">100.0%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Final Founder Reminder</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This plan is a map, not a contract. Review actuals vs budget every month. Categories most likely to exceed: hardware (component prices) and field ops (deployment always takes longer than planned). The category most likely to underspend: GTM — in Year 1, the best sales tool is a founder with a working device and real data, not a marketing budget. Protect the contingency reserve. The startup that reaches Month 20 with Rs 3 Crore in reserve and Rs 18L MRR closes Series A. The one that spends everything and misses milestones does not.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7FB" w:sz="4"/>
      </w:pBdr>
      <w:jc w:val="center"/>
    </w:pPr>
    <w:r>
      <w:rPr>
        <w:rFonts w:ascii="Arial" w:cs="Arial" w:eastAsia="Arial" w:hAnsi="Arial"/>
        <w:color w:val="777777"/>
        <w:sz w:val="16"/>
        <w:szCs w:val="16"/>
      </w:rPr>
      <w:t xml:space="preserve">Project Garuda  |  Seed Stage Financial Plan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W w:type="dxa" w:w="6800"/>
          <w:tcBorders>
            <w:top w:val="none" w:color="FFFFFF" w:sz="0"/>
            <w:left w:val="none" w:color="FFFFFF" w:sz="0"/>
            <w:bottom w:val="single" w:color="C94A0A" w:sz="6"/>
            <w:right w:val="none" w:color="FFFFFF" w:sz="0"/>
          </w:tcBorders>
          <w:tcMar>
            <w:top w:type="dxa" w:w="60"/>
            <w:left w:type="dxa" w:w="0"/>
            <w:bottom w:type="dxa" w:w="60"/>
            <w:right w:type="dxa" w:w="0"/>
          </w:tcMar>
        </w:tcPr>
        <w:p>
          <w:r>
            <w:rPr>
              <w:rFonts w:ascii="Arial" w:cs="Arial" w:eastAsia="Arial" w:hAnsi="Arial"/>
              <w:b/>
              <w:bCs/>
              <w:color w:val="0D2B4E"/>
              <w:sz w:val="18"/>
              <w:szCs w:val="18"/>
            </w:rPr>
            <w:t xml:space="preserve">PROJECT GARUDA  |  Seed Stage Financial Plan</w:t>
          </w:r>
        </w:p>
      </w:tc>
      <w:tc>
        <w:tcPr>
          <w:tcW w:type="dxa" w:w="3280"/>
          <w:tcBorders>
            <w:top w:val="none" w:color="FFFFFF" w:sz="0"/>
            <w:left w:val="none" w:color="FFFFFF" w:sz="0"/>
            <w:bottom w:val="single" w:color="C94A0A" w:sz="6"/>
            <w:right w:val="none" w:color="FFFFFF" w:sz="0"/>
          </w:tcBorders>
          <w:tcMar>
            <w:top w:type="dxa" w:w="60"/>
            <w:left w:type="dxa" w:w="0"/>
            <w:bottom w:type="dxa" w:w="60"/>
            <w:right w:type="dxa" w:w="0"/>
          </w:tcMar>
        </w:tcPr>
        <w:p>
          <w:pPr>
            <w:jc w:val="right"/>
          </w:pPr>
          <w:r>
            <w:rPr>
              <w:rFonts w:ascii="Arial" w:cs="Arial" w:eastAsia="Arial" w:hAnsi="Arial"/>
              <w:b/>
              <w:bCs/>
              <w:color w:val="C94A0A"/>
              <w:sz w:val="18"/>
              <w:szCs w:val="18"/>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sz w:val="40"/>
      <w:szCs w:val="40"/>
    </w:rPr>
  </w:style>
  <w:style w:type="paragraph" w:styleId="Heading2">
    <w:name w:val="Heading 2"/>
    <w:basedOn w:val="Normal"/>
    <w:next w:val="Normal"/>
    <w:qFormat/>
    <w:pPr>
      <w:spacing w:before="260" w:after="80"/>
      <w:outlineLvl w:val="1"/>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2026-03-22T06:18:55.313Z</dcterms:created>
  <dcterms:modified xsi:type="dcterms:W3CDTF">2026-03-22T06:18:55.313Z</dcterms:modified>
</cp:coreProperties>
</file>

<file path=docProps/custom.xml><?xml version="1.0" encoding="utf-8"?>
<Properties xmlns="http://schemas.openxmlformats.org/officeDocument/2006/custom-properties" xmlns:vt="http://schemas.openxmlformats.org/officeDocument/2006/docPropsVTypes"/>
</file>