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500"/>
              <w:left w:type="dxa" w:w="560"/>
              <w:bottom w:type="dxa" w:w="500"/>
              <w:right w:type="dxa" w:w="5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8"/>
                <w:szCs w:val="68"/>
              </w:rPr>
              <w:t xml:space="preserve">PROJECT GARUDA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C4E8"/>
                <w:sz w:val="30"/>
                <w:szCs w:val="30"/>
              </w:rPr>
              <w:t xml:space="preserve">Investor Research Report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7AADD4"/>
                <w:sz w:val="20"/>
                <w:szCs w:val="20"/>
              </w:rPr>
              <w:t xml:space="preserve">Slides 5, 8 &amp; 9 — Market Opportunity, Business Model &amp; Financials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5A8AB0"/>
                <w:sz w:val="18"/>
                <w:szCs w:val="18"/>
              </w:rPr>
              <w:t xml:space="preserve">Prepared for IIMA Ventures Aerospace &amp; Defence Acceleration Fund Application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EAF0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36"/>
                <w:szCs w:val="36"/>
              </w:rPr>
              <w:t xml:space="preserve">$2.9 Bn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India ADAS market 2025</w:t>
            </w:r>
          </w:p>
        </w:tc>
        <w:tc>
          <w:tcPr>
            <w:tcW w:type="dxa" w:w="2340"/>
            <w:tcBorders>
              <w:top w:val="single" w:color="0A6E6E" w:sz="1"/>
              <w:left w:val="single" w:color="0A6E6E" w:sz="1"/>
              <w:bottom w:val="single" w:color="0A6E6E" w:sz="1"/>
              <w:right w:val="single" w:color="0A6E6E" w:sz="1"/>
            </w:tcBorders>
            <w:shd w:fill="E5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E6E"/>
                <w:sz w:val="36"/>
                <w:szCs w:val="36"/>
              </w:rPr>
              <w:t xml:space="preserve">16.4%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Market CAGR 2025-2032</w:t>
            </w:r>
          </w:p>
        </w:tc>
        <w:tc>
          <w:tcPr>
            <w:tcW w:type="dxa" w:w="234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CEA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36"/>
                <w:szCs w:val="36"/>
              </w:rPr>
              <w:t xml:space="preserve">1.70 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Road deaths in India 2024</w:t>
            </w:r>
          </w:p>
        </w:tc>
        <w:tc>
          <w:tcPr>
            <w:tcW w:type="dxa" w:w="2340"/>
            <w:tcBorders>
              <w:top w:val="single" w:color="C94A0A" w:sz="1"/>
              <w:left w:val="single" w:color="C94A0A" w:sz="1"/>
              <w:bottom w:val="single" w:color="C94A0A" w:sz="1"/>
              <w:right w:val="single" w:color="C94A0A" w:sz="1"/>
            </w:tcBorders>
            <w:shd w:fill="FEF0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4A0A"/>
                <w:sz w:val="36"/>
                <w:szCs w:val="36"/>
              </w:rPr>
              <w:t xml:space="preserve">Oct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ADAS mandate for trucks/buses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Confidential  |  2025  |  For IIMA Ventures Use Only</w:t>
      </w:r>
    </w:p>
    <w:p>
      <w:r>
        <w:br w:type="page"/>
      </w:r>
    </w:p>
    <w:p>
      <w:pPr>
        <w:pBdr>
          <w:bottom w:val="single" w:color="C94A0A" w:sz="10"/>
        </w:pBdr>
        <w:spacing w:before="360" w:after="1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Slide 2 — The Founding Team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4A0A" w:sz="24"/>
              <w:bottom w:val="none" w:color="FFFFFF" w:sz="0"/>
              <w:right w:val="none" w:color="FFFFFF" w:sz="0"/>
            </w:tcBorders>
            <w:shd w:fill="FEF0E7" w:val="clear"/>
            <w:tcMar>
              <w:top w:type="dxa" w:w="80"/>
              <w:left w:type="dxa" w:w="280"/>
              <w:bottom w:type="dxa" w:w="16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4A0A"/>
                <w:sz w:val="21"/>
                <w:szCs w:val="21"/>
              </w:rPr>
              <w:t xml:space="preserve">Why This Team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94A0A" w:sz="24"/>
              <w:bottom w:val="single" w:color="C94A0A" w:sz="4"/>
              <w:right w:val="none" w:color="FFFFFF" w:sz="0"/>
            </w:tcBorders>
            <w:shd w:fill="FEF0E7" w:val="clear"/>
            <w:tcMar>
              <w:top w:type="dxa" w:w="16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team behind Garuda combines deep AI/ML engineering expertise with hands-on product and operations experience. This is not a first-time builder team — both founders have domain knowledge directly relevant to the problem Garuda solves.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4A0A" w:sz="20"/>
              <w:bottom w:val="none" w:color="FFFFFF" w:sz="0"/>
              <w:right w:val="none" w:color="FFFFFF" w:sz="0"/>
            </w:tcBorders>
            <w:shd w:fill="FEF0E7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4A0A"/>
                <w:sz w:val="26"/>
                <w:szCs w:val="26"/>
              </w:rPr>
              <w:t xml:space="preserve">Founder — CEO</w:t>
            </w:r>
          </w:p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Business Development · Investor Relations · Commercial Strategy · Fleet Operator Partnerships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Domain Expertise: [Add founder background — logistics, transportation, automotive, AI, or related field]. Responsible for the commercial vision of Garuda, fleet operator relationships, and the fundraising strategy. Leads all investor conversations and partnership development with insurance companies and OEM partners.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Previously: [Company Name] — [Role] — [Key Achievement in 1 line]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Education: [Degree] from [Institution]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Why this problem: [Personal connection to road safety or logistics — 1 sentence]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A6E6E" w:sz="20"/>
              <w:bottom w:val="none" w:color="FFFFFF" w:sz="0"/>
              <w:right w:val="none" w:color="FFFFFF" w:sz="0"/>
            </w:tcBorders>
            <w:shd w:fill="E5F4F4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6"/>
                <w:szCs w:val="26"/>
              </w:rPr>
              <w:t xml:space="preserve">Co-Founder — CTO</w:t>
            </w:r>
          </w:p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AI/ML Architecture · Hardware Engineering · Edge Inference · Technical Product Strategy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Domain Expertise: [Add co-founder background — computer vision, embedded systems, automotive tech, or related field]. Owns the entire technical stack from hardware BOM to AI model architecture. Personally responsible for the drowsiness detection and collision prediction models.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Previously: [Company Name] — [Role] — [Key Achievement in 1 line]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Education: [Degree] from [Institution]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Technical specialization: [Computer vision / Embedded systems / Edge AI — 1 sentence]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B1A1A" w:sz="24"/>
              <w:bottom w:val="none" w:color="FFFFFF" w:sz="0"/>
              <w:right w:val="none" w:color="FFFFFF" w:sz="0"/>
            </w:tcBorders>
            <w:shd w:fill="FCEAEA" w:val="clear"/>
            <w:tcMar>
              <w:top w:type="dxa" w:w="80"/>
              <w:left w:type="dxa" w:w="280"/>
              <w:bottom w:type="dxa" w:w="16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Note to Founders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24"/>
              <w:bottom w:val="single" w:color="8B1A1A" w:sz="4"/>
              <w:right w:val="none" w:color="FFFFFF" w:sz="0"/>
            </w:tcBorders>
            <w:shd w:fill="FCEAEA" w:val="clear"/>
            <w:tcMar>
              <w:top w:type="dxa" w:w="16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Replace the bracketed placeholders above with your actual backgrounds before submitting. The team slide is what investors read first and remember most. Be specific — company names, roles, measurable outcomes. Generic descriptions hurt credibility.</w:t>
            </w:r>
          </w:p>
        </w:tc>
      </w:tr>
    </w:tbl>
    <w:p>
      <w:r>
        <w:br w:type="page"/>
      </w:r>
    </w:p>
    <w:p>
      <w:pPr>
        <w:pBdr>
          <w:bottom w:val="single" w:color="C94A0A" w:sz="10"/>
        </w:pBdr>
        <w:spacing w:before="360" w:after="1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Slide 5 — Why Now? Market Opportunity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4A0A" w:sz="24"/>
              <w:bottom w:val="none" w:color="FFFFFF" w:sz="0"/>
              <w:right w:val="none" w:color="FFFFFF" w:sz="0"/>
            </w:tcBorders>
            <w:shd w:fill="FEF0E7" w:val="clear"/>
            <w:tcMar>
              <w:top w:type="dxa" w:w="80"/>
              <w:left w:type="dxa" w:w="280"/>
              <w:bottom w:type="dxa" w:w="16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4A0A"/>
                <w:sz w:val="21"/>
                <w:szCs w:val="21"/>
              </w:rPr>
              <w:t xml:space="preserve">The Core Insight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94A0A" w:sz="24"/>
              <w:bottom w:val="single" w:color="C94A0A" w:sz="4"/>
              <w:right w:val="none" w:color="FFFFFF" w:sz="0"/>
            </w:tcBorders>
            <w:shd w:fill="FEF0E7" w:val="clear"/>
            <w:tcMar>
              <w:top w:type="dxa" w:w="16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India's road safety crisis is getting worse, not better — and for the first time, the government has mandated the exact technology Garuda has already built. October 2026 is not a target date. It is a market creation event.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A — The Problem at Scale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CEA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36"/>
                <w:szCs w:val="36"/>
              </w:rPr>
              <w:t xml:space="preserve">4.73 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Road accidents in India (2024, MoRTH provisional)</w:t>
            </w:r>
          </w:p>
        </w:tc>
        <w:tc>
          <w:tcPr>
            <w:tcW w:type="dxa" w:w="234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CEA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36"/>
                <w:szCs w:val="36"/>
              </w:rPr>
              <w:t xml:space="preserve">1.70 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Deaths — one every 3 minutes</w:t>
            </w:r>
          </w:p>
        </w:tc>
        <w:tc>
          <w:tcPr>
            <w:tcW w:type="dxa" w:w="2340"/>
            <w:tcBorders>
              <w:top w:val="single" w:color="C94A0A" w:sz="1"/>
              <w:left w:val="single" w:color="C94A0A" w:sz="1"/>
              <w:bottom w:val="single" w:color="C94A0A" w:sz="1"/>
              <w:right w:val="single" w:color="C94A0A" w:sz="1"/>
            </w:tcBorders>
            <w:shd w:fill="FEF0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4A0A"/>
                <w:sz w:val="36"/>
                <w:szCs w:val="36"/>
              </w:rPr>
              <w:t xml:space="preserve">₹1.47L Cr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Annual economic loss (World Bank estimate)</w:t>
            </w:r>
          </w:p>
        </w:tc>
        <w:tc>
          <w:tcPr>
            <w:tcW w:type="dxa" w:w="2340"/>
            <w:tcBorders>
              <w:top w:val="single" w:color="7A5A00" w:sz="1"/>
              <w:left w:val="single" w:color="7A5A00" w:sz="1"/>
              <w:bottom w:val="single" w:color="7A5A00" w:sz="1"/>
              <w:right w:val="single" w:color="7A5A00" w:sz="1"/>
            </w:tcBorders>
            <w:shd w:fill="FEF8E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36"/>
                <w:szCs w:val="36"/>
              </w:rPr>
              <w:t xml:space="preserve">39%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Of all accidents on NHs — highest risk corridor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India recorded 4.73 lakh road accidents and 1.70 lakh deaths across 35 states in 2024 (MoRTH provisional data — West Bengal's data still pending, which will push total higher). National highways and expressways, representing just 5% of India's road network, account for 39.2% of all accidents and 36.2% of all deaths. Heavy commercial vehicles — trucks and buses — are disproportionately responsible for fatal highway accidents.</w:t>
      </w:r>
    </w:p>
    <w:p>
      <w:p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not a stable baseline. Since 2005, road fatalities have increased by 177%. India now records more road deaths annually than any other country in the world, having surpassed China in 2021. The trend is worsening despite government intervention — because the intervention has been reactive (better roads, better enforcement) rather than preventive (technology that stops the accident before it happens).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E6E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B — The Market Size (TAM / SAM / SOM)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Three credible market lenses support Garuda's opportunity: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400"/>
        <w:gridCol w:w="2360"/>
      </w:tblGrid>
      <w:tr>
        <w:tc>
          <w:tcPr>
            <w:tcW w:type="dxa" w:w="16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Market Level</w:t>
            </w:r>
          </w:p>
        </w:tc>
        <w:tc>
          <w:tcPr>
            <w:tcW w:type="dxa" w:w="3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23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TAM — Total Addressable Market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vehicle safety and ADAS technology in India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$7.12 Bn (2023) → $12.66 Bn by 2030 at 8.57% CAGR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Intellect Markets / Custom Market Insights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TAM (alternate lens)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India ADAS market alone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$2.9 Bn (2025) → $8.4 Bn by 2032 at 16.4% CAGR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Persistence Market Research 2025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SAM — Serviceable Addressable Market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Commercial fleet AI safety (trucks + buses, retrofit aftermarket)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~$800 Mn – $1.1 Bn by 2027 (est. 20-25% of ADAS TAM)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Derived from MoRTH fleet data + ADAS TAM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SOM — Serviceable Obtainable Market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500 trucks (Year 1) → 5,000 vehicles (Year 2) → 50,000 (Year 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₹12L → ₹120L → ₹1,200L MRR trajectory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Garuda internal projection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5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C — The Regulatory Tailwind (Why Now)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the single most important 'Why Now' argument. The government has mandated the exact technology Garuda has already built — and the deadline is October 2026.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60"/>
        <w:gridCol w:w="3800"/>
      </w:tblGrid>
      <w:tr>
        <w:tc>
          <w:tcPr>
            <w:tcW w:type="dxa" w:w="16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9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Regulatory Event</w:t>
            </w:r>
          </w:p>
        </w:tc>
        <w:tc>
          <w:tcPr>
            <w:tcW w:type="dxa" w:w="3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on Garuda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March 20, 2025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MoRTH issues draft notification G.S.R. 184(E) — proposes mandatory ADAS for M2/M3 (buses) and N2/N3 (trucks)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Garuda's core features (DDAWS + AEBS + LDWS) align directly with AIS-184 standards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April 1, 2026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ADAS mandatory for ALL NEW MODELS of trucks and buses. Driver Drowsiness Warning System (AIS-184) required.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Fleet operators must upgrade. Retrofit aftermarket created overnight.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October 1, 2026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ADAS mandatory for ALL EXISTING MODELS currently on the road. Entire fleet must comply.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 million+ trucks and buses need compliant systems — the largest single demand event in India's automotive history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2023 onwards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Bharat NCAP 2.0 announced for 2027, including ADAS assessments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Consumer car demand for ADAS validated — Phase 3 market de-risked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Jan 2025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Union Minister Gadkari announces plan to mandate ADAS in heavy trucks — confirms government intent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Policy risk reduced. Regulatory certainty increases investor confidence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C35" w:sz="24"/>
              <w:bottom w:val="none" w:color="FFFFFF" w:sz="0"/>
              <w:right w:val="none" w:color="FFFFFF" w:sz="0"/>
            </w:tcBorders>
            <w:shd w:fill="EBF5EE" w:val="clear"/>
            <w:tcMar>
              <w:top w:type="dxa" w:w="80"/>
              <w:left w:type="dxa" w:w="280"/>
              <w:bottom w:type="dxa" w:w="16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5"/>
                <w:sz w:val="21"/>
                <w:szCs w:val="21"/>
              </w:rPr>
              <w:t xml:space="preserve">The Retrofit Market Is the Opportunity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C35" w:sz="24"/>
              <w:bottom w:val="single" w:color="1A5C35" w:sz="4"/>
              <w:right w:val="none" w:color="FFFFFF" w:sz="0"/>
            </w:tcBorders>
            <w:shd w:fill="EBF5EE" w:val="clear"/>
            <w:tcMar>
              <w:top w:type="dxa" w:w="16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 India's 10 million+ registered commercial vehicles, fewer than 1% currently have any ADAS capability. The October 2026 mandate creates a retrofit market worth billions of rupees overnight. OEM-installed solutions cover only new models — the 9.9 million existing trucks and buses need aftermarket solutions. Garuda is positioned as the premium aftermarket retrofit platform that complies with AIS-184 standards.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D7A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D — Market Trends Validating Garuda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Trend</w:t>
            </w:r>
          </w:p>
        </w:tc>
        <w:tc>
          <w:tcPr>
            <w:tcW w:type="dxa" w:w="3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39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Garuda's Positioning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Falling hardware costs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Camera modules below $5, radar below $20 per vehicle in 2025 (Mordor Intelligence)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Lower BOM cost enables sub-₹8,000 COGS at 500 units — profitable unit economics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Aftermarket ADAS fastest growing segment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Aftermarket retrofit ADAS projected at 20.7% CAGR through 2031 — faster than OEM segment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Garuda is a retrofit platform — rides the fastest-growing segment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Camera-based AI dominant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Camera solutions command 42.7% of India ADAS market (2025) — cost and India-specificity advantage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Garuda's dual-camera (road + driver) architecture matches market direction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Driver drowsiness mandated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AIS-184 (Driver Drowsiness and Attention Warning) now a legal requirement for trucks/buses from 2026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Garuda's drowsiness detection = compliance + safety. Dual value proposition.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V2V communication gaining traction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V2V cited as critical emerging technology in India road safety market reports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Garuda's offline BLE V2V mesh = only solution that works without internet — unique in Indian context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A00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Part E — Customer Profile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beachhead customer — the one who buys first, pays reliably, and generates the most data — is the Indian mid-size logistics fleet operator.</w:t>
      </w:r>
    </w:p>
    <w:p>
      <w:pPr>
        <w:spacing w:before="40" w:after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1600"/>
        <w:gridCol w:w="900"/>
      </w:tblGrid>
      <w:tr>
        <w:tc>
          <w:tcPr>
            <w:tcW w:type="dxa" w:w="24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Fleet Size</w:t>
            </w:r>
          </w:p>
        </w:tc>
        <w:tc>
          <w:tcPr>
            <w:tcW w:type="dxa" w:w="26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Accident Cost per Incident</w:t>
            </w:r>
          </w:p>
        </w:tc>
        <w:tc>
          <w:tcPr>
            <w:tcW w:type="dxa" w:w="16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Garuda Annual Cost</w:t>
            </w:r>
          </w:p>
        </w:tc>
        <w:tc>
          <w:tcPr>
            <w:tcW w:type="dxa" w:w="9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Long-haul truck fleet (NH routes)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100-500 trucks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₹8 – ₹25 lakh per major incident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₹54,000 per truck per year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14x+ if 1 accident prevented per 3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Private intercity bus operator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20-100 buses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₹15 – ₹40 lakh + passenger liability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₹60,000 per bus per year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10x+ — plus legal immunity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School bus 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5-50 buses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Reputational + legal: ₹10 – ₹50 lakh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₹30,000 per bus per year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Priceless — parental safety pressure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Mining/construction fleet (Odisha, Jharkhand)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50-200 vehicles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₹12 – ₹30 lakh + equipment loss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₹54,000 per vehicle per year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 — low connectivity = BLE offline value</w:t>
            </w:r>
          </w:p>
        </w:tc>
      </w:tr>
    </w:tbl>
    <w:p>
      <w:r>
        <w:br w:type="page"/>
      </w:r>
    </w:p>
    <w:p>
      <w:pPr>
        <w:pBdr>
          <w:bottom w:val="single" w:color="C94A0A" w:sz="10"/>
        </w:pBdr>
        <w:spacing w:before="360" w:after="1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Slide 8 — Business Model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4A0A" w:sz="24"/>
              <w:bottom w:val="none" w:color="FFFFFF" w:sz="0"/>
              <w:right w:val="none" w:color="FFFFFF" w:sz="0"/>
            </w:tcBorders>
            <w:shd w:fill="FEF0E7" w:val="clear"/>
            <w:tcMar>
              <w:top w:type="dxa" w:w="80"/>
              <w:left w:type="dxa" w:w="280"/>
              <w:bottom w:type="dxa" w:w="16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4A0A"/>
                <w:sz w:val="21"/>
                <w:szCs w:val="21"/>
              </w:rPr>
              <w:t xml:space="preserve">Model 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94A0A" w:sz="24"/>
              <w:bottom w:val="single" w:color="C94A0A" w:sz="4"/>
              <w:right w:val="none" w:color="FFFFFF" w:sz="0"/>
            </w:tcBorders>
            <w:shd w:fill="FEF0E7" w:val="clear"/>
            <w:tcMar>
              <w:top w:type="dxa" w:w="16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Garuda is not a hardware company that sells software. It is a data intelligence platform that uses hardware to build an irreplaceable dataset, and SaaS to monetize while the moat deepens. Three stacked revenue layers, each funding the next.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Revenue Model — Three Stacked Layers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200"/>
        <w:gridCol w:w="2160"/>
      </w:tblGrid>
      <w:tr>
        <w:tc>
          <w:tcPr>
            <w:tcW w:type="dxa" w:w="16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Stream</w:t>
            </w:r>
          </w:p>
        </w:tc>
        <w:tc>
          <w:tcPr>
            <w:tcW w:type="dxa" w:w="2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Pricing</w:t>
            </w:r>
          </w:p>
        </w:tc>
        <w:tc>
          <w:tcPr>
            <w:tcW w:type="dxa" w:w="21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Layer 1 — Primary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Fleet SaaS Subscription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₹3,500 – ₹6,000 per vehicle per 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1 onwards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Hardware-as-a-Service (₹0 upfront device lease)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₹1,100–1,400/mo amortized over 18 months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1 onwards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Base: drowsiness + collision + BLE alerts + voice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₹2,400/month base SaaS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1 onwards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Premium: fleet analytics + route AI + driver scoring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₹4,500/month premium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2 onwards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Layer 2 — Accelerant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Insurance Partnership (data royalty + co-sell)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₹80–200 per vehicle per year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1–2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Premium discount co-program (10-15% for fleets)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Fleet saves ₹50–2L/year on insurance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1–2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Layer 3 — Long-term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Road Intelligence Data Platform (API licensing)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₹200–500 per vehicle per year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3+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Driver risk scores sold to insurers/gig platforms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 API call or annual license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3+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International market licensing (SEA, Africa, LATAM)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Revenue share or license fee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4+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E6E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Go-To-Market Strategy — Trucks to Buses to Cars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600"/>
        <w:gridCol w:w="2560"/>
        <w:gridCol w:w="1200"/>
      </w:tblGrid>
      <w:tr>
        <w:tc>
          <w:tcPr>
            <w:tcW w:type="dxa" w:w="1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26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Entry Strategy</w:t>
            </w:r>
          </w:p>
        </w:tc>
        <w:tc>
          <w:tcPr>
            <w:tcW w:type="dxa" w:w="25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Channel</w:t>
            </w:r>
          </w:p>
        </w:tc>
        <w:tc>
          <w:tcPr>
            <w:tcW w:type="dxa" w:w="1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Commercial Trucks (100-500 fleet)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30-truck free 60-day pilot. Convert on data. ROI math sells itself.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 B2B (founder-led) + fleet management SW co-sell (Fleetx, Letstrack)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 1–18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Private Bus Operators + School Buses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truck case studies. AIS-140/AIS-184 compliance as the hook.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Regional channel partners + insurance broker co-sell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 18–36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Private Cars (OEM + D2C)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as the proven, data-dominant platform. OEM white-label first.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Maruti/Tata OEM partnership + Amazon/Flipkart D2C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 36+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D7A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Key Partnerships That Accelerate the Model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Partner Type</w:t>
            </w:r>
          </w:p>
        </w:tc>
        <w:tc>
          <w:tcPr>
            <w:tcW w:type="dxa" w:w="26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Companies</w:t>
            </w:r>
          </w:p>
        </w:tc>
        <w:tc>
          <w:tcPr>
            <w:tcW w:type="dxa" w:w="47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Strategic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Insurance (co-sell + data)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ICICI Lombard, Acko, Bajaj Allianz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Reduces customer CAC by 35%. Fleet operators get 10-15% premium discount = Garuda pays for itself in 5 months.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Fleet Management SW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Fleetx, Letstrack, Intellicar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Distribution without building sales channel. Upsell to 350,000+ existing devices (BlackBuck telematics base).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OEM (truck)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Tata Motors, Ashok Leyland, Volvo India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Factory integration pipeline. Compliance with AIS-184 mandate. Volume scale in Phase 3.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Telematics/AIS-140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Rosmerta Technologies, Eevia Space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Regulatory compliance bundling. Government tender relationships.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IIMA Ventures + Jaivel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Manufacturing network, IIM Ahmedabad network, ISRO/Boeing supply chain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Production scale-up, global manufacturing expertise, credibility with institutional customers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4A0A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Traction &amp; Pipeline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Garuda is currently at the prototype-to-pilot stage. The following represents the current commercial status: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Prototype 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Hardware design finalized. Raspberry Pi 4 based prototype. Camera + GPS + BLE integrated.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model (drowsiness)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 development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MediaPipe Face Mesh implementation. EAR-based drowsiness detection validated in lab.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model (collision)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 development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YOLOv8-nano fine-tuning on Indian road dataset in progress.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Fleet operator outreach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Initiated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Conversations started with [X] fleet operators in Maharashtra and Karnataka — update with actual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Insurance LOI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Target Month 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Approaching ICICI Lombard and Acko for co-sell Letter of Intent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 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Target Month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30-truck pilot scheduled with [Fleet Operator Name — update when confirmed]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Regulatory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Monitoring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Tracking MoRTH AIS-184 mandate compliance requirements actively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B1A1A" w:sz="24"/>
              <w:bottom w:val="none" w:color="FFFFFF" w:sz="0"/>
              <w:right w:val="none" w:color="FFFFFF" w:sz="0"/>
            </w:tcBorders>
            <w:shd w:fill="FCEAEA" w:val="clear"/>
            <w:tcMar>
              <w:top w:type="dxa" w:w="80"/>
              <w:left w:type="dxa" w:w="280"/>
              <w:bottom w:type="dxa" w:w="16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Note on Traction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24"/>
              <w:bottom w:val="single" w:color="8B1A1A" w:sz="4"/>
              <w:right w:val="none" w:color="FFFFFF" w:sz="0"/>
            </w:tcBorders>
            <w:shd w:fill="FCEAEA" w:val="clear"/>
            <w:tcMar>
              <w:top w:type="dxa" w:w="16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the table above with your actual status before submission. If pilot conversations are underway, name the fleet operators (even informally). A real name — even 'a 200-truck logistics operator in Pune' — is 10x more credible than a blank cell.</w:t>
            </w:r>
          </w:p>
        </w:tc>
      </w:tr>
    </w:tbl>
    <w:p>
      <w:r>
        <w:br w:type="page"/>
      </w:r>
    </w:p>
    <w:p>
      <w:pPr>
        <w:pBdr>
          <w:bottom w:val="single" w:color="C94A0A" w:sz="10"/>
        </w:pBdr>
        <w:spacing w:before="360" w:after="1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Slide 9 — Financials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A6E6E" w:sz="24"/>
              <w:bottom w:val="none" w:color="FFFFFF" w:sz="0"/>
              <w:right w:val="none" w:color="FFFFFF" w:sz="0"/>
            </w:tcBorders>
            <w:shd w:fill="E5F4F4" w:val="clear"/>
            <w:tcMar>
              <w:top w:type="dxa" w:w="80"/>
              <w:left w:type="dxa" w:w="280"/>
              <w:bottom w:type="dxa" w:w="16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1"/>
                <w:szCs w:val="21"/>
              </w:rPr>
              <w:t xml:space="preserve">Financial 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A6E6E" w:sz="24"/>
              <w:bottom w:val="single" w:color="0A6E6E" w:sz="4"/>
              <w:right w:val="none" w:color="FFFFFF" w:sz="0"/>
            </w:tcBorders>
            <w:shd w:fill="E5F4F4" w:val="clear"/>
            <w:tcMar>
              <w:top w:type="dxa" w:w="16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Garuda is pre-revenue at submission. Seed capital of ₹6 Crore funds 20 months of runway, 500 deployed units, and the first 3 paying customers — generating ₹18-20 lakhs MRR by Month 18. These are the milestones that trigger Series A.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Current Financial Status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Pre-revenue. First paid contract targeted Month 9 (post first pilot conversion).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Variable costs (hardware COGS)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₹6,500-7,000 per device at 500-unit run. Drops to ₹4,500 at 5,000 units.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 costs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Hardware BOM + cloud infrastructure + data labeling. ~₹8L/month during prototype/pilot phase.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Operating expenses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Team salaries (₹5.25L/month Month 1-2, rising to ₹9.05L/month by Month 14).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 operating 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Pre-funding: bootstrapped prototype development. Post-seed: 20-month funded runway.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raised to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[Insert if any grants, friends/family, or angel investment received. If zero, state 'Bootstrapped to prototype stage.']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E6E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2-Year Financial Projection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 Item</w:t>
            </w:r>
          </w:p>
        </w:tc>
        <w:tc>
          <w:tcPr>
            <w:tcW w:type="dxa" w:w="2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 1 (Month 1-12)</w:t>
            </w:r>
          </w:p>
        </w:tc>
        <w:tc>
          <w:tcPr>
            <w:tcW w:type="dxa" w:w="2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 2 (Month 13-24)</w:t>
            </w:r>
          </w:p>
        </w:tc>
        <w:tc>
          <w:tcPr>
            <w:tcW w:type="dxa" w:w="31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Assumptions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Units Deployed (cumulative)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 → 200 units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200 → 800 units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30-unit pilot Month 4. First paid 100-truck contract Month 9.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Monthly Recurring Revenue (end of period)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₹0 → ₹8L/month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₹8L → ₹28L/month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₹4,000/truck/month base SaaS rate. 5% monthly churn.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Annual Revenue Run Rate (end of period)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₹0 → ₹96L ARR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₹96L → ₹3.36 Cr ARR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Conservative. Bull case adds insurance royalties from Month 12.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Gross Margin (SaaS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applicable (pre-revenue)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65-72% (once hardware cost amortized)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Hardware lease cost recovered over 18 months per device.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Hardware COGS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₹6,500-7,000/unit at 200 units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₹5,500-6,000/unit at 500 units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Drops to ₹4,500 at 2,000+ units (Year 3).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Monthly Burn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₹18L-28L (prototype to pilot phase)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₹22L-35L (growth phase)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Peak burn Month 10-12 during 500-unit production run.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Cumulative Burn (full year)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~₹2.4 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~₹3.0 Cr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Funded from ₹6 Cr seed round.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 cash position (end of period)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~₹3.6 Cr remaining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~₹0.6 Cr (contingency reserve)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Series A expected to close by Month 20 before reserve depleted.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5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Unit Economics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36"/>
                <w:szCs w:val="36"/>
              </w:rPr>
              <w:t xml:space="preserve">₹7,000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COGS per device (500-unit run)</w:t>
            </w:r>
          </w:p>
        </w:tc>
        <w:tc>
          <w:tcPr>
            <w:tcW w:type="dxa" w:w="2340"/>
            <w:tcBorders>
              <w:top w:val="single" w:color="1A5C35" w:sz="1"/>
              <w:left w:val="single" w:color="1A5C35" w:sz="1"/>
              <w:bottom w:val="single" w:color="1A5C35" w:sz="1"/>
              <w:right w:val="single" w:color="1A5C35" w:sz="1"/>
            </w:tcBorders>
            <w:shd w:fill="EBF5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6"/>
                <w:szCs w:val="36"/>
              </w:rPr>
              <w:t xml:space="preserve">68%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Gross margin (SaaS, Year 2)</w:t>
            </w:r>
          </w:p>
        </w:tc>
        <w:tc>
          <w:tcPr>
            <w:tcW w:type="dxa" w:w="2340"/>
            <w:tcBorders>
              <w:top w:val="single" w:color="0A6E6E" w:sz="1"/>
              <w:left w:val="single" w:color="0A6E6E" w:sz="1"/>
              <w:bottom w:val="single" w:color="0A6E6E" w:sz="1"/>
              <w:right w:val="single" w:color="0A6E6E" w:sz="1"/>
            </w:tcBorders>
            <w:shd w:fill="E5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E6E"/>
                <w:sz w:val="36"/>
                <w:szCs w:val="36"/>
              </w:rPr>
              <w:t xml:space="preserve">4 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Hardware payback period</w:t>
            </w:r>
          </w:p>
        </w:tc>
        <w:tc>
          <w:tcPr>
            <w:tcW w:type="dxa" w:w="2340"/>
            <w:tcBorders>
              <w:top w:val="single" w:color="C94A0A" w:sz="1"/>
              <w:left w:val="single" w:color="C94A0A" w:sz="1"/>
              <w:bottom w:val="single" w:color="C94A0A" w:sz="1"/>
              <w:right w:val="single" w:color="C94A0A" w:sz="1"/>
            </w:tcBorders>
            <w:shd w:fill="FEF0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4A0A"/>
                <w:sz w:val="36"/>
                <w:szCs w:val="36"/>
              </w:rPr>
              <w:t xml:space="preserve">40x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LTV:CAC ratio (base case)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 Economics Metric</w:t>
            </w:r>
          </w:p>
        </w:tc>
        <w:tc>
          <w:tcPr>
            <w:tcW w:type="dxa" w:w="2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 Basis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Device COGS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₹6,500 – ₹7,000 at 500 units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Raspberry Pi compute + cameras + GPS + BLE + enclosure + assembly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Monthly amortization (hardware lease)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₹1,100 – ₹1,400/month per device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18-month recovery period on ₹0-upfront HaaS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SaaS revenue per device/month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₹2,400 – ₹4,500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 vs premium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Gross margin per device/month (mature)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₹1,600 – ₹3,200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 hardware amortization, cloud, support costs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Acquisition Cost (per fleet)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₹1.5L – ₹2.5L per 100-truck fleet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Founder-led direct sales. Drops 35% with insurance co-sell.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Lifetime Value (3-year contract, 100 trucks)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₹1.4 Cr – ₹2.0 Cr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MRR × 36 months × 97% retention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LTV:CAC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40x – 80x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Industry benchmark: &gt;3x is excellent. Garuda's ratio is exceptional.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Payback period (hardware)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3.5 – 5 months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From first SaaS payment to hardware cost recovery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Payback period (full CAC)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– 8 months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Conservative. Bull case (insurance co-sell) is 3 months.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4A0A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Funding Ask &amp; Use of Funds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Garuda is raising ₹6 Crore (approximately $720,000 USD) in a Seed round. This round funds 20 months of runway and achieves the milestones required to close Series A.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Allocation</w:t>
            </w:r>
          </w:p>
        </w:tc>
        <w:tc>
          <w:tcPr>
            <w:tcW w:type="dxa" w:w="24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39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Team (founders + 9 hires, 20 months)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₹2,10,00,000 (35%)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founders at modest draws + 9 phased hires including ML engineer, hardware engineer, field ops lead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Hardware: prototyping + production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₹1,05,00,000 (17.5%)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 prototype units + 100 pre-production + 500 production units (contract manufacturer)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AI/ML development + data 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₹45,00,000 (7.5%)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GPU compute, data labeling (Toloka), MLops tools, voice recording studio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Software platform + cloud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₹30,00,000 (5.0%)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AWS backend, fleet dashboard, monitoring, OTA infrastructure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Go-to-market + 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₹48,00,000 (8.0%)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Pilot logistics, sales travel, events, insurance BD, CRM, PR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Field operations + 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₹42,00,000 (7.0%)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Field vehicle, installation kits, driver briefing materials, field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Legal, compliance + 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₹18,00,000 (3.0%)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Law firm retainer, BLE mesh patent, AI drowsiness patent, AIS-184 compliance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Office, equipment +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₹12,00,000 (2.0%)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Co-working space (10 seats), engineering laptops, lab equipment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Strategic reserve + contingency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₹90,00,000 (15.0%)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Hardware failure buffer, pilot extension costs, 2-month Series A bridge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SEED ROUND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₹6,00,00,000 (100%)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20-month runway to 500 deployed units and 3 paying customers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Series A Milestones — What This Seed Round Must Prove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9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Matters to Series A Investors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Devices deployed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500+ commercial vehicles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Proves manufacturing capability and field reliability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Paying customers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fleet operators, 12-month contracts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Proves repeatability — not just one lucky sale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Monthly churn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Below 3%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Proves product stickiness and operator satisfaction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model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Precision &gt;85%, FPR &lt;8% on Indian roads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Proves core IP is real and measurable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MRR at Month 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₹18-20 lakhs/month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Proves revenue trajectory toward ₹2-3 Cr ARR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Insurance LOI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named insurer signed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Proves distribution channel and data monetization potential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collected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50M+ km of labeled Indian road data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Proves the moat is building — this is the core investment thesis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Series A raise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₹25-40 Crore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Scales to 5,000 vehicles, enters bus segment, starts data platform</w:t>
            </w:r>
          </w:p>
        </w:tc>
      </w:tr>
    </w:tbl>
    <w:p>
      <w:r>
        <w:br w:type="page"/>
      </w:r>
    </w:p>
    <w:p>
      <w:pPr>
        <w:pBdr>
          <w:bottom w:val="single" w:color="C94A0A" w:sz="10"/>
        </w:pBdr>
        <w:spacing w:before="360" w:after="1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How IIMA Ventures + Jaivel Can Accelerate Garuda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4A0A" w:sz="24"/>
              <w:bottom w:val="none" w:color="FFFFFF" w:sz="0"/>
              <w:right w:val="none" w:color="FFFFFF" w:sz="0"/>
            </w:tcBorders>
            <w:shd w:fill="FEF0E7" w:val="clear"/>
            <w:tcMar>
              <w:top w:type="dxa" w:w="80"/>
              <w:left w:type="dxa" w:w="280"/>
              <w:bottom w:type="dxa" w:w="16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4A0A"/>
                <w:sz w:val="21"/>
                <w:szCs w:val="21"/>
              </w:rPr>
              <w:t xml:space="preserve">Why This Partnership Is Strategic, Not Just Financial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94A0A" w:sz="24"/>
              <w:bottom w:val="single" w:color="C94A0A" w:sz="4"/>
              <w:right w:val="none" w:color="FFFFFF" w:sz="0"/>
            </w:tcBorders>
            <w:shd w:fill="FEF0E7" w:val="clear"/>
            <w:tcMar>
              <w:top w:type="dxa" w:w="16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IIMA Ventures has backed 340+ startups including Agnikul (space tech), Ideaforge (autonomous drones), ePlane (eVTOL), and NabhDrishti (aerospace). Jaivel has manufactured for Boeing, Airbus, Rolls-Royce, and ISRO. The value Garuda seeks from this program goes far beyond the $400,000 investment.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IIMA Ventures Brings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65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 Value for Garuda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Investor network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Sequoia, Accel, Matrix Partners, Qualcomm Ventures, pi Ventures, Falcon Edge — all participated in IIMA Ventures portfolio follow-on rounds. Series A fundraise significantly de-risked.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35+ profitable exits track record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IIMA Ventures has returned capital to LPs across 35+ exits. Their portfolio companies raise 250M+ in follow-on capital. Garuda's Series A is a known pathway, not a hope.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IIM Ahmedabad network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Access to India's largest MBA alumni network — fleet operators, insurance company executives, automotive OEM decision makers. Garuda's BD pipeline gets a permanent unfair advantage.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Deeptech credibility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IIMA has backed India's private space (Agnikul), drone (Ideaforge), and medical tech (IOTA Diagnostics) sectors. Adding road safety AI deepens their deeptech portfolio thesis.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SIDBI Rs 40 Cr deeptech corpus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IIMA Ventures manages a Rs 40 Cr deeptech fund in partnership with SIDBI. Garuda may qualify for additional non-dilutive or co-investment support beyond the $400K.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Government and regulatory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MoRTH, NHAI, DST, DPIIT relationships through IIM Ahmedabad institution. AIS-184 compliance positioning and regulatory advocacy significantly accelerated.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E6E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Jaivel Aerospace Brings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Jaivel Aerospace (founded 1998, headquartered in Mansfield UK, manufacturing facility in Ahmedabad-Gujarat) is not a typical fund partner. They are a manufacturing organization with Boeing, Airbus A350, Rolls-Royce, and ISRO as customers. Their manufacturing network is the single most valuable non-financial asset they bring to Garuda.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Jaivel Capability</w:t>
            </w:r>
          </w:p>
        </w:tc>
        <w:tc>
          <w:tcPr>
            <w:tcW w:type="dxa" w:w="65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 Application to Garuda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Advanced manufacturing facility (Inspire One, Ahmedabad)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Garuda's production unit manufacturing can be co-located or manufactured at Jaivel's AIS-rated facility — eliminating the need to build manufacturing relationships from scratch.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Boeing, Airbus, Rolls-Royce supply chain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These companies operate large vehicle fleets in India. Jaivel's relationships open enterprise fleet operator doors that Garuda's founders cannot access independently.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Intelligent Manufacturing Engineering expertise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Garuda's custom hardware (PCB, IP67 enclosure, sensor integration) can be engineered with aerospace-grade quality standards — dramatically improving device reliability in harsh conditions.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International manufacturing network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Garuda's Phase 3 international expansion (SEA, Africa, LATAM) can leverage Jaivel's global network for local manufacturing and distribution — compressing the timeline by 12-18 months.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 engineering team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Jaivel's design engineers can co-develop the production-ready Garuda hardware enclosure — reducing the engineering team burden and accelerating the hardware certification timeline.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ISRO relationship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India's space agency is also a potential customer for Garuda's convoy vehicle communication technology (offline BLE mesh for ground operations). Jaivel's ISRO relationship is a direct pipeline.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2D7A" w:sz="24"/>
              <w:bottom w:val="none" w:color="FFFFFF" w:sz="0"/>
              <w:right w:val="none" w:color="FFFFFF" w:sz="0"/>
            </w:tcBorders>
            <w:shd w:fill="F0EBF8" w:val="clear"/>
            <w:tcMar>
              <w:top w:type="dxa" w:w="80"/>
              <w:left w:type="dxa" w:w="280"/>
              <w:bottom w:type="dxa" w:w="16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7A"/>
                <w:sz w:val="21"/>
                <w:szCs w:val="21"/>
              </w:rPr>
              <w:t xml:space="preserve">The Ask Beyond Capital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2D7A" w:sz="24"/>
              <w:bottom w:val="single" w:color="4A2D7A" w:sz="4"/>
              <w:right w:val="none" w:color="FFFFFF" w:sz="0"/>
            </w:tcBorders>
            <w:shd w:fill="F0EBF8" w:val="clear"/>
            <w:tcMar>
              <w:top w:type="dxa" w:w="16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Beyond the $400,000 investment, Garuda specifically requests: (1) Introduction to 3 fleet operators in Jaivel's or IIMA network within Month 2, (2) Co-location of hardware prototyping at Inspire One facility in Ahmedabad for 6 months, (3) Introduction to ICICI Lombard or a named insurance company for co-sell LOI conversation.</w:t>
            </w:r>
          </w:p>
        </w:tc>
      </w:tr>
    </w:tbl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F7FB" w:sz="4"/>
      </w:pBd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Project Garuda  |  IIMA Ventures Application Research Report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00"/>
      <w:gridCol w:w="3280"/>
    </w:tblGrid>
    <w:tr>
      <w:tc>
        <w:tcPr>
          <w:tcW w:type="dxa" w:w="6800"/>
          <w:tcBorders>
            <w:top w:val="none" w:color="FFFFFF" w:sz="0"/>
            <w:left w:val="none" w:color="FFFFFF" w:sz="0"/>
            <w:bottom w:val="single" w:color="C94A0A" w:sz="6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D2B4E"/>
              <w:sz w:val="17"/>
              <w:szCs w:val="17"/>
            </w:rPr>
            <w:t xml:space="preserve">PROJECT GARUDA  |  Investor Research Report — Slides 2, 5, 8 &amp; 9</w:t>
          </w:r>
        </w:p>
      </w:tc>
      <w:tc>
        <w:tcPr>
          <w:tcW w:type="dxa" w:w="3280"/>
          <w:tcBorders>
            <w:top w:val="none" w:color="FFFFFF" w:sz="0"/>
            <w:left w:val="none" w:color="FFFFFF" w:sz="0"/>
            <w:bottom w:val="single" w:color="C94A0A" w:sz="6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C94A0A"/>
              <w:sz w:val="17"/>
              <w:szCs w:val="17"/>
            </w:rPr>
            <w:t xml:space="preserve">CONFIDENTIAL  | 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0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2026-03-22T12:39:31.738Z</dcterms:created>
  <dcterms:modified xsi:type="dcterms:W3CDTF">2026-03-22T12:39:31.739Z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