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87"/>
        <w:pBdr/>
        <w:spacing/>
        <w:ind/>
        <w:jc w:val="center"/>
        <w:rPr>
          <w:rFonts w:ascii="Lora" w:hAnsi="Lora" w:eastAsia="Lora" w:cs="Lora"/>
          <w:highlight w:val="white"/>
          <w:shd w:val="clear" w:color="auto" w:fill="ea9999"/>
        </w:rPr>
      </w:pPr>
      <w:r>
        <w:rPr>
          <w:highlight w:val="white"/>
        </w:rPr>
      </w:r>
      <w:bookmarkStart w:id="0" w:name="_th2kfijp28mx"/>
      <w:r>
        <w:rPr>
          <w:highlight w:val="white"/>
        </w:rPr>
      </w:r>
      <w:bookmarkEnd w:id="0"/>
      <w:r>
        <w:rPr>
          <w:rFonts w:ascii="Lora" w:hAnsi="Lora" w:eastAsia="Lora" w:cs="Lora"/>
          <w:highlight w:val="white"/>
          <w:shd w:val="clear" w:color="auto" w:fill="ea9999"/>
          <w:rtl w:val="0"/>
        </w:rPr>
        <w:t xml:space="preserve">AI Assisted Coding</w:t>
      </w:r>
      <w:r>
        <w:rPr>
          <w:rFonts w:ascii="Lora" w:hAnsi="Lora" w:eastAsia="Lora" w:cs="Lora"/>
          <w:highlight w:val="white"/>
          <w:shd w:val="clear" w:color="auto" w:fill="ea9999"/>
        </w:rPr>
      </w:r>
    </w:p>
    <w:p w14:paraId="00000002">
      <w:pPr>
        <w:pStyle w:val="681"/>
        <w:pBdr/>
        <w:spacing/>
        <w:ind/>
        <w:rPr>
          <w:rFonts w:ascii="Lora" w:hAnsi="Lora" w:eastAsia="Lora" w:cs="Lora"/>
          <w:highlight w:val="white"/>
          <w:shd w:val="clear" w:color="auto" w:fill="ffd966"/>
        </w:rPr>
      </w:pPr>
      <w:r>
        <w:rPr>
          <w:highlight w:val="none"/>
          <w:lang w:val="en-IN"/>
        </w:rPr>
        <w:t xml:space="preserve">                         </w:t>
      </w:r>
      <w:r>
        <w:rPr>
          <w:highlight w:val="white"/>
          <w:lang w:val="en-IN"/>
        </w:rPr>
      </w:r>
      <w:bookmarkStart w:id="1" w:name="_i2j56qcr2cz6"/>
      <w:r>
        <w:rPr>
          <w:highlight w:val="white"/>
        </w:rPr>
      </w:r>
      <w:bookmarkEnd w:id="1"/>
      <w:r>
        <w:rPr>
          <w:rFonts w:ascii="Lora" w:hAnsi="Lora" w:eastAsia="Lora" w:cs="Lora"/>
          <w:highlight w:val="white"/>
          <w:shd w:val="clear" w:color="auto" w:fill="ffd966"/>
          <w:rtl w:val="0"/>
        </w:rPr>
        <w:t xml:space="preserve">ASSIGNMENT 9.5</w:t>
      </w:r>
      <w:r>
        <w:rPr>
          <w:rFonts w:ascii="Lora" w:hAnsi="Lora" w:eastAsia="Lora" w:cs="Lora"/>
          <w:highlight w:val="white"/>
          <w:shd w:val="clear" w:color="auto" w:fill="ffd966"/>
        </w:rPr>
      </w:r>
    </w:p>
    <w:p w14:paraId="00000003">
      <w:pPr>
        <w:pBdr/>
        <w:spacing/>
        <w:ind/>
        <w:rPr>
          <w:rFonts w:ascii="Lora" w:hAnsi="Lora" w:eastAsia="Lora" w:cs="Lora"/>
          <w:highlight w:val="white"/>
        </w:rPr>
      </w:pPr>
      <w:r>
        <w:rPr>
          <w:highlight w:val="white"/>
          <w:rtl w:val="0"/>
        </w:rPr>
      </w:r>
      <w:r>
        <w:rPr>
          <w:rFonts w:ascii="Lora" w:hAnsi="Lora" w:eastAsia="Lora" w:cs="Lora"/>
          <w:highlight w:val="white"/>
        </w:rPr>
      </w:r>
    </w:p>
    <w:p w14:paraId="00000004">
      <w:pPr>
        <w:pBdr/>
        <w:spacing/>
        <w:ind/>
        <w:rPr>
          <w:rFonts w:ascii="Lora" w:hAnsi="Lora" w:eastAsia="Lora" w:cs="Lora"/>
          <w:sz w:val="30"/>
          <w:szCs w:val="30"/>
          <w:highlight w:val="white"/>
        </w:rPr>
      </w:pPr>
      <w:r>
        <w:rPr>
          <w:rFonts w:ascii="Lora" w:hAnsi="Lora" w:eastAsia="Lora" w:cs="Lora"/>
          <w:sz w:val="30"/>
          <w:szCs w:val="30"/>
          <w:highlight w:val="white"/>
          <w:rtl w:val="0"/>
        </w:rPr>
        <w:t xml:space="preserve">Name: </w:t>
      </w:r>
      <w:r>
        <w:rPr>
          <w:rFonts w:ascii="Lora" w:hAnsi="Lora" w:eastAsia="Lora" w:cs="Lora"/>
          <w:sz w:val="30"/>
          <w:szCs w:val="30"/>
          <w:highlight w:val="white"/>
          <w:lang w:val="en-IN"/>
        </w:rPr>
        <w:t xml:space="preserve">K</w:t>
      </w:r>
      <w:r>
        <w:rPr>
          <w:rFonts w:ascii="Lora" w:hAnsi="Lora" w:eastAsia="Lora" w:cs="Lora"/>
          <w:sz w:val="30"/>
          <w:szCs w:val="30"/>
          <w:highlight w:val="none"/>
          <w:lang w:val="en-IN"/>
        </w:rPr>
        <w:t xml:space="preserve">.Saketh</w:t>
      </w:r>
      <w:r>
        <w:rPr>
          <w:rFonts w:ascii="Lora" w:hAnsi="Lora" w:eastAsia="Lora" w:cs="Lora"/>
          <w:sz w:val="30"/>
          <w:szCs w:val="30"/>
          <w:highlight w:val="white"/>
        </w:rPr>
      </w:r>
    </w:p>
    <w:p w14:paraId="00000005">
      <w:pPr>
        <w:pBdr/>
        <w:spacing/>
        <w:ind/>
        <w:rPr>
          <w:rFonts w:ascii="Lora" w:hAnsi="Lora" w:eastAsia="Lora" w:cs="Lora"/>
          <w:sz w:val="30"/>
          <w:szCs w:val="30"/>
          <w:highlight w:val="white"/>
        </w:rPr>
      </w:pPr>
      <w:r>
        <w:rPr>
          <w:rFonts w:ascii="Lora" w:hAnsi="Lora" w:eastAsia="Lora" w:cs="Lora"/>
          <w:sz w:val="30"/>
          <w:szCs w:val="30"/>
          <w:highlight w:val="white"/>
          <w:rtl w:val="0"/>
        </w:rPr>
        <w:t xml:space="preserve">HT No: </w:t>
      </w:r>
      <w:r>
        <w:rPr>
          <w:rFonts w:ascii="Lora" w:hAnsi="Lora" w:eastAsia="Lora" w:cs="Lora"/>
          <w:sz w:val="30"/>
          <w:szCs w:val="30"/>
          <w:highlight w:val="white"/>
          <w:rtl w:val="0"/>
          <w:lang w:val="en-IN"/>
        </w:rPr>
        <w:t xml:space="preserve">2</w:t>
      </w:r>
      <w:r>
        <w:rPr>
          <w:rFonts w:ascii="Lora" w:hAnsi="Lora" w:eastAsia="Lora" w:cs="Lora"/>
          <w:sz w:val="30"/>
          <w:szCs w:val="30"/>
          <w:highlight w:val="none"/>
          <w:rtl w:val="0"/>
          <w:lang w:val="en-IN"/>
        </w:rPr>
        <w:t xml:space="preserve">303A52489</w:t>
      </w:r>
      <w:r>
        <w:rPr>
          <w:rFonts w:ascii="Lora" w:hAnsi="Lora" w:eastAsia="Lora" w:cs="Lora"/>
          <w:sz w:val="30"/>
          <w:szCs w:val="30"/>
          <w:highlight w:val="white"/>
        </w:rPr>
      </w:r>
    </w:p>
    <w:p w14:paraId="00000006">
      <w:pPr>
        <w:pBdr/>
        <w:spacing/>
        <w:ind/>
        <w:rPr>
          <w:rFonts w:ascii="Lora" w:hAnsi="Lora" w:eastAsia="Lora" w:cs="Lora"/>
          <w:sz w:val="30"/>
          <w:szCs w:val="30"/>
          <w:highlight w:val="white"/>
        </w:rPr>
      </w:pPr>
      <w:r>
        <w:rPr>
          <w:rFonts w:ascii="Lora" w:hAnsi="Lora" w:eastAsia="Lora" w:cs="Lora"/>
          <w:sz w:val="30"/>
          <w:szCs w:val="30"/>
          <w:highlight w:val="white"/>
          <w:rtl w:val="0"/>
        </w:rPr>
        <w:t xml:space="preserve">Batch: </w:t>
      </w:r>
      <w:r>
        <w:rPr>
          <w:rFonts w:ascii="Lora" w:hAnsi="Lora" w:eastAsia="Lora" w:cs="Lora"/>
          <w:sz w:val="30"/>
          <w:szCs w:val="30"/>
          <w:highlight w:val="white"/>
          <w:rtl w:val="0"/>
          <w:lang w:val="en-IN"/>
        </w:rPr>
        <w:t xml:space="preserve">31</w:t>
      </w:r>
      <w:r>
        <w:rPr>
          <w:highlight w:val="white"/>
          <w:rtl w:val="0"/>
        </w:rPr>
      </w:r>
      <w:r>
        <w:rPr>
          <w:rFonts w:ascii="Lora" w:hAnsi="Lora" w:eastAsia="Lora" w:cs="Lora"/>
          <w:sz w:val="30"/>
          <w:szCs w:val="30"/>
          <w:highlight w:val="white"/>
        </w:rPr>
      </w:r>
    </w:p>
    <w:p w14:paraId="00000007">
      <w:pPr>
        <w:pBdr/>
        <w:spacing/>
        <w:ind/>
        <w:rPr>
          <w:rFonts w:ascii="Lora" w:hAnsi="Lora" w:eastAsia="Lora" w:cs="Lora"/>
          <w:sz w:val="30"/>
          <w:szCs w:val="30"/>
          <w:highlight w:val="white"/>
        </w:rPr>
      </w:pPr>
      <w:r>
        <w:rPr>
          <w:highlight w:val="white"/>
          <w:rtl w:val="0"/>
        </w:rPr>
      </w:r>
      <w:r>
        <w:rPr>
          <w:rFonts w:ascii="Lora" w:hAnsi="Lora" w:eastAsia="Lora" w:cs="Lora"/>
          <w:sz w:val="30"/>
          <w:szCs w:val="30"/>
          <w:highlight w:val="white"/>
        </w:rPr>
      </w:r>
    </w:p>
    <w:p w14:paraId="00000008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Problem 1: String Utilities Function</w:t>
      </w:r>
      <w:r>
        <w:rPr>
          <w:rFonts w:ascii="Lora" w:hAnsi="Lora" w:eastAsia="Lora" w:cs="Lora"/>
          <w:sz w:val="30"/>
          <w:szCs w:val="30"/>
        </w:rPr>
      </w:r>
    </w:p>
    <w:p w14:paraId="00000009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Consider the following Python function:</w:t>
      </w:r>
      <w:r>
        <w:rPr>
          <w:rFonts w:ascii="Lora" w:hAnsi="Lora" w:eastAsia="Lora" w:cs="Lora"/>
          <w:sz w:val="30"/>
          <w:szCs w:val="30"/>
        </w:rPr>
      </w:r>
    </w:p>
    <w:p w14:paraId="0000000A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def reverse_string(text):</w:t>
      </w:r>
      <w:r>
        <w:rPr>
          <w:rFonts w:ascii="Lora" w:hAnsi="Lora" w:eastAsia="Lora" w:cs="Lora"/>
          <w:sz w:val="30"/>
          <w:szCs w:val="30"/>
        </w:rPr>
      </w:r>
    </w:p>
    <w:p w14:paraId="0000000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return text[::-1]</w:t>
      </w:r>
      <w:r>
        <w:rPr>
          <w:rFonts w:ascii="Lora" w:hAnsi="Lora" w:eastAsia="Lora" w:cs="Lora"/>
          <w:sz w:val="30"/>
          <w:szCs w:val="30"/>
        </w:rPr>
      </w:r>
    </w:p>
    <w:p w14:paraId="0000000C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Task:</w:t>
      </w:r>
      <w:r>
        <w:rPr>
          <w:rFonts w:ascii="Lora" w:hAnsi="Lora" w:eastAsia="Lora" w:cs="Lora"/>
          <w:sz w:val="30"/>
          <w:szCs w:val="30"/>
        </w:rPr>
      </w:r>
    </w:p>
    <w:p w14:paraId="0000000D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1. Write documentation in:</w:t>
      </w:r>
      <w:r>
        <w:rPr>
          <w:rFonts w:ascii="Lora" w:hAnsi="Lora" w:eastAsia="Lora" w:cs="Lora"/>
          <w:sz w:val="30"/>
          <w:szCs w:val="30"/>
        </w:rPr>
      </w:r>
    </w:p>
    <w:p w14:paraId="0000000E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(a) Docstring</w:t>
      </w:r>
      <w:r>
        <w:rPr>
          <w:rFonts w:ascii="Lora" w:hAnsi="Lora" w:eastAsia="Lora" w:cs="Lora"/>
          <w:sz w:val="30"/>
          <w:szCs w:val="30"/>
        </w:rPr>
      </w:r>
    </w:p>
    <w:p w14:paraId="0000000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(b) Inline comments</w:t>
      </w:r>
      <w:r>
        <w:rPr>
          <w:rFonts w:ascii="Lora" w:hAnsi="Lora" w:eastAsia="Lora" w:cs="Lora"/>
          <w:sz w:val="30"/>
          <w:szCs w:val="30"/>
        </w:rPr>
      </w:r>
    </w:p>
    <w:p w14:paraId="00000010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(c) Google-style documentation</w:t>
      </w:r>
      <w:r>
        <w:rPr>
          <w:rFonts w:ascii="Lora" w:hAnsi="Lora" w:eastAsia="Lora" w:cs="Lora"/>
          <w:sz w:val="30"/>
          <w:szCs w:val="30"/>
        </w:rPr>
      </w:r>
    </w:p>
    <w:p w14:paraId="00000011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Compare the three documentation styles.</w:t>
      </w:r>
      <w:r>
        <w:rPr>
          <w:rFonts w:ascii="Lora" w:hAnsi="Lora" w:eastAsia="Lora" w:cs="Lora"/>
          <w:sz w:val="30"/>
          <w:szCs w:val="30"/>
        </w:rPr>
      </w:r>
    </w:p>
    <w:p w14:paraId="00000012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Recommend the most suitable style for a utility-based string</w:t>
      </w:r>
      <w:r>
        <w:rPr>
          <w:rFonts w:ascii="Lora" w:hAnsi="Lora" w:eastAsia="Lora" w:cs="Lora"/>
          <w:sz w:val="30"/>
          <w:szCs w:val="30"/>
        </w:rPr>
      </w:r>
    </w:p>
    <w:p w14:paraId="00000013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library.</w:t>
      </w:r>
      <w:r>
        <w:rPr>
          <w:rFonts w:ascii="Lora" w:hAnsi="Lora" w:eastAsia="Lora" w:cs="Lora"/>
          <w:sz w:val="30"/>
          <w:szCs w:val="30"/>
        </w:rPr>
      </w:r>
    </w:p>
    <w:p w14:paraId="00000014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5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Code:</w:t>
      </w:r>
      <w:r>
        <w:rPr>
          <w:rFonts w:ascii="Lora" w:hAnsi="Lora" w:eastAsia="Lora" w:cs="Lora"/>
          <w:sz w:val="30"/>
          <w:szCs w:val="30"/>
        </w:rPr>
      </w:r>
    </w:p>
    <w:p w14:paraId="00000016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(a) Docstring</w:t>
      </w:r>
      <w:r>
        <w:rPr>
          <w:rFonts w:ascii="Lora" w:hAnsi="Lora" w:eastAsia="Lora" w:cs="Lora"/>
          <w:sz w:val="30"/>
          <w:szCs w:val="30"/>
        </w:rPr>
      </w:r>
    </w:p>
    <w:p w14:paraId="00000017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43262" cy="2128838"/>
                <wp:effectExtent l="0" t="0" r="0" b="0"/>
                <wp:docPr id="1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943262" cy="21288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0.49pt;height:167.63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8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1525" cy="2105025"/>
                <wp:effectExtent l="0" t="0" r="0" b="0"/>
                <wp:docPr id="2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81525" cy="2105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0.75pt;height:165.75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9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(b) Inline comments</w:t>
      </w:r>
      <w:r>
        <w:rPr>
          <w:rFonts w:ascii="Lora" w:hAnsi="Lora" w:eastAsia="Lora" w:cs="Lora"/>
          <w:sz w:val="30"/>
          <w:szCs w:val="30"/>
        </w:rPr>
      </w:r>
    </w:p>
    <w:p w14:paraId="0000001A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1308100"/>
                <wp:effectExtent l="0" t="0" r="0" b="0"/>
                <wp:docPr id="3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1308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8pt;height:103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(c) Google-style documentation</w:t>
      </w:r>
      <w:r>
        <w:rPr>
          <w:rFonts w:ascii="Lora" w:hAnsi="Lora" w:eastAsia="Lora" w:cs="Lora"/>
          <w:sz w:val="30"/>
          <w:szCs w:val="30"/>
        </w:rPr>
      </w:r>
    </w:p>
    <w:p w14:paraId="0000001C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759200"/>
                <wp:effectExtent l="0" t="0" r="0" b="0"/>
                <wp:docPr id="4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759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28pt;height:296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D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E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2324100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933950" cy="2324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8.50pt;height:183.00pt;mso-wrap-distance-left:0.00pt;mso-wrap-distance-top:0.00pt;mso-wrap-distance-right:0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1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20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Compare the three documentation styles.</w:t>
      </w:r>
      <w:r>
        <w:rPr>
          <w:rFonts w:ascii="Lora" w:hAnsi="Lora" w:eastAsia="Lora" w:cs="Lora"/>
          <w:sz w:val="30"/>
          <w:szCs w:val="30"/>
        </w:rPr>
      </w:r>
    </w:p>
    <w:p w14:paraId="00000021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tbl>
      <w:tblPr>
        <w:tblStyle w:val="689"/>
        <w:tblW w:w="952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  <w:tblGridChange w:id="0">
          <w:tblGrid>
            <w:gridCol w:w="2381"/>
            <w:gridCol w:w="2381"/>
            <w:gridCol w:w="2381"/>
            <w:gridCol w:w="2381"/>
          </w:tblGrid>
        </w:tblGridChange>
      </w:tblGrid>
      <w:tr>
        <w:trPr>
          <w:cantSplit w:val="false"/>
          <w:trHeight w:val="613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2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Aspect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3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Docstring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4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Inline Comments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5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Google-Style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6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Scope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7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Function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8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Line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9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Function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A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Structure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B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Basic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C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None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D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Structured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E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Readability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2F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Good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0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Simple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1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Clear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2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Detail Level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3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Medium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4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Low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5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High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6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Tool Support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7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Yes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8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No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9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Yes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A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Professional Use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B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Moderate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C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Low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D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High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E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Best For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3F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Scripts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0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Logic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41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Libraries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</w:tbl>
    <w:p w14:paraId="00000042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43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Recommend the most suitable style for a utility-based string</w:t>
      </w:r>
      <w:r>
        <w:rPr>
          <w:rFonts w:ascii="Lora" w:hAnsi="Lora" w:eastAsia="Lora" w:cs="Lora"/>
          <w:sz w:val="30"/>
          <w:szCs w:val="30"/>
        </w:rPr>
      </w:r>
    </w:p>
    <w:p w14:paraId="00000044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library.</w:t>
      </w:r>
      <w:r>
        <w:rPr>
          <w:rFonts w:ascii="Lora" w:hAnsi="Lora" w:eastAsia="Lora" w:cs="Lora"/>
          <w:sz w:val="30"/>
          <w:szCs w:val="30"/>
        </w:rPr>
      </w:r>
    </w:p>
    <w:p w14:paraId="00000045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Google-style documentation is most suitable for a utility-based string library because it reflects professional coding standards and industry practices.</w:t>
      </w:r>
      <w:r>
        <w:br w:type="page" w:clear="all"/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46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Problem 2: Password Strength Checker</w:t>
      </w:r>
      <w:r>
        <w:rPr>
          <w:rFonts w:ascii="Lora" w:hAnsi="Lora" w:eastAsia="Lora" w:cs="Lora"/>
          <w:sz w:val="30"/>
          <w:szCs w:val="30"/>
        </w:rPr>
      </w:r>
    </w:p>
    <w:p w14:paraId="00000047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Consider the function:</w:t>
      </w:r>
      <w:r>
        <w:rPr>
          <w:rFonts w:ascii="Lora" w:hAnsi="Lora" w:eastAsia="Lora" w:cs="Lora"/>
          <w:sz w:val="30"/>
          <w:szCs w:val="30"/>
        </w:rPr>
      </w:r>
    </w:p>
    <w:p w14:paraId="00000048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def check_strength(password):</w:t>
      </w:r>
      <w:r>
        <w:rPr>
          <w:rFonts w:ascii="Lora" w:hAnsi="Lora" w:eastAsia="Lora" w:cs="Lora"/>
          <w:sz w:val="30"/>
          <w:szCs w:val="30"/>
        </w:rPr>
      </w:r>
    </w:p>
    <w:p w14:paraId="00000049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return len(password) &gt;= 8</w:t>
      </w:r>
      <w:r>
        <w:rPr>
          <w:rFonts w:ascii="Lora" w:hAnsi="Lora" w:eastAsia="Lora" w:cs="Lora"/>
          <w:sz w:val="30"/>
          <w:szCs w:val="30"/>
        </w:rPr>
      </w:r>
    </w:p>
    <w:p w14:paraId="0000004A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Task:</w:t>
      </w:r>
      <w:r>
        <w:rPr>
          <w:rFonts w:ascii="Lora" w:hAnsi="Lora" w:eastAsia="Lora" w:cs="Lora"/>
          <w:sz w:val="30"/>
          <w:szCs w:val="30"/>
        </w:rPr>
      </w:r>
    </w:p>
    <w:p w14:paraId="0000004B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1. Document the function using docstring, inline comments, and</w:t>
      </w:r>
      <w:r>
        <w:rPr>
          <w:rFonts w:ascii="Lora" w:hAnsi="Lora" w:eastAsia="Lora" w:cs="Lora"/>
          <w:sz w:val="30"/>
          <w:szCs w:val="30"/>
        </w:rPr>
      </w:r>
    </w:p>
    <w:p w14:paraId="0000004C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Google style.</w:t>
      </w:r>
      <w:r>
        <w:rPr>
          <w:rFonts w:ascii="Lora" w:hAnsi="Lora" w:eastAsia="Lora" w:cs="Lora"/>
          <w:sz w:val="30"/>
          <w:szCs w:val="30"/>
        </w:rPr>
      </w:r>
    </w:p>
    <w:p w14:paraId="0000004D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Compare documentation styles for security-related code.</w:t>
      </w:r>
      <w:r>
        <w:rPr>
          <w:rFonts w:ascii="Lora" w:hAnsi="Lora" w:eastAsia="Lora" w:cs="Lora"/>
          <w:sz w:val="30"/>
          <w:szCs w:val="30"/>
        </w:rPr>
      </w:r>
    </w:p>
    <w:p w14:paraId="0000004E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Recommend the most appropriate style.</w:t>
      </w:r>
      <w:r>
        <w:rPr>
          <w:rFonts w:ascii="Lora" w:hAnsi="Lora" w:eastAsia="Lora" w:cs="Lora"/>
          <w:sz w:val="30"/>
          <w:szCs w:val="30"/>
        </w:rPr>
      </w:r>
    </w:p>
    <w:p w14:paraId="0000004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50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225800"/>
                <wp:effectExtent l="0" t="0" r="0" b="0"/>
                <wp:docPr id="6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 rotWithShape="1">
                        <a:blip r:embed="rId1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22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28pt;height:254.00pt;mso-wrap-distance-left:0.00pt;mso-wrap-distance-top:0.00pt;mso-wrap-distance-right:0.00pt;mso-wrap-distance-bottom:0.00pt;z-index:1;">
                <v:imagedata r:id="rId1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51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965200"/>
                <wp:effectExtent l="0" t="0" r="0" b="0"/>
                <wp:docPr id="7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 rotWithShape="1">
                        <a:blip r:embed="rId1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965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28pt;height:76.00pt;mso-wrap-distance-left:0.00pt;mso-wrap-distance-top:0.00pt;mso-wrap-distance-right:0.00pt;mso-wrap-distance-bottom:0.00pt;z-index:1;">
                <v:imagedata r:id="rId15" o:title="" croptop="0f" cropleft="0f" cropbottom="0f" cropright="0f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52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Compare documentation styles for security-related code.</w:t>
      </w:r>
      <w:r>
        <w:rPr>
          <w:rFonts w:ascii="Lora" w:hAnsi="Lora" w:eastAsia="Lora" w:cs="Lora"/>
          <w:sz w:val="30"/>
          <w:szCs w:val="30"/>
        </w:rPr>
      </w:r>
    </w:p>
    <w:tbl>
      <w:tblPr>
        <w:tblStyle w:val="690"/>
        <w:tblW w:w="102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  <w:tblGridChange w:id="1">
          <w:tblGrid>
            <w:gridCol w:w="2670"/>
            <w:gridCol w:w="2430"/>
            <w:gridCol w:w="2550"/>
            <w:gridCol w:w="2550"/>
          </w:tblGrid>
        </w:tblGridChange>
      </w:tblGrid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3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Aspect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4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Docstring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5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Inline Comments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6">
            <w:pPr>
              <w:pBdr/>
              <w:spacing/>
              <w:ind/>
              <w:jc w:val="center"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Google-Style</w:t>
            </w:r>
            <w:r>
              <w:rPr>
                <w:rtl w:val="0"/>
              </w:rPr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7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Clarity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8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Good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9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Basic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A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Very Clear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B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Structure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C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Simple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D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None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E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Structured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5F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Security Explanation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0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Limited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1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Minimal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2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Detailed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3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Professional Use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4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Moderate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5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Low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6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High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7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Maintainability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8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Medium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9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Low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A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High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  <w:tr>
        <w:trPr>
          <w:cantSplit w:val="false"/>
          <w:trHeight w:val="50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B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Industry Preference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C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Acceptable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D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Rare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6E">
            <w:pPr>
              <w:pBdr/>
              <w:spacing/>
              <w:ind/>
              <w:rPr>
                <w:rFonts w:ascii="Lora" w:hAnsi="Lora" w:eastAsia="Lora" w:cs="Lora"/>
                <w:sz w:val="26"/>
                <w:szCs w:val="26"/>
              </w:rPr>
            </w:pPr>
            <w:r>
              <w:rPr>
                <w:rFonts w:ascii="Lora" w:hAnsi="Lora" w:eastAsia="Lora" w:cs="Lora"/>
                <w:sz w:val="26"/>
                <w:szCs w:val="26"/>
                <w:rtl w:val="0"/>
              </w:rPr>
              <w:t xml:space="preserve">Strong</w:t>
            </w:r>
            <w:r>
              <w:rPr>
                <w:rFonts w:ascii="Lora" w:hAnsi="Lora" w:eastAsia="Lora" w:cs="Lora"/>
                <w:sz w:val="26"/>
                <w:szCs w:val="26"/>
              </w:rPr>
            </w:r>
          </w:p>
        </w:tc>
      </w:tr>
    </w:tbl>
    <w:p w14:paraId="0000006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70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Recommend the most appropriate style.</w:t>
      </w:r>
      <w:r>
        <w:rPr>
          <w:rFonts w:ascii="Lora" w:hAnsi="Lora" w:eastAsia="Lora" w:cs="Lora"/>
          <w:sz w:val="30"/>
          <w:szCs w:val="30"/>
        </w:rPr>
      </w:r>
    </w:p>
    <w:p w14:paraId="00000071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For security-related code like password validation, Google-style documentation is most appropriate because it ensures clarity, professionalism, and maintainability.</w:t>
      </w:r>
      <w:r>
        <w:rPr>
          <w:rFonts w:ascii="Lora" w:hAnsi="Lora" w:eastAsia="Lora" w:cs="Lora"/>
          <w:sz w:val="30"/>
          <w:szCs w:val="30"/>
        </w:rPr>
      </w:r>
    </w:p>
    <w:p w14:paraId="5EB128F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</w:p>
    <w:p w14:paraId="6144551D">
      <w:pPr>
        <w:pBdr/>
        <w:spacing/>
        <w:ind/>
        <w:rPr>
          <w:rFonts w:ascii="Lora" w:hAnsi="Lora" w:eastAsia="Lora" w:cs="Lora"/>
          <w:sz w:val="30"/>
          <w:szCs w:val="30"/>
          <w:highlight w:val="none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</w:p>
    <w:p w14:paraId="79A9FE8C">
      <w:pPr>
        <w:pBdr/>
        <w:spacing/>
        <w:ind/>
        <w:rPr>
          <w:rFonts w:ascii="Lora" w:hAnsi="Lora" w:eastAsia="Lora" w:cs="Lora"/>
          <w:sz w:val="30"/>
          <w:szCs w:val="30"/>
          <w:highlight w:val="none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</w:p>
    <w:p w14:paraId="00000072">
      <w:pPr>
        <w:pBdr/>
        <w:spacing/>
        <w:ind/>
        <w:rPr>
          <w:rFonts w:ascii="Lora" w:hAnsi="Lora" w:eastAsia="Lora" w:cs="Lora"/>
          <w:sz w:val="30"/>
          <w:szCs w:val="30"/>
          <w:highlight w:val="none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  <w:rtl w:val="0"/>
        </w:rPr>
        <w:t xml:space="preserve">Problem 3: Math Utilities Module</w:t>
      </w:r>
      <w:r>
        <w:rPr>
          <w:rFonts w:ascii="Lora" w:hAnsi="Lora" w:eastAsia="Lora" w:cs="Lora"/>
          <w:sz w:val="30"/>
          <w:szCs w:val="30"/>
        </w:rPr>
      </w:r>
      <w:r>
        <w:rPr>
          <w:rFonts w:ascii="Lora" w:hAnsi="Lora" w:eastAsia="Lora" w:cs="Lora"/>
          <w:sz w:val="30"/>
          <w:szCs w:val="30"/>
        </w:rPr>
      </w:r>
    </w:p>
    <w:p w14:paraId="00000074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Task:</w:t>
      </w:r>
      <w:r>
        <w:rPr>
          <w:rFonts w:ascii="Lora" w:hAnsi="Lora" w:eastAsia="Lora" w:cs="Lora"/>
          <w:sz w:val="30"/>
          <w:szCs w:val="30"/>
        </w:rPr>
      </w:r>
    </w:p>
    <w:p w14:paraId="00000075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1. Create a module math_utils.py with functions:</w:t>
      </w:r>
      <w:r>
        <w:rPr>
          <w:rFonts w:ascii="Lora" w:hAnsi="Lora" w:eastAsia="Lora" w:cs="Lora"/>
          <w:sz w:val="30"/>
          <w:szCs w:val="30"/>
        </w:rPr>
      </w:r>
    </w:p>
    <w:p w14:paraId="00000076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square(n)</w:t>
      </w:r>
      <w:r>
        <w:rPr>
          <w:rFonts w:ascii="Lora" w:hAnsi="Lora" w:eastAsia="Lora" w:cs="Lora"/>
          <w:sz w:val="30"/>
          <w:szCs w:val="30"/>
        </w:rPr>
      </w:r>
    </w:p>
    <w:p w14:paraId="00000077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cube(n)</w:t>
      </w:r>
      <w:r>
        <w:rPr>
          <w:rFonts w:ascii="Lora" w:hAnsi="Lora" w:eastAsia="Lora" w:cs="Lora"/>
          <w:sz w:val="30"/>
          <w:szCs w:val="30"/>
        </w:rPr>
      </w:r>
    </w:p>
    <w:p w14:paraId="00000078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factorial(n)</w:t>
      </w:r>
      <w:r>
        <w:rPr>
          <w:rFonts w:ascii="Lora" w:hAnsi="Lora" w:eastAsia="Lora" w:cs="Lora"/>
          <w:sz w:val="30"/>
          <w:szCs w:val="30"/>
        </w:rPr>
      </w:r>
    </w:p>
    <w:p w14:paraId="00000079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Generate docstrings automatically using AI tools.</w:t>
      </w:r>
      <w:r>
        <w:rPr>
          <w:rFonts w:ascii="Lora" w:hAnsi="Lora" w:eastAsia="Lora" w:cs="Lora"/>
          <w:sz w:val="30"/>
          <w:szCs w:val="30"/>
        </w:rPr>
      </w:r>
    </w:p>
    <w:p w14:paraId="0000007A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Export documentation as an HTML file.</w:t>
      </w:r>
      <w:r>
        <w:rPr>
          <w:rFonts w:ascii="Lora" w:hAnsi="Lora" w:eastAsia="Lora" w:cs="Lora"/>
          <w:sz w:val="30"/>
          <w:szCs w:val="30"/>
        </w:rPr>
      </w:r>
    </w:p>
    <w:p w14:paraId="0000007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7C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565400"/>
                <wp:effectExtent l="0" t="0" r="0" b="0"/>
                <wp:docPr id="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1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565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28pt;height:202.00pt;mso-wrap-distance-left:0.00pt;mso-wrap-distance-top:0.00pt;mso-wrap-distance-right:0.00pt;mso-wrap-distance-bottom:0.00pt;z-index:1;">
                <v:imagedata r:id="rId1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7D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654300"/>
                <wp:effectExtent l="0" t="0" r="0" b="0"/>
                <wp:docPr id="9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 rotWithShape="1">
                        <a:blip r:embed="rId1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654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28pt;height:209.00pt;mso-wrap-distance-left:0.00pt;mso-wrap-distance-top:0.00pt;mso-wrap-distance-right:0.00pt;mso-wrap-distance-bottom:0.00pt;z-index:1;">
                <v:imagedata r:id="rId1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7E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60700"/>
                <wp:effectExtent l="0" t="0" r="0" b="0"/>
                <wp:docPr id="10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 rotWithShape="1">
                        <a:blip r:embed="rId1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60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28pt;height:241.00pt;mso-wrap-distance-left:0.00pt;mso-wrap-distance-top:0.00pt;mso-wrap-distance-right:0.00pt;mso-wrap-distance-bottom:0.00pt;z-index:1;">
                <v:imagedata r:id="rId1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7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371F305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  <w:r>
        <w:rPr>
          <w:rFonts w:ascii="Lora" w:hAnsi="Lora" w:eastAsia="Lora" w:cs="Lora"/>
          <w:sz w:val="30"/>
          <w:szCs w:val="30"/>
          <w:highlight w:val="none"/>
          <w:rtl w:val="0"/>
        </w:rPr>
      </w:r>
    </w:p>
    <w:p w14:paraId="00000080">
      <w:pPr>
        <w:pBdr/>
        <w:spacing/>
        <w:ind/>
        <w:rPr>
          <w:rFonts w:ascii="Lora" w:hAnsi="Lora" w:eastAsia="Lora" w:cs="Lora"/>
          <w:sz w:val="30"/>
          <w:szCs w:val="30"/>
          <w:highlight w:val="none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Export documentation as an HTML file.</w:t>
      </w:r>
      <w:r>
        <w:rPr>
          <w:rFonts w:ascii="Lora" w:hAnsi="Lora" w:eastAsia="Lora" w:cs="Lora"/>
          <w:sz w:val="30"/>
          <w:szCs w:val="30"/>
        </w:rPr>
      </w:r>
    </w:p>
    <w:p w14:paraId="00000081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092700"/>
                <wp:effectExtent l="0" t="0" r="0" b="0"/>
                <wp:docPr id="11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 rotWithShape="1">
                        <a:blip r:embed="rId1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5092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28pt;height:401.00pt;mso-wrap-distance-left:0.00pt;mso-wrap-distance-top:0.00pt;mso-wrap-distance-right:0.00pt;mso-wrap-distance-bottom:0.00pt;z-index:1;">
                <v:imagedata r:id="rId1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2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35300"/>
                <wp:effectExtent l="0" t="0" r="0" b="0"/>
                <wp:docPr id="12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 rotWithShape="1">
                        <a:blip r:embed="rId2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03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28pt;height:239.00pt;mso-wrap-distance-left:0.00pt;mso-wrap-distance-top:0.00pt;mso-wrap-distance-right:0.00pt;mso-wrap-distance-bottom:0.00pt;z-index:1;">
                <v:imagedata r:id="rId2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3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4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Problem 4: Attendance Management Module</w:t>
      </w:r>
      <w:r>
        <w:rPr>
          <w:rFonts w:ascii="Lora" w:hAnsi="Lora" w:eastAsia="Lora" w:cs="Lora"/>
          <w:sz w:val="30"/>
          <w:szCs w:val="30"/>
        </w:rPr>
      </w:r>
    </w:p>
    <w:p w14:paraId="00000085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Task:</w:t>
      </w:r>
      <w:r>
        <w:rPr>
          <w:rFonts w:ascii="Lora" w:hAnsi="Lora" w:eastAsia="Lora" w:cs="Lora"/>
          <w:sz w:val="30"/>
          <w:szCs w:val="30"/>
        </w:rPr>
      </w:r>
    </w:p>
    <w:p w14:paraId="00000086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1. Create a module attendance.py with functions:</w:t>
      </w:r>
      <w:r>
        <w:rPr>
          <w:rFonts w:ascii="Lora" w:hAnsi="Lora" w:eastAsia="Lora" w:cs="Lora"/>
          <w:sz w:val="30"/>
          <w:szCs w:val="30"/>
        </w:rPr>
      </w:r>
    </w:p>
    <w:p w14:paraId="00000087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mark_present(student)</w:t>
      </w:r>
      <w:r>
        <w:rPr>
          <w:rFonts w:ascii="Lora" w:hAnsi="Lora" w:eastAsia="Lora" w:cs="Lora"/>
          <w:sz w:val="30"/>
          <w:szCs w:val="30"/>
        </w:rPr>
      </w:r>
    </w:p>
    <w:p w14:paraId="00000088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mark_absent(student)</w:t>
      </w:r>
      <w:r>
        <w:rPr>
          <w:rFonts w:ascii="Lora" w:hAnsi="Lora" w:eastAsia="Lora" w:cs="Lora"/>
          <w:sz w:val="30"/>
          <w:szCs w:val="30"/>
        </w:rPr>
      </w:r>
    </w:p>
    <w:p w14:paraId="00000089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o get_attendance(student)</w:t>
      </w:r>
      <w:r>
        <w:rPr>
          <w:rFonts w:ascii="Lora" w:hAnsi="Lora" w:eastAsia="Lora" w:cs="Lora"/>
          <w:sz w:val="30"/>
          <w:szCs w:val="30"/>
        </w:rPr>
      </w:r>
    </w:p>
    <w:p w14:paraId="0000008A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Add proper docstrings.</w:t>
      </w:r>
      <w:r>
        <w:rPr>
          <w:rFonts w:ascii="Lora" w:hAnsi="Lora" w:eastAsia="Lora" w:cs="Lora"/>
          <w:sz w:val="30"/>
          <w:szCs w:val="30"/>
        </w:rPr>
      </w:r>
    </w:p>
    <w:p w14:paraId="0000008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Generate and view documentation in terminal and browse</w:t>
      </w:r>
      <w:r>
        <w:rPr>
          <w:rFonts w:ascii="Lora" w:hAnsi="Lora" w:eastAsia="Lora" w:cs="Lora"/>
          <w:sz w:val="30"/>
          <w:szCs w:val="30"/>
        </w:rPr>
      </w:r>
    </w:p>
    <w:p w14:paraId="0000008C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D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E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152900"/>
                <wp:effectExtent l="0" t="0" r="0" b="0"/>
                <wp:docPr id="13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 rotWithShape="1">
                        <a:blip r:embed="rId2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15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28pt;height:327.00pt;mso-wrap-distance-left:0.00pt;mso-wrap-distance-top:0.00pt;mso-wrap-distance-right:0.00pt;mso-wrap-distance-bottom:0.00pt;z-index:1;">
                <v:imagedata r:id="rId2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8F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175000"/>
                <wp:effectExtent l="0" t="0" r="0" b="0"/>
                <wp:docPr id="1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2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17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28pt;height:250.00pt;mso-wrap-distance-left:0.00pt;mso-wrap-distance-top:0.00pt;mso-wrap-distance-right:0.00pt;mso-wrap-distance-bottom:0.00pt;z-index:1;">
                <v:imagedata r:id="rId2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0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451100"/>
                <wp:effectExtent l="0" t="0" r="0" b="0"/>
                <wp:docPr id="1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2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451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28pt;height:193.00pt;mso-wrap-distance-left:0.00pt;mso-wrap-distance-top:0.00pt;mso-wrap-distance-right:0.00pt;mso-wrap-distance-bottom:0.00pt;z-index:1;">
                <v:imagedata r:id="rId2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1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768600"/>
                <wp:effectExtent l="0" t="0" r="0" b="0"/>
                <wp:docPr id="1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 rotWithShape="1">
                        <a:blip r:embed="rId2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276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28pt;height:218.00pt;mso-wrap-distance-left:0.00pt;mso-wrap-distance-top:0.00pt;mso-wrap-distance-right:0.00pt;mso-wrap-distance-bottom:0.00pt;z-index:1;">
                <v:imagedata r:id="rId24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2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3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Problem 5: File Handling Function</w:t>
      </w:r>
      <w:r>
        <w:rPr>
          <w:rFonts w:ascii="Lora" w:hAnsi="Lora" w:eastAsia="Lora" w:cs="Lora"/>
          <w:sz w:val="30"/>
          <w:szCs w:val="30"/>
        </w:rPr>
      </w:r>
    </w:p>
    <w:p w14:paraId="00000094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Consider the function:</w:t>
      </w:r>
      <w:r>
        <w:rPr>
          <w:rFonts w:ascii="Lora" w:hAnsi="Lora" w:eastAsia="Lora" w:cs="Lora"/>
          <w:sz w:val="30"/>
          <w:szCs w:val="30"/>
        </w:rPr>
      </w:r>
    </w:p>
    <w:p w14:paraId="00000095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def read_file(filename):</w:t>
      </w:r>
      <w:r>
        <w:rPr>
          <w:rFonts w:ascii="Lora" w:hAnsi="Lora" w:eastAsia="Lora" w:cs="Lora"/>
          <w:sz w:val="30"/>
          <w:szCs w:val="30"/>
        </w:rPr>
      </w:r>
    </w:p>
    <w:p w14:paraId="00000096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with open(filename, 'r') as f:</w:t>
      </w:r>
      <w:r>
        <w:rPr>
          <w:rFonts w:ascii="Lora" w:hAnsi="Lora" w:eastAsia="Lora" w:cs="Lora"/>
          <w:sz w:val="30"/>
          <w:szCs w:val="30"/>
        </w:rPr>
      </w:r>
    </w:p>
    <w:p w14:paraId="00000097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return f.read()</w:t>
      </w:r>
      <w:r>
        <w:rPr>
          <w:rFonts w:ascii="Lora" w:hAnsi="Lora" w:eastAsia="Lora" w:cs="Lora"/>
          <w:sz w:val="30"/>
          <w:szCs w:val="30"/>
        </w:rPr>
      </w:r>
    </w:p>
    <w:p w14:paraId="00000098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Task:</w:t>
      </w:r>
      <w:r>
        <w:rPr>
          <w:rFonts w:ascii="Lora" w:hAnsi="Lora" w:eastAsia="Lora" w:cs="Lora"/>
          <w:sz w:val="30"/>
          <w:szCs w:val="30"/>
        </w:rPr>
      </w:r>
    </w:p>
    <w:p w14:paraId="00000099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1. Write documentation using all three formats.</w:t>
      </w:r>
      <w:r>
        <w:rPr>
          <w:rFonts w:ascii="Lora" w:hAnsi="Lora" w:eastAsia="Lora" w:cs="Lora"/>
          <w:sz w:val="30"/>
          <w:szCs w:val="30"/>
        </w:rPr>
      </w:r>
    </w:p>
    <w:p w14:paraId="0000009A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2. Identify which style best explains exception handling.</w:t>
      </w:r>
      <w:r>
        <w:rPr>
          <w:rFonts w:ascii="Lora" w:hAnsi="Lora" w:eastAsia="Lora" w:cs="Lora"/>
          <w:sz w:val="30"/>
          <w:szCs w:val="30"/>
        </w:rPr>
      </w:r>
    </w:p>
    <w:p w14:paraId="0000009B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3. Justify your recommendation.</w:t>
      </w:r>
      <w:r>
        <w:rPr>
          <w:rFonts w:ascii="Lora" w:hAnsi="Lora" w:eastAsia="Lora" w:cs="Lora"/>
          <w:sz w:val="30"/>
          <w:szCs w:val="30"/>
        </w:rPr>
      </w:r>
    </w:p>
    <w:p w14:paraId="0000009C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000500"/>
                <wp:effectExtent l="0" t="0" r="0" b="0"/>
                <wp:docPr id="17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 rotWithShape="1">
                        <a:blip r:embed="rId2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00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28pt;height:315.00pt;mso-wrap-distance-left:0.00pt;mso-wrap-distance-top:0.00pt;mso-wrap-distance-right:0.00pt;mso-wrap-distance-bottom:0.00pt;z-index:1;">
                <v:imagedata r:id="rId25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D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78200"/>
                <wp:effectExtent l="0" t="0" r="0" b="0"/>
                <wp:docPr id="1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 rotWithShape="1">
                        <a:blip r:embed="rId2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3378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28pt;height:266.00pt;mso-wrap-distance-left:0.00pt;mso-wrap-distance-top:0.00pt;mso-wrap-distance-right:0.00pt;mso-wrap-distance-bottom:0.00pt;z-index:1;">
                <v:imagedata r:id="rId26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E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038600"/>
                <wp:effectExtent l="0" t="0" r="0" b="0"/>
                <wp:docPr id="19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 rotWithShape="1"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731200" cy="403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28pt;height:318.00pt;mso-wrap-distance-left:0.00pt;mso-wrap-distance-top:0.00pt;mso-wrap-distance-right:0.00pt;mso-wrap-distance-bottom:0.00pt;z-index:1;">
                <v:imagedata r:id="rId27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9F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br w:type="page" w:clear="all"/>
      </w:r>
      <w:r>
        <w:rPr>
          <w:rtl w:val="0"/>
        </w:rPr>
      </w:r>
      <w:r>
        <w:rPr>
          <w:rFonts w:ascii="Lora" w:hAnsi="Lora" w:eastAsia="Lora" w:cs="Lora"/>
          <w:sz w:val="30"/>
          <w:szCs w:val="30"/>
        </w:rPr>
      </w:r>
    </w:p>
    <w:p w14:paraId="000000A0">
      <w:pPr>
        <w:pBdr/>
        <w:spacing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Identify which style best explains exception handling, Justify your recommendation.</w:t>
      </w:r>
      <w:r>
        <w:rPr>
          <w:rFonts w:ascii="Lora" w:hAnsi="Lora" w:eastAsia="Lora" w:cs="Lora"/>
          <w:sz w:val="30"/>
          <w:szCs w:val="30"/>
        </w:rPr>
      </w:r>
    </w:p>
    <w:p w14:paraId="000000A1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Google Style Docstring</w:t>
      </w:r>
      <w:r>
        <w:rPr>
          <w:rFonts w:ascii="Lora" w:hAnsi="Lora" w:eastAsia="Lora" w:cs="Lora"/>
          <w:sz w:val="30"/>
          <w:szCs w:val="30"/>
        </w:rPr>
      </w:r>
    </w:p>
    <w:p w14:paraId="000000A2">
      <w:pPr>
        <w:pBdr/>
        <w:spacing w:after="240" w:before="240"/>
        <w:ind/>
        <w:rPr>
          <w:rFonts w:ascii="Lora" w:hAnsi="Lora" w:eastAsia="Lora" w:cs="Lora"/>
          <w:sz w:val="30"/>
          <w:szCs w:val="30"/>
        </w:rPr>
      </w:pPr>
      <w:r>
        <w:rPr>
          <w:rFonts w:ascii="Lora" w:hAnsi="Lora" w:eastAsia="Lora" w:cs="Lora"/>
          <w:sz w:val="30"/>
          <w:szCs w:val="30"/>
          <w:rtl w:val="0"/>
        </w:rPr>
        <w:t xml:space="preserve">It clearly separates exceptions under a dedicated "Raises" section, making error handling easy to understand and professionally structured. </w:t>
      </w:r>
      <w:r>
        <w:rPr>
          <w:rFonts w:ascii="Lora" w:hAnsi="Lora" w:eastAsia="Lora" w:cs="Lora"/>
          <w:sz w:val="30"/>
          <w:szCs w:val="30"/>
        </w:rPr>
      </w:r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ora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A3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table" w:styleId="67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0" w:default="1">
    <w:name w:val="Normal"/>
    <w:pPr>
      <w:pBdr/>
      <w:spacing/>
      <w:ind/>
    </w:pPr>
  </w:style>
  <w:style w:type="paragraph" w:styleId="681">
    <w:name w:val="Heading 1"/>
    <w:basedOn w:val="680"/>
    <w:next w:val="68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2">
    <w:name w:val="Heading 2"/>
    <w:basedOn w:val="680"/>
    <w:next w:val="68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3">
    <w:name w:val="Heading 3"/>
    <w:basedOn w:val="680"/>
    <w:next w:val="68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4">
    <w:name w:val="Heading 4"/>
    <w:basedOn w:val="680"/>
    <w:next w:val="68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5">
    <w:name w:val="Heading 5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6">
    <w:name w:val="Heading 6"/>
    <w:basedOn w:val="680"/>
    <w:next w:val="68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7">
    <w:name w:val="Title"/>
    <w:basedOn w:val="680"/>
    <w:next w:val="68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8">
    <w:name w:val="Subtitle"/>
    <w:basedOn w:val="680"/>
    <w:next w:val="68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9">
    <w:name w:val="StGen0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StGen1"/>
    <w:basedOn w:val="67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