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Part2 - (20000,100)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Elapsed time for cpus: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Elapsed Time(secconds)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speedup(x times)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0.168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0.165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1.0192297969401625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1.0451277949356026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1.0275330765365935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Elapsed time: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can see that there is a drop in the time taken for execution of the tasks till 4 cpus which shows this is effective till 4 cpus and then there is a increase in time for 8 cpus.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 Curve: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Speedup:</w:t>
      </w:r>
      <w:r w:rsidDel="00000000" w:rsidR="00000000" w:rsidRPr="00000000">
        <w:rPr>
          <w:rtl w:val="0"/>
        </w:rPr>
        <w:t xml:space="preserve">  The speed of the execution gradually increased for 4 cpus and then there is a drop for 8 cpus.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Speedup = wall clock time of serial execution /wall clock of parallel execution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Parallel overhead: </w:t>
      </w:r>
      <w:r w:rsidDel="00000000" w:rsidR="00000000" w:rsidRPr="00000000">
        <w:rPr>
          <w:rtl w:val="0"/>
        </w:rPr>
        <w:t xml:space="preserve">We can observe here that there is a parallel overhead in the execution with 8 cpus. This is because rather than execution of the task, the time is more consumed coordinating and synchronising between the tasks.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Optimal result: </w:t>
      </w:r>
      <w:r w:rsidDel="00000000" w:rsidR="00000000" w:rsidRPr="00000000">
        <w:rPr>
          <w:rtl w:val="0"/>
        </w:rPr>
        <w:t xml:space="preserve">It  is seen with 4 cpu’s with 0.161 seconds.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