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sz w:val="12"/>
        </w:rPr>
      </w:r>
    </w:p>
    <w:p>
      <w:pPr>
        <w:spacing w:after="40"/>
      </w:pPr>
      <w:r>
        <w:rPr>
          <w:sz w:val="12"/>
        </w:rPr>
      </w:r>
    </w:p>
    <w:p>
      <w:pPr>
        <w:spacing w:after="40"/>
      </w:pPr>
      <w:r>
        <w:rPr>
          <w:sz w:val="12"/>
        </w:rPr>
      </w:r>
    </w:p>
    <w:p>
      <w:pPr>
        <w:jc w:val="center"/>
      </w:pPr>
      <w:r>
        <w:rPr>
          <w:rFonts w:ascii="Nirmala UI" w:hAnsi="Nirmala UI"/>
          <w:b/>
          <w:caps/>
          <w:color w:val="0F4C5C"/>
          <w:sz w:val="20"/>
        </w:rPr>
        <w:t>BANGLADESH  •  MARKET INTELLIGENCE  •  SEPTEMBER 2026</w:t>
      </w:r>
    </w:p>
    <w:p>
      <w:pPr>
        <w:spacing w:after="80"/>
        <w:jc w:val="center"/>
      </w:pPr>
      <w:r>
        <w:rPr>
          <w:rFonts w:ascii="Nirmala UI" w:hAnsi="Nirmala UI"/>
          <w:b/>
          <w:color w:val="0F4C5C"/>
          <w:sz w:val="56"/>
        </w:rPr>
        <w:t>Investor Matching</w:t>
        <w:br/>
        <w:t>Platform ও Finance Consultancy</w:t>
      </w:r>
    </w:p>
    <w:p>
      <w:pPr>
        <w:spacing w:after="200"/>
        <w:jc w:val="center"/>
      </w:pPr>
      <w:r>
        <w:rPr>
          <w:rFonts w:ascii="Nirmala UI" w:hAnsi="Nirmala UI"/>
          <w:color w:val="1A1A1A"/>
          <w:sz w:val="24"/>
        </w:rPr>
        <w:t>বাংলাদেশে কারা কাজ করে, মার্কেট সাইজ কত, SWOT কী — এবং নতুন entrant-এর জন্য করণীয়</w:t>
      </w:r>
    </w:p>
    <w:p>
      <w:pPr>
        <w:pBdr>
          <w:bottom w:val="single" w:sz="9" w:space="1" w:color="0F4C5C"/>
        </w:pBdr>
      </w:pPr>
    </w:p>
    <w:p>
      <w:pPr>
        <w:jc w:val="center"/>
      </w:pPr>
      <w:r>
        <w:rPr>
          <w:rFonts w:ascii="Nirmala UI" w:hAnsi="Nirmala UI"/>
          <w:color w:val="5A6C7D"/>
          <w:sz w:val="19"/>
        </w:rPr>
        <w:t>প্রস্তুতকৃত: NexFund রিসার্চ টিম  •  সোর্স-ভেরিফাইড (2-source rule)  •  ডেটা কাট-অফ: সেপ্টেম্বর ২০২৬</w:t>
        <w:br/>
        <w:t xml:space="preserve"> সিদ্ধান্ত-কেন্দ্রিক রিপোর্ট: মার্কেট এন্ট্রি / পজিশনিং / পার্টনারশিপ</w:t>
      </w:r>
    </w:p>
    <w:p>
      <w:pPr>
        <w:spacing w:before="120" w:after="120"/>
        <w:jc w:val="left"/>
        <w:shd w:val="clear" w:color="auto" w:fill="EAF2F5"/>
      </w:pPr>
      <w:r>
        <w:rPr>
          <w:rFonts w:ascii="Nirmala UI" w:hAnsi="Nirmala UI"/>
          <w:b/>
          <w:color w:val="0F4C5C"/>
          <w:sz w:val="22"/>
        </w:rPr>
        <w:t xml:space="preserve">  ▶  মূল বার্তা: মার্কেট ছোট কিন্তু ফাঁকা — কোনো dominant investor-matching marketplace নেই; 2021 পিকের পর ফান্ডিং 90% কমেছে, এখন bank-backed $35M ফান্ড + SME গ্যাপই সবচেয়ে বড় সুযোগ।</w:t>
      </w:r>
    </w:p>
    <w:p>
      <w:pPr>
        <w:jc w:val="center"/>
      </w:pPr>
      <w:r>
        <w:rPr>
          <w:rFonts w:ascii="Nirmala UI" w:hAnsi="Nirmala UI"/>
          <w:i/>
          <w:color w:val="5A6C7D"/>
          <w:sz w:val="17"/>
        </w:rPr>
        <w:t>Word-এ খুলে F9 চাপলে Table of Contents auto-update হবে  •  সব সংখ্যার পাশে বছর + সোর্স দেওয়া</w:t>
      </w:r>
    </w:p>
    <w:p>
      <w:r>
        <w:br w:type="page"/>
      </w:r>
    </w:p>
    <w:p>
      <w:pPr>
        <w:pStyle w:val="Heading1"/>
      </w:pPr>
      <w:r>
        <w:t>সূচিপত্র</w:t>
      </w:r>
    </w:p>
    <w:p>
      <w:r>
        <w:fldChar w:fldCharType="begin"/>
      </w:r>
      <w:r>
        <w:instrText xml:space="preserve">TOC \o "1-2" \h \z \u</w:instrText>
      </w:r>
      <w:r>
        <w:fldChar w:fldCharType="end"/>
      </w:r>
    </w:p>
    <w:p>
      <w:r>
        <w:rPr>
          <w:rFonts w:ascii="Nirmala UI" w:hAnsi="Nirmala UI"/>
          <w:i/>
          <w:color w:val="5A6C7D"/>
          <w:sz w:val="17"/>
        </w:rPr>
        <w:t>নোট: Microsoft Word-এ এই ফাইল খুলে F9 চাপুন — পেজ নম্বরসহ সূচি তৈরি হয়ে যাবে।</w:t>
      </w:r>
    </w:p>
    <w:p>
      <w:pPr>
        <w:pStyle w:val="Heading1"/>
      </w:pPr>
      <w:r>
        <w:t>১. Executive Summary — সারসংক্ষেপ (শুধু এই পাতা পড়লেই সিদ্ধান্ত নেওয়া যাবে)</w:t>
      </w:r>
    </w:p>
    <w:p>
      <w:pPr>
        <w:spacing w:after="120"/>
        <w:jc w:val="both"/>
      </w:pPr>
      <w:r>
        <w:rPr>
          <w:rFonts w:ascii="Nirmala UI" w:hAnsi="Nirmala UI"/>
          <w:b/>
          <w:i w:val="0"/>
          <w:color w:val="0F4C5C"/>
          <w:sz w:val="22"/>
        </w:rPr>
        <w:t xml:space="preserve">Governing finding: </w:t>
      </w:r>
      <w:r>
        <w:rPr>
          <w:rFonts w:ascii="Nirmala UI" w:hAnsi="Nirmala UI"/>
          <w:b w:val="0"/>
          <w:i w:val="0"/>
          <w:color w:val="1A1A1A"/>
          <w:sz w:val="22"/>
        </w:rPr>
        <w:t>বাংলাদেশে investor-matching ও finance consultancy দুটি আলাদা maturity-তে আছে — consultancy ($150–200M/বছর) তুলনামূলক mature ও bank/merchant-bank dominated, আর startup investor-matching এখনো early, fragmented ও 93–99% বিদেশি পুঁজিনির্ভর। কোনো single dominant matching marketplace নেই — এটাই NexFund-এর মতো নতুন প্ল্যাটফর্মের window।</w:t>
      </w:r>
    </w:p>
    <w:p>
      <w:pPr>
        <w:spacing w:after="120"/>
        <w:jc w:val="both"/>
      </w:pPr>
      <w:r>
        <w:rPr>
          <w:rFonts w:ascii="Nirmala UI" w:hAnsi="Nirmala UI"/>
          <w:b/>
          <w:i w:val="0"/>
          <w:color w:val="0F4C5C"/>
          <w:sz w:val="22"/>
        </w:rPr>
        <w:t xml:space="preserve">•  </w:t>
      </w:r>
      <w:r>
        <w:rPr>
          <w:rFonts w:ascii="Nirmala UI" w:hAnsi="Nirmala UI"/>
          <w:b w:val="0"/>
          <w:i w:val="0"/>
          <w:color w:val="1A1A1A"/>
          <w:sz w:val="22"/>
        </w:rPr>
        <w:t>বাজার fragmented, লিডার ছাড়া: 28টি VC ফান্ড + 500+ angel (BAN) + 11টি BSEC-registered AIF থাকলেও early-stage matching-এ কোনো clear winner নেই। BAN ($12M+, 51 কোম্পানি) সবচেয়ে বড় angel network, Startup Bangladesh Ltd (30 invest) সবচেয়ে সক্রিয় local VC।</w:t>
      </w:r>
      <w:r>
        <w:rPr>
          <w:rFonts w:ascii="Nirmala UI" w:hAnsi="Nirmala UI"/>
          <w:b w:val="0"/>
          <w:i/>
          <w:color w:val="5A6C7D"/>
          <w:sz w:val="17"/>
        </w:rPr>
        <w:t xml:space="preserve">  [Confidence: High — bdangels.co 2026; BSEC AIF list Sep 2026; Tracxn 2026]</w:t>
      </w:r>
    </w:p>
    <w:p>
      <w:pPr>
        <w:spacing w:after="120"/>
        <w:jc w:val="both"/>
      </w:pPr>
      <w:r>
        <w:rPr>
          <w:rFonts w:ascii="Nirmala UI" w:hAnsi="Nirmala UI"/>
          <w:b/>
          <w:i w:val="0"/>
          <w:color w:val="0F4C5C"/>
          <w:sz w:val="22"/>
        </w:rPr>
        <w:t xml:space="preserve">•  </w:t>
      </w:r>
      <w:r>
        <w:rPr>
          <w:rFonts w:ascii="Nirmala UI" w:hAnsi="Nirmala UI"/>
          <w:b w:val="0"/>
          <w:i w:val="0"/>
          <w:color w:val="1A1A1A"/>
          <w:sz w:val="22"/>
        </w:rPr>
        <w:t>ফান্ডিং boom-to-bust: 2021-এ $434M (94 deals) পিক → 2024-এ $42M → 2025-এ $124M (কিন্তু $110M একটাই SILQ M&amp;A) → H1 2026-এ মাত্র $6M (-95% YoY)। 2010 থেকে মোট $1.126B (460+ deals), যার $1B+ বিদেশি, local মাত্র ~$76M।</w:t>
      </w:r>
      <w:r>
        <w:rPr>
          <w:rFonts w:ascii="Nirmala UI" w:hAnsi="Nirmala UI"/>
          <w:b w:val="0"/>
          <w:i/>
          <w:color w:val="5A6C7D"/>
          <w:sz w:val="17"/>
        </w:rPr>
        <w:t xml:space="preserve">  [Confidence: High — LightCastle/Startup Bangladesh/Anchorless/ExitStack Jan 2026 &amp; Jul 2026; Daily Star Sep 2026]</w:t>
      </w:r>
    </w:p>
    <w:p>
      <w:pPr>
        <w:spacing w:after="120"/>
        <w:jc w:val="both"/>
      </w:pPr>
      <w:r>
        <w:rPr>
          <w:rFonts w:ascii="Nirmala UI" w:hAnsi="Nirmala UI"/>
          <w:b/>
          <w:i w:val="0"/>
          <w:color w:val="0F4C5C"/>
          <w:sz w:val="22"/>
        </w:rPr>
        <w:t xml:space="preserve">•  </w:t>
      </w:r>
      <w:r>
        <w:rPr>
          <w:rFonts w:ascii="Nirmala UI" w:hAnsi="Nirmala UI"/>
          <w:b w:val="0"/>
          <w:i w:val="0"/>
          <w:color w:val="1A1A1A"/>
          <w:sz w:val="22"/>
        </w:rPr>
        <w:t>Consultancy pool বড় কিন্তু top-heavy: বার্ষিক ~$150–200M (2022 estimate), LightCastle + Big4 affiliates + BRAC EPL / IDLC / UCB / LankaBangla merchant banks dominate করে। SME/startup-দের জন্য affordable valuation, due-diligence, fundraising সাপোর্টে বড় gap।</w:t>
      </w:r>
      <w:r>
        <w:rPr>
          <w:rFonts w:ascii="Nirmala UI" w:hAnsi="Nirmala UI"/>
          <w:b w:val="0"/>
          <w:i/>
          <w:color w:val="5A6C7D"/>
          <w:sz w:val="17"/>
        </w:rPr>
        <w:t xml:space="preserve">  [Confidence: Medium — LightCastle CEO 2022; BRAC EPL/IDLC/UCB disclosures]</w:t>
      </w:r>
    </w:p>
    <w:p>
      <w:pPr>
        <w:spacing w:after="120"/>
        <w:jc w:val="both"/>
      </w:pPr>
      <w:r>
        <w:rPr>
          <w:rFonts w:ascii="Nirmala UI" w:hAnsi="Nirmala UI"/>
          <w:b/>
          <w:i w:val="0"/>
          <w:color w:val="0F4C5C"/>
          <w:sz w:val="22"/>
        </w:rPr>
        <w:t xml:space="preserve">•  </w:t>
      </w:r>
      <w:r>
        <w:rPr>
          <w:rFonts w:ascii="Nirmala UI" w:hAnsi="Nirmala UI"/>
          <w:b w:val="0"/>
          <w:i w:val="0"/>
          <w:color w:val="1A1A1A"/>
          <w:sz w:val="22"/>
        </w:rPr>
        <w:t>SME finance gap-ই আসল TAM: World Bank হিসাবে gap BDT 193–237B এবং বাড়ছে; ADB বলছে SME-র GDP share 25%→32% লক্ষ্য, অথচ bank NPL 20%+ ও liquidity crisis-এ SME loan কঠিন। Startup investment GDP-র মাত্র 0.03% ($0.7 per capita)।</w:t>
      </w:r>
      <w:r>
        <w:rPr>
          <w:rFonts w:ascii="Nirmala UI" w:hAnsi="Nirmala UI"/>
          <w:b w:val="0"/>
          <w:i/>
          <w:color w:val="5A6C7D"/>
          <w:sz w:val="17"/>
        </w:rPr>
        <w:t xml:space="preserve">  [Confidence: High/Medium — WB 2019; SME Foundation policy paper; ADB 2025; Startup Report 2025]</w:t>
      </w:r>
    </w:p>
    <w:p>
      <w:pPr>
        <w:spacing w:after="120"/>
        <w:jc w:val="both"/>
      </w:pPr>
      <w:r>
        <w:rPr>
          <w:rFonts w:ascii="Nirmala UI" w:hAnsi="Nirmala UI"/>
          <w:b/>
          <w:i w:val="0"/>
          <w:color w:val="0F4C5C"/>
          <w:sz w:val="22"/>
        </w:rPr>
        <w:t xml:space="preserve">•  </w:t>
      </w:r>
      <w:r>
        <w:rPr>
          <w:rFonts w:ascii="Nirmala UI" w:hAnsi="Nirmala UI"/>
          <w:b w:val="0"/>
          <w:i w:val="0"/>
          <w:color w:val="1A1A1A"/>
          <w:sz w:val="22"/>
        </w:rPr>
        <w:t>Regulatory tailwind তৈরি হচ্ছে: BSEC Alternative Investment Rules 2015 + 2025 Bangladesh Bank startup directives (cross-border share-swap, offshore HoldCo) + 39 ব্যাংকের Tk425cr ($35M) BSIC Onkur Fund I (May 2026) — domestic capital প্রথমবার institutional হচ্ছে।</w:t>
      </w:r>
      <w:r>
        <w:rPr>
          <w:rFonts w:ascii="Nirmala UI" w:hAnsi="Nirmala UI"/>
          <w:b w:val="0"/>
          <w:i/>
          <w:color w:val="5A6C7D"/>
          <w:sz w:val="17"/>
        </w:rPr>
        <w:t xml:space="preserve">  [Confidence: High — BSEC; BB; TBS/Daily Star May–Sep 2026]</w:t>
      </w:r>
    </w:p>
    <w:p>
      <w:pPr>
        <w:spacing w:after="120"/>
        <w:jc w:val="both"/>
      </w:pPr>
      <w:r>
        <w:rPr>
          <w:rFonts w:ascii="Nirmala UI" w:hAnsi="Nirmala UI"/>
          <w:b/>
          <w:i w:val="0"/>
          <w:color w:val="0F4C5C"/>
          <w:sz w:val="22"/>
        </w:rPr>
        <w:t xml:space="preserve">•  </w:t>
      </w:r>
      <w:r>
        <w:rPr>
          <w:rFonts w:ascii="Nirmala UI" w:hAnsi="Nirmala UI"/>
          <w:b w:val="0"/>
          <w:i w:val="0"/>
          <w:color w:val="1A1A1A"/>
          <w:sz w:val="22"/>
        </w:rPr>
        <w:t>NexFund-এর জন্য সুপারিশ: (1) curated SME/growth-stage matching + paid due-diligence/valuation bundle, (2) bank/VC co-investment rail (BSIC, BAN, SBK), (3) success-fee + retainer hybrid pricing — বিস্তারিত §8-এ 7টি prioritized action।</w:t>
      </w:r>
      <w:r>
        <w:rPr>
          <w:rFonts w:ascii="Nirmala UI" w:hAnsi="Nirmala UI"/>
          <w:b w:val="0"/>
          <w:i/>
          <w:color w:val="5A6C7D"/>
          <w:sz w:val="17"/>
        </w:rPr>
        <w:t xml:space="preserve">  [Confidence: Analysis — §5–§8 থেকে mapped]</w:t>
      </w:r>
    </w:p>
    <w:p>
      <w:pPr>
        <w:spacing w:before="120" w:after="120"/>
        <w:jc w:val="left"/>
        <w:shd w:val="clear" w:color="auto" w:fill="EAF2F5"/>
      </w:pPr>
      <w:r>
        <w:rPr>
          <w:rFonts w:ascii="Nirmala UI" w:hAnsi="Nirmala UI"/>
          <w:b/>
          <w:color w:val="0F4C5C"/>
          <w:sz w:val="22"/>
        </w:rPr>
        <w:t xml:space="preserve">  ▶  পাঠক-পরীক্ষা: Situation = পুঁজি আছে কিন্তু matching নেই; Complication = বিদেশি পুঁজি পিছু হটেছে; Question = NexFund কোথায় ঢুকবে? Answer = SME/growth matching + trust infrastructure (§8)।</w:t>
      </w:r>
    </w:p>
    <w:p>
      <w:pPr>
        <w:pStyle w:val="Heading1"/>
      </w:pPr>
      <w:r>
        <w:t>২. Situation &amp; Context — SCQA + Scope (সংক্ষেপে প্রেক্ষাপট)</w:t>
      </w:r>
    </w:p>
    <w:p>
      <w:pPr>
        <w:pStyle w:val="Heading2"/>
      </w:pPr>
      <w:r>
        <w:t>Situation — এখন কী হচ্ছে</w:t>
      </w:r>
    </w:p>
    <w:p>
      <w:pPr>
        <w:spacing w:after="120"/>
        <w:jc w:val="both"/>
      </w:pPr>
      <w:r>
        <w:rPr>
          <w:rFonts w:ascii="Nirmala UI" w:hAnsi="Nirmala UI"/>
          <w:b w:val="0"/>
          <w:i w:val="0"/>
          <w:color w:val="1A1A1A"/>
          <w:sz w:val="22"/>
        </w:rPr>
        <w:t>বাংলাদেশের GDP growth (~5% FY2026 est.) resilient, কিন্তু startup investment intensity এশিয়ায় সর্বনিম্নদের একটি (GDP-র 0.03%)। 2021-এর SoftBank-bKash ($250M) driven boom-এর পর global rate-hike, forex চাপ, রাজনৈতিক transition ও banking NPL crisis-এ venture funding শুকিয়ে গেছে। একই সময়ে traditional corporate finance (IPO, bond, syndication) merchant banks-এর হাতে concentrated, আর SME-রা formal credit পাচ্ছে না।</w:t>
      </w:r>
    </w:p>
    <w:p>
      <w:pPr>
        <w:pStyle w:val="Heading2"/>
      </w:pPr>
      <w:r>
        <w:t>Complication — সমস্যা কোথায়</w:t>
      </w:r>
    </w:p>
    <w:p>
      <w:pPr>
        <w:spacing w:after="120"/>
        <w:jc w:val="both"/>
      </w:pPr>
      <w:r>
        <w:rPr>
          <w:rFonts w:ascii="Nirmala UI" w:hAnsi="Nirmala UI"/>
          <w:b w:val="0"/>
          <w:i w:val="0"/>
          <w:color w:val="1A1A1A"/>
          <w:sz w:val="22"/>
        </w:rPr>
        <w:t>Founder-রা বলে investor পাওয়া যায় না, investor-রা বলে investable, diligenced deal পাওয়া যায় না — মাঝখানে trusted matching + valuation/due-diligence layer নেই। Local HNI/family-office পুঁজি থাকলেও (bank deposit বড়) তা startup/SME-তে আসে না — governance, exit fear ও deal-flow opacity-র কারণে। 2024-এ local investor participation 95% পড়ে যাওয়া এটাই প্রমাণ করে।</w:t>
      </w:r>
    </w:p>
    <w:p>
      <w:pPr>
        <w:pStyle w:val="Heading2"/>
      </w:pPr>
      <w:r>
        <w:t>Question — এই রিপোর্ট কোন প্রশ্নের উত্তর দেয়</w:t>
      </w:r>
    </w:p>
    <w:p>
      <w:pPr>
        <w:spacing w:after="120"/>
        <w:jc w:val="both"/>
      </w:pPr>
      <w:r>
        <w:rPr>
          <w:rFonts w:ascii="Nirmala UI" w:hAnsi="Nirmala UI"/>
          <w:b w:val="0"/>
          <w:i w:val="0"/>
          <w:color w:val="1A1A1A"/>
          <w:sz w:val="22"/>
        </w:rPr>
        <w:t>১) Investor-matching platform ও finance consultancy-তে বাংলাদেশে কারা সক্রিয়? ২) প্রতিটির positioning/pricing কী? ৩) Overall market value (funding + advisory fee + SME gap) কত? ৪) SWOT কী? ৫) NexFund-এর মতো নতুন venture-এর entry strategy কী হওয়া উচিত?</w:t>
      </w:r>
    </w:p>
    <w:p>
      <w:pPr>
        <w:pStyle w:val="Heading2"/>
      </w:pPr>
      <w:r>
        <w:t>Scope, method ও honesty note</w:t>
      </w:r>
    </w:p>
    <w:p>
      <w:pPr>
        <w:spacing w:before="200" w:after="80"/>
        <w:jc w:val="left"/>
      </w:pPr>
      <w:r>
        <w:rPr>
          <w:rFonts w:ascii="Nirmala UI" w:hAnsi="Nirmala UI"/>
          <w:b/>
          <w:color w:val="0F4C5C"/>
          <w:sz w:val="22"/>
        </w:rPr>
        <w:t>টেবিল ১: Scope ও methodology — কী ধরা হয়েছে, কী বাদ দেওয়া হয়েছে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F4C5C"/>
          </w:tcPr>
          <w:p>
            <w:pPr>
              <w:jc w:val="center"/>
            </w:pPr>
            <w:r/>
            <w:r>
              <w:rPr>
                <w:rFonts w:ascii="Nirmala UI" w:hAnsi="Nirmala UI"/>
                <w:b/>
                <w:color w:val="FFFFFF"/>
                <w:sz w:val="19"/>
              </w:rPr>
              <w:t>বিষয়</w:t>
            </w:r>
          </w:p>
        </w:tc>
        <w:tc>
          <w:tcPr>
            <w:tcW w:type="dxa" w:w="4680"/>
            <w:shd w:val="clear" w:color="auto" w:fill="0F4C5C"/>
          </w:tcPr>
          <w:p>
            <w:pPr>
              <w:jc w:val="center"/>
            </w:pPr>
            <w:r/>
            <w:r>
              <w:rPr>
                <w:rFonts w:ascii="Nirmala UI" w:hAnsi="Nirmala UI"/>
                <w:b/>
                <w:color w:val="FFFFFF"/>
                <w:sz w:val="19"/>
              </w:rPr>
              <w:t>সিদ্ধান্ত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Geography / Time</w:t>
            </w:r>
          </w:p>
        </w:tc>
        <w:tc>
          <w:tcPr>
            <w:tcW w:type="dxa" w:w="468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বাংলাদেশ only; 2022–Sep 2026 ডেটা; DSE/BB/BSEC official + LightCastle/Startup Bangladesh + TBS/Daily Star triangulated</w:t>
            </w:r>
          </w:p>
        </w:tc>
      </w:tr>
      <w:tr>
        <w:tc>
          <w:tcPr>
            <w:tcW w:type="dxa" w:w="468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Inclusion</w:t>
            </w:r>
          </w:p>
        </w:tc>
        <w:tc>
          <w:tcPr>
            <w:tcW w:type="dxa" w:w="468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Angel networks, VC/PE/AIF, accelerators, investment banks/merchant banks, Big4 affiliates, boutique advisory; Exclusion: pure retail bank lending, insurance broking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Method</w:t>
            </w:r>
          </w:p>
        </w:tc>
        <w:tc>
          <w:tcPr>
            <w:tcW w:type="dxa" w:w="468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Hypothesis-first → MECE 7 sub-questions → 3 search passes → 2-source rule; critical claim-এ ≥2 independent source, না হলে confidence Low/Medium ট্যাগ</w:t>
            </w:r>
          </w:p>
        </w:tc>
      </w:tr>
      <w:tr>
        <w:tc>
          <w:tcPr>
            <w:tcW w:type="dxa" w:w="468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Currency</w:t>
            </w:r>
          </w:p>
        </w:tc>
        <w:tc>
          <w:tcPr>
            <w:tcW w:type="dxa" w:w="468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BDT + USD দুটোই; 2026 rate ~Tk120 = $1 ধরা (BSIC Tk425cr ≈ $35M হিসাবে); সব সংখ্যায় বছর উল্লেখ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সীমাবদ্ধতা</w:t>
            </w:r>
          </w:p>
        </w:tc>
        <w:tc>
          <w:tcPr>
            <w:tcW w:type="dxa" w:w="468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Private advisory fee ও deal success-fee publicly disclosed নয় — estimate হিসেবে চিহ্নিত; consultancy $150–200M single-source (2022) তাই Medium confidence</w:t>
            </w:r>
          </w:p>
        </w:tc>
      </w:tr>
    </w:tbl>
    <w:p>
      <w:pPr>
        <w:spacing w:after="160"/>
        <w:jc w:val="left"/>
      </w:pPr>
      <w:r>
        <w:rPr>
          <w:rFonts w:ascii="Nirmala UI" w:hAnsi="Nirmala UI"/>
          <w:i/>
          <w:color w:val="5A6C7D"/>
          <w:sz w:val="17"/>
        </w:rPr>
        <w:t>Source: রিপোর্ট methodology (deep-research-method + marketing-research protocol), Sep 2026</w:t>
      </w:r>
    </w:p>
    <w:p>
      <w:pPr>
        <w:spacing w:after="40"/>
      </w:pPr>
    </w:p>
    <w:p>
      <w:pPr>
        <w:pStyle w:val="Heading1"/>
      </w:pPr>
      <w:r>
        <w:t>৩. Key Findings — ৫টি action-title theme (প্রতিটি শিরোনামই একটি সিদ্ধান্ত)</w:t>
      </w:r>
    </w:p>
    <w:p>
      <w:pPr>
        <w:pStyle w:val="Heading2"/>
      </w:pPr>
      <w:r>
        <w:t>৩.১ Matching মার্কেটে কোনো dominant marketplace নেই — BAN সবচেয়ে বড়, কিন্তু $12M স্কেলই প্রমাণ করে বাজার কত early</w:t>
      </w:r>
    </w:p>
    <w:p>
      <w:pPr>
        <w:spacing w:after="120"/>
        <w:jc w:val="both"/>
      </w:pPr>
      <w:r>
        <w:rPr>
          <w:rFonts w:ascii="Nirmala UI" w:hAnsi="Nirmala UI"/>
          <w:b w:val="0"/>
          <w:i w:val="0"/>
          <w:color w:val="1A1A1A"/>
          <w:sz w:val="22"/>
        </w:rPr>
        <w:t>Bangladesh Angels Network (BAN) — 500+ angel, $12M+ facilitated, 51 portfolio (Pathao, Chaldal, Shajgoj সহ) — দেশের প্রথম ও বৃহত্তম angel platform। কিন্তু 2019 থেকে 7 বছরে $12M মানে বছরে গড়ে &lt;$2M — অর্থাৎ angel rail এখনো niche। Startup Bangladesh Ltd (সরকারি VC, 2020) 30 invest নিয়ে সবচেয়ে সক্রিয় local institutional checker, আর BSIC Onkur Fund I ($35M, 39 banks, May 2026) প্রথম bank-backed institutional pool। Tracxn-এ 28 VC, Fundraising Fox-এ Dhaka-তে 12 firms — সংখ্যা অনেক, কিন্তু প্রতিটির ticket ছোট ($36K–$1.5M range) ও deal-count কম।</w:t>
      </w:r>
    </w:p>
    <w:p>
      <w:pPr>
        <w:spacing w:before="120" w:after="120"/>
        <w:jc w:val="left"/>
        <w:shd w:val="clear" w:color="auto" w:fill="EAF2F5"/>
      </w:pPr>
      <w:r>
        <w:rPr>
          <w:rFonts w:ascii="Nirmala UI" w:hAnsi="Nirmala UI"/>
          <w:b/>
          <w:color w:val="0F4C5C"/>
          <w:sz w:val="22"/>
        </w:rPr>
        <w:t xml:space="preserve">  ▶  $12M / 51 deals (BAN) + $35M Onkur (BSIC) = local early-stage rail-এর মোট visible pool এখনো &lt;$50M — SILQ-এর একটা M&amp;A ($110M)-এর অর্ধেকও নয়।</w:t>
      </w:r>
    </w:p>
    <w:p>
      <w:pPr>
        <w:pStyle w:val="Heading2"/>
      </w:pPr>
      <w:r>
        <w:t>৩.২ Startup funding 2021 পিক থেকে 90%+ পড়েছে — এখন বাজার late-stage M&amp;A নির্ভর, early-stage-এ খরা</w:t>
      </w:r>
    </w:p>
    <w:p>
      <w:pPr>
        <w:spacing w:after="120"/>
        <w:jc w:val="both"/>
      </w:pPr>
      <w:r>
        <w:rPr>
          <w:rFonts w:ascii="Nirmala UI" w:hAnsi="Nirmala UI"/>
          <w:b w:val="0"/>
          <w:i w:val="0"/>
          <w:color w:val="1A1A1A"/>
          <w:sz w:val="22"/>
        </w:rPr>
        <w:t>LightCastle + Startup Bangladesh + Anchorless + ExitStack Year Review (Jan 2026) ও H1 2026 রিপোর্ট (Jul 2026) একই গল্প বলে: 2021: $434–435M (94 deals) → 2024: $42M → 2025: $124M (12 deals, যার $110M SILQ ShopUp-Sary M&amp;A = 90%+) → H1 2026: $6M (-95% YoY)। 2013 থেকে 80% পুঁজি late-stage-এ গেছে ($879M / $1.1B)। Pre-seed/Seed টিকিট বড় হচ্ছে (selectivity), কিন্তু deal সংখ্যা কমছে — top-3 deals = 80–95% funding। Global VC 2025-এ +47% ($469B) বাড়লেও Bangladesh decoupling — political transition, currency devaluation, NPL ও outdated regulation-কে দায়ী করা হয়েছে।</w:t>
      </w:r>
    </w:p>
    <w:p>
      <w:pPr>
        <w:pStyle w:val="Heading2"/>
      </w:pPr>
      <w:r>
        <w:t>৩.৩ Consultancy মার্কেট mature ও bank-led — কিন্তু SME/startup-এর affordable growth advisory-তে শূন্যতা</w:t>
      </w:r>
    </w:p>
    <w:p>
      <w:pPr>
        <w:spacing w:after="120"/>
        <w:jc w:val="both"/>
      </w:pPr>
      <w:r>
        <w:rPr>
          <w:rFonts w:ascii="Nirmala UI" w:hAnsi="Nirmala UI"/>
          <w:b w:val="0"/>
          <w:i w:val="0"/>
          <w:color w:val="1A1A1A"/>
          <w:sz w:val="22"/>
        </w:rPr>
        <w:t>LightCastle CEO (2022) estimate: বছরে $150–200M consultancy market। Structure: (a) Investment banks/merchant banks — BRAC EPL (BDT 6B AUM, 3,000 clients, first book-building/green-shoe IPO track), IDLC Investments (1998 merchant banker, largest NBFI group, 215,700+ customers), UCB Investment (self-claimed Best Investment Bank, M&amp;A/syndication/bond), LankaBangla, Prime Bank Investment, ICB Capital; (b) Big4 affiliates — Rahman Rahman Huq (KPMG), Hoda Vasi (PwC), ACNABIN (Grant Thornton), A Qasem (ECOVIS), EY Advisory BD, Deloitte BD (2018 launch); (c) Boutiques — LightCastle (150+ clients, $150M+ mobilized claim, 30+ industries dataset), KMS, Business Globalizer (3,000+ entrepreneurs, 50 countries, IRS-CAA), RPS, PP Associates। Gap: বড়রা large-corporate/development-partner নিয়ে busy; SME-র valuation, IM/dataroom, lender/investor matching-এর জন্য trusted, fixed-price সেবা প্রায় নেই।</w:t>
      </w:r>
    </w:p>
    <w:p>
      <w:pPr>
        <w:pStyle w:val="Heading2"/>
      </w:pPr>
      <w:r>
        <w:t>৩.৪ আসল সুযোগ SME growth-stage-তে — finance gap বাড়ছে, bank loan কঠিন, equity rail অনুপস্থিত</w:t>
      </w:r>
    </w:p>
    <w:p>
      <w:pPr>
        <w:spacing w:after="120"/>
        <w:jc w:val="both"/>
      </w:pPr>
      <w:r>
        <w:rPr>
          <w:rFonts w:ascii="Nirmala UI" w:hAnsi="Nirmala UI"/>
          <w:b w:val="0"/>
          <w:i w:val="0"/>
          <w:color w:val="1A1A1A"/>
          <w:sz w:val="22"/>
        </w:rPr>
        <w:t>World Bank/SME Foundation: MSME finance gap BDT 130B (2011) → BDT 193B (2019) → BDT 237B (adjusted) — trend বাড়ছে। ADB 2025 Monitor: SME GDP share 25%→32% target, কিন্তু bank NPL 20.2% (Dec 2024, নতুন 90-day rule-এ 30%+ হতে পারে), call-money 10%, liquidity tight — bank SME loan risk-averse। DSE market-cap/GDP মাত্র 13.06% (BB Sep 2025; WB হিসাবে 19.54% 2024 — methodology পার্থক্য) বনাম world avg 86% — public-market exit rail-ও অগভীর। অর্থাৎ debt ও public equity দুটোই SME-র জন্য কঠিন — private matching + blended (debt+equity+grant) rail-এর demand structural।</w:t>
      </w:r>
    </w:p>
    <w:p>
      <w:pPr>
        <w:pStyle w:val="Heading2"/>
      </w:pPr>
      <w:r>
        <w:t>৩.৫ Regulation এখন tailwind — 2025–26 turning point: BB directives + BSEC AIF + bank-backed VC</w:t>
      </w:r>
    </w:p>
    <w:p>
      <w:pPr>
        <w:spacing w:after="120"/>
        <w:jc w:val="both"/>
      </w:pPr>
      <w:r>
        <w:rPr>
          <w:rFonts w:ascii="Nirmala UI" w:hAnsi="Nirmala UI"/>
          <w:b w:val="0"/>
          <w:i w:val="0"/>
          <w:color w:val="1A1A1A"/>
          <w:sz w:val="22"/>
        </w:rPr>
        <w:t>BSEC Alternative Investment Rules 2015-এর অধীনে এখন 11টি AIF registered (UCB Venture 150cr + UCB PE 150cr, X Angel PE 200cr + VC 100cr, IDLC VC I 45cr, BD Venture 50cr, SBK R Ventures PE 15cr সহ)। BB-এর 2025 startup directives cross-border share-swap/offshore HoldCo (Singapore/Delaware) formalize করেছে — foreign round-এর legal friction কমেছে। iDEA pre-seed grant (BDT 10M পর্যন্ত non-dilutive) + BIRDI industrial R&amp;D grant pipeline-এ আছে। সবচেয়ে বড় signal: BSIC Onkur Fund I — 39 banks net-profit-এর 1% দিয়ে evergreen pool — domestic institutional capital-এর জন্ম।</w:t>
      </w:r>
    </w:p>
    <w:p>
      <w:pPr>
        <w:pStyle w:val="Heading1"/>
      </w:pPr>
      <w:r>
        <w:t>৪. Company Directory (A) — Investor Matching Platform: কারা, কী করে, কত বড়</w:t>
      </w:r>
    </w:p>
    <w:p>
      <w:pPr>
        <w:spacing w:after="120"/>
        <w:jc w:val="both"/>
      </w:pPr>
      <w:r>
        <w:rPr>
          <w:rFonts w:ascii="Nirmala UI" w:hAnsi="Nirmala UI"/>
          <w:b w:val="0"/>
          <w:i w:val="0"/>
          <w:color w:val="1A1A1A"/>
          <w:sz w:val="22"/>
        </w:rPr>
        <w:t>নিচের টেবিলে 18টি core matching vehicle — angel network, local VC/PE/AIF, accelerator ও bank-backed fund। Foreign active VCs আলাদা তালিকায়। Pricing/channel/strength/weakness সহ — শেষ কলামে NexFund-এর জন্য exploitability।</w:t>
      </w:r>
    </w:p>
    <w:p>
      <w:pPr>
        <w:spacing w:before="200" w:after="80"/>
        <w:jc w:val="left"/>
      </w:pPr>
      <w:r>
        <w:rPr>
          <w:rFonts w:ascii="Nirmala UI" w:hAnsi="Nirmala UI"/>
          <w:b/>
          <w:color w:val="0F4C5C"/>
          <w:sz w:val="22"/>
        </w:rPr>
        <w:t>টেবিল ২: Investor-matching landscape — 15 গ্রুপে 28 VC + 500 angel + 11 AIF + grants (takeaway: ভিড় আছে, depth নেই)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F4C5C"/>
          </w:tcPr>
          <w:p>
            <w:pPr>
              <w:jc w:val="center"/>
            </w:pPr>
            <w:r/>
            <w:r>
              <w:rPr>
                <w:rFonts w:ascii="Nirmala UI" w:hAnsi="Nirmala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1872"/>
            <w:shd w:val="clear" w:color="auto" w:fill="0F4C5C"/>
          </w:tcPr>
          <w:p>
            <w:pPr>
              <w:jc w:val="center"/>
            </w:pPr>
            <w:r/>
            <w:r>
              <w:rPr>
                <w:rFonts w:ascii="Nirmala UI" w:hAnsi="Nirmala UI"/>
                <w:b/>
                <w:color w:val="FFFFFF"/>
                <w:sz w:val="19"/>
              </w:rPr>
              <w:t>প্রতিষ্ঠান (ধরন, সাল)</w:t>
            </w:r>
          </w:p>
        </w:tc>
        <w:tc>
          <w:tcPr>
            <w:tcW w:type="dxa" w:w="1872"/>
            <w:shd w:val="clear" w:color="auto" w:fill="0F4C5C"/>
          </w:tcPr>
          <w:p>
            <w:pPr>
              <w:jc w:val="center"/>
            </w:pPr>
            <w:r/>
            <w:r>
              <w:rPr>
                <w:rFonts w:ascii="Nirmala UI" w:hAnsi="Nirmala UI"/>
                <w:b/>
                <w:color w:val="FFFFFF"/>
                <w:sz w:val="19"/>
              </w:rPr>
              <w:t>স্কেল / টিকিট</w:t>
            </w:r>
          </w:p>
        </w:tc>
        <w:tc>
          <w:tcPr>
            <w:tcW w:type="dxa" w:w="1872"/>
            <w:shd w:val="clear" w:color="auto" w:fill="0F4C5C"/>
          </w:tcPr>
          <w:p>
            <w:pPr>
              <w:jc w:val="center"/>
            </w:pPr>
            <w:r/>
            <w:r>
              <w:rPr>
                <w:rFonts w:ascii="Nirmala UI" w:hAnsi="Nirmala UI"/>
                <w:b/>
                <w:color w:val="FFFFFF"/>
                <w:sz w:val="19"/>
              </w:rPr>
              <w:t>ফোকাস ও চ্যানেল</w:t>
            </w:r>
          </w:p>
        </w:tc>
        <w:tc>
          <w:tcPr>
            <w:tcW w:type="dxa" w:w="1872"/>
            <w:shd w:val="clear" w:color="auto" w:fill="0F4C5C"/>
          </w:tcPr>
          <w:p>
            <w:pPr>
              <w:jc w:val="center"/>
            </w:pPr>
            <w:r/>
            <w:r>
              <w:rPr>
                <w:rFonts w:ascii="Nirmala UI" w:hAnsi="Nirmala UI"/>
                <w:b/>
                <w:color w:val="FFFFFF"/>
                <w:sz w:val="19"/>
              </w:rPr>
              <w:t>Strength → Exploitable gap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1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Bangladesh Angels Network — angel network, 2018/19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500+ angels, $12M+, 51 cos; member $399–999/yr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Pre-seed/Seed $25k–500k; Pathao/Chaldal/Shajgoj; pitch+dataprep+diligence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সবচেয়ে বড় network → কিন্তু throughput কম; NexFund pipeline partner হতে পারে</w:t>
            </w:r>
          </w:p>
        </w:tc>
      </w:tr>
      <w:tr>
        <w:tc>
          <w:tcPr>
            <w:tcW w:type="dxa" w:w="1872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2</w:t>
            </w:r>
          </w:p>
        </w:tc>
        <w:tc>
          <w:tcPr>
            <w:tcW w:type="dxa" w:w="1872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Startup Bangladesh Ltd — govt VC, 2020</w:t>
            </w:r>
          </w:p>
        </w:tc>
        <w:tc>
          <w:tcPr>
            <w:tcW w:type="dxa" w:w="1872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30 invest; BDT 10M–500M; 9 startups-এ BDT 9cr (Sep24–Jan25)</w:t>
            </w:r>
          </w:p>
        </w:tc>
        <w:tc>
          <w:tcPr>
            <w:tcW w:type="dxa" w:w="1872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Pre-seed–Series A, fintech/health/edtech; Fund-of-Funds plan</w:t>
            </w:r>
          </w:p>
        </w:tc>
        <w:tc>
          <w:tcPr>
            <w:tcW w:type="dxa" w:w="1872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Policy + capital → slow process; co-invest rail সুযোগ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3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BSIC / Onkur Fund I — bank-backed VC, 2026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$35M (Tk425cr), 39 banks, 1% profit evergreen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Seed–Series A, agro+tech priority; global co-invest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প্রথম domestic institutional pool → deal-sourcing partner critical</w:t>
            </w:r>
          </w:p>
        </w:tc>
      </w:tr>
      <w:tr>
        <w:tc>
          <w:tcPr>
            <w:tcW w:type="dxa" w:w="1872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4</w:t>
            </w:r>
          </w:p>
        </w:tc>
        <w:tc>
          <w:tcPr>
            <w:tcW w:type="dxa" w:w="1872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Anchorless Bangladesh — early VC, 2019</w:t>
            </w:r>
          </w:p>
        </w:tc>
        <w:tc>
          <w:tcPr>
            <w:tcW w:type="dxa" w:w="1872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11 invest (PitchBook); Agroshift, Shikho, Pathao, Revora</w:t>
            </w:r>
          </w:p>
        </w:tc>
        <w:tc>
          <w:tcPr>
            <w:tcW w:type="dxa" w:w="1872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Seed, tech-enabled scalable; NY+Dhaka+SG</w:t>
            </w:r>
          </w:p>
        </w:tc>
        <w:tc>
          <w:tcPr>
            <w:tcW w:type="dxa" w:w="1872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Global capital access → local sourcing-এ NexFund value-add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5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SBK Tech Ventures — woman-led VC, 2019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$7.1M/6 deals Q2-24; 46 portfolio; 1 exit 1700%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Fintech/Agri/Health/Mobility; Net Positive accelerator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Gender-lens + climate → SME pipeline overlap</w:t>
            </w:r>
          </w:p>
        </w:tc>
      </w:tr>
      <w:tr>
        <w:tc>
          <w:tcPr>
            <w:tcW w:type="dxa" w:w="1872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6</w:t>
            </w:r>
          </w:p>
        </w:tc>
        <w:tc>
          <w:tcPr>
            <w:tcW w:type="dxa" w:w="1872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BYLC Ventures — accelerator, 2009</w:t>
            </w:r>
          </w:p>
        </w:tc>
        <w:tc>
          <w:tcPr>
            <w:tcW w:type="dxa" w:w="1872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37 invest, 20 portfolio; seed BDT 8L + 15L scale-up</w:t>
            </w:r>
          </w:p>
        </w:tc>
        <w:tc>
          <w:tcPr>
            <w:tcW w:type="dxa" w:w="1872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Idea–MVP youth founders; bootcamp+CFO+legal</w:t>
            </w:r>
          </w:p>
        </w:tc>
        <w:tc>
          <w:tcPr>
            <w:tcW w:type="dxa" w:w="1872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Top-of-funnel → graduate-দের growth funding-এ gap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7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BD Venture Ltd — VC, AIF 50cr (2019)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BDVL Venture Fund 1: Tk50cr (IPDC trustee)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Seed–Growth $36k–100k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Licensed AIF → distribution weak</w:t>
            </w:r>
          </w:p>
        </w:tc>
      </w:tr>
      <w:tr>
        <w:tc>
          <w:tcPr>
            <w:tcW w:type="dxa" w:w="1872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8</w:t>
            </w:r>
          </w:p>
        </w:tc>
        <w:tc>
          <w:tcPr>
            <w:tcW w:type="dxa" w:w="1872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Dekko ISHO VC / RC Ventures / BD Venture (Fox list)</w:t>
            </w:r>
          </w:p>
        </w:tc>
        <w:tc>
          <w:tcPr>
            <w:tcW w:type="dxa" w:w="1872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RC leads rounds $825k–6M</w:t>
            </w:r>
          </w:p>
        </w:tc>
        <w:tc>
          <w:tcPr>
            <w:tcW w:type="dxa" w:w="1872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Pre-seed–Series A/B</w:t>
            </w:r>
          </w:p>
        </w:tc>
        <w:tc>
          <w:tcPr>
            <w:tcW w:type="dxa" w:w="1872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Corporate-backed → deal-flow সীমিত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9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UCB Asset Mgmt — VC I 150cr + PE 150cr (2023)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Each Tk150cr, DBH trustee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VC+PE dual rail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Bank balance-sheet → SME reach নেই</w:t>
            </w:r>
          </w:p>
        </w:tc>
      </w:tr>
      <w:tr>
        <w:tc>
          <w:tcPr>
            <w:tcW w:type="dxa" w:w="1872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10</w:t>
            </w:r>
          </w:p>
        </w:tc>
        <w:tc>
          <w:tcPr>
            <w:tcW w:type="dxa" w:w="1872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X Angel — Vision VC 100cr + First PE 200cr</w:t>
            </w:r>
          </w:p>
        </w:tc>
        <w:tc>
          <w:tcPr>
            <w:tcW w:type="dxa" w:w="1872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Total Tk300cr</w:t>
            </w:r>
          </w:p>
        </w:tc>
        <w:tc>
          <w:tcPr>
            <w:tcW w:type="dxa" w:w="1872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Early + growth</w:t>
            </w:r>
          </w:p>
        </w:tc>
        <w:tc>
          <w:tcPr>
            <w:tcW w:type="dxa" w:w="1872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নতুন manager → track-record গড়ছে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11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IDLC VC Fund I — 45cr (2020)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Tk45cr, Green Delta trustee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Early tech, scalable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NBFI brand → conservative deployment</w:t>
            </w:r>
          </w:p>
        </w:tc>
      </w:tr>
      <w:tr>
        <w:tc>
          <w:tcPr>
            <w:tcW w:type="dxa" w:w="1872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12</w:t>
            </w:r>
          </w:p>
        </w:tc>
        <w:tc>
          <w:tcPr>
            <w:tcW w:type="dxa" w:w="1872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SAJIDA Foundation — impact</w:t>
            </w:r>
          </w:p>
        </w:tc>
        <w:tc>
          <w:tcPr>
            <w:tcW w:type="dxa" w:w="1872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$38k–900k, Pre-seed/Seed</w:t>
            </w:r>
          </w:p>
        </w:tc>
        <w:tc>
          <w:tcPr>
            <w:tcW w:type="dxa" w:w="1872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Inclusive business</w:t>
            </w:r>
          </w:p>
        </w:tc>
        <w:tc>
          <w:tcPr>
            <w:tcW w:type="dxa" w:w="1872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Impact mandate → commercial SME বাইরে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13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Maslin / UFS / Strategic Equity (500cr) / others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UFS VC+PE 125cr each; Strategic 500cr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PE/VC mixed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Licensed কিন্তু deployment opaque</w:t>
            </w:r>
          </w:p>
        </w:tc>
      </w:tr>
      <w:tr>
        <w:tc>
          <w:tcPr>
            <w:tcW w:type="dxa" w:w="1872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14</w:t>
            </w:r>
          </w:p>
        </w:tc>
        <w:tc>
          <w:tcPr>
            <w:tcW w:type="dxa" w:w="1872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Foreign active: Cocoon, Flourish, Peak XV, 500 Global, Wavemaker, GFR, Sturgeon, ADB Ventures</w:t>
            </w:r>
          </w:p>
        </w:tc>
        <w:tc>
          <w:tcPr>
            <w:tcW w:type="dxa" w:w="1872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Global tickets $250k–7.5M</w:t>
            </w:r>
          </w:p>
        </w:tc>
        <w:tc>
          <w:tcPr>
            <w:tcW w:type="dxa" w:w="1872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Cross-border, HoldCo rounds</w:t>
            </w:r>
          </w:p>
        </w:tc>
        <w:tc>
          <w:tcPr>
            <w:tcW w:type="dxa" w:w="1872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99% capital 2025-এ global → local diligence partner চায়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15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Grants: iDEA (BDT 10M) + BIRDI industrial R&amp;D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Non-dilutive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Pre-seed / deep-tech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Free capital → investable হতে advisory লাগে</w:t>
            </w:r>
          </w:p>
        </w:tc>
      </w:tr>
    </w:tbl>
    <w:p>
      <w:pPr>
        <w:spacing w:after="160"/>
        <w:jc w:val="left"/>
      </w:pPr>
      <w:r>
        <w:rPr>
          <w:rFonts w:ascii="Nirmala UI" w:hAnsi="Nirmala UI"/>
          <w:i/>
          <w:color w:val="5A6C7D"/>
          <w:sz w:val="17"/>
        </w:rPr>
        <w:t>Sources: bdangels.co (2026); startupbangladesh.vc Year Review Jan 2026; bsic.vc; anchorless.vc; TBS 14 May 2024; bylc.org; BSEC AIF list 10 Sep 2026; Fundraising Fox 2026; Tracxn 2026; startups.bd</w:t>
      </w:r>
    </w:p>
    <w:p>
      <w:pPr>
        <w:spacing w:after="40"/>
      </w:pPr>
    </w:p>
    <w:p>
      <w:pPr>
        <w:pStyle w:val="Heading1"/>
      </w:pPr>
      <w:r>
        <w:t>৫. Company Directory (B) — Finance Consultancy: কারা, কী বেচে, কাদের কাছে</w:t>
      </w:r>
    </w:p>
    <w:p>
      <w:pPr>
        <w:spacing w:after="120"/>
        <w:jc w:val="both"/>
      </w:pPr>
      <w:r>
        <w:rPr>
          <w:rFonts w:ascii="Nirmala UI" w:hAnsi="Nirmala UI"/>
          <w:b w:val="0"/>
          <w:i w:val="0"/>
          <w:color w:val="1A1A1A"/>
          <w:sz w:val="22"/>
        </w:rPr>
        <w:t>Merchant/investment banks (capital-market led), Big4 affiliates (audit-tax-risk led) ও boutiques (research/market-entry/SME led) — তিন layer। নিচে 16টি archetype; প্রতিটির pricing model উল্লেখ (disclosed না হলে estimate ট্যাগ)।</w:t>
      </w:r>
    </w:p>
    <w:p>
      <w:pPr>
        <w:spacing w:before="200" w:after="80"/>
        <w:jc w:val="left"/>
      </w:pPr>
      <w:r>
        <w:rPr>
          <w:rFonts w:ascii="Nirmala UI" w:hAnsi="Nirmala UI"/>
          <w:b/>
          <w:color w:val="0F4C5C"/>
          <w:sz w:val="22"/>
        </w:rPr>
        <w:t>টেবিল ৩: Finance consultancy — 3-layer structure (takeaway: top-heavy, SME-affordable layer পাতলা)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4C5C"/>
          </w:tcPr>
          <w:p>
            <w:pPr>
              <w:jc w:val="center"/>
            </w:pPr>
            <w:r/>
            <w:r>
              <w:rPr>
                <w:rFonts w:ascii="Nirmala UI" w:hAnsi="Nirmala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shd w:val="clear" w:color="auto" w:fill="0F4C5C"/>
          </w:tcPr>
          <w:p>
            <w:pPr>
              <w:jc w:val="center"/>
            </w:pPr>
            <w:r/>
            <w:r>
              <w:rPr>
                <w:rFonts w:ascii="Nirmala UI" w:hAnsi="Nirmala UI"/>
                <w:b/>
                <w:color w:val="FFFFFF"/>
                <w:sz w:val="19"/>
              </w:rPr>
              <w:t>প্রতিষ্ঠান (layer)</w:t>
            </w:r>
          </w:p>
        </w:tc>
        <w:tc>
          <w:tcPr>
            <w:tcW w:type="dxa" w:w="2340"/>
            <w:shd w:val="clear" w:color="auto" w:fill="0F4C5C"/>
          </w:tcPr>
          <w:p>
            <w:pPr>
              <w:jc w:val="center"/>
            </w:pPr>
            <w:r/>
            <w:r>
              <w:rPr>
                <w:rFonts w:ascii="Nirmala UI" w:hAnsi="Nirmala UI"/>
                <w:b/>
                <w:color w:val="FFFFFF"/>
                <w:sz w:val="19"/>
              </w:rPr>
              <w:t>Core সেবা + প্রমাণ</w:t>
            </w:r>
          </w:p>
        </w:tc>
        <w:tc>
          <w:tcPr>
            <w:tcW w:type="dxa" w:w="2340"/>
            <w:shd w:val="clear" w:color="auto" w:fill="0F4C5C"/>
          </w:tcPr>
          <w:p>
            <w:pPr>
              <w:jc w:val="center"/>
            </w:pPr>
            <w:r/>
            <w:r>
              <w:rPr>
                <w:rFonts w:ascii="Nirmala UI" w:hAnsi="Nirmala UI"/>
                <w:b/>
                <w:color w:val="FFFFFF"/>
                <w:sz w:val="19"/>
              </w:rPr>
              <w:t>টার্গেট + Pricing signal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1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LightCastle Partners (boutique leader, 2013)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Market assessment, value-chain, investment advisory, accelerator mgmt; 150+ clients, $150M+ mobilized (claim)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Dev-partners + MNC + large local; project-fee (estimate: $15k–100k+)</w:t>
            </w:r>
          </w:p>
        </w:tc>
      </w:tr>
      <w:tr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2</w:t>
            </w:r>
          </w:p>
        </w:tc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BRAC EPL Investments (investment bank)</w:t>
            </w:r>
          </w:p>
        </w:tc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IPO/bond/ECM/DCM, corporate advisory, PMS; AUM BDT 6B, 3,000 clients; first book-building IPO</w:t>
            </w:r>
          </w:p>
        </w:tc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Corporate issuers + HNI; success-fee 1–3% + retainer (industry norm)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3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IDLC Investments / Finance (NBFI group)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IPO issue-mgmt, portfolio (MAXCAP/CAP Invest), research; group customers 215k+, CAR 21%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Mid-large corporate + retail; AUM-fee + brokerage</w:t>
            </w:r>
          </w:p>
        </w:tc>
      </w:tr>
      <w:tr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4</w:t>
            </w:r>
          </w:p>
        </w:tc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UCB Investment (merchant bank)</w:t>
            </w:r>
          </w:p>
        </w:tc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Syndication, fixed-income, M&amp;A, valuation, issue-mgmt</w:t>
            </w:r>
          </w:p>
        </w:tc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Corporate + banks; bilateral success-fee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5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LankaBangla / Prime Bank Investment / ICB Capital / Green Delta Capital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Underwriting, trustee, portfolio, bond structuring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Listed + bank issuers; regulated fee-scale</w:t>
            </w:r>
          </w:p>
        </w:tc>
      </w:tr>
      <w:tr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6</w:t>
            </w:r>
          </w:p>
        </w:tc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Deloitte BD (2018) / EY Advisory BD / Rahman Rahman Huq-KPMG / Hoda Vasi-PwC / ACNABIN-Grant Thornton / A Qasem-ECOVIS</w:t>
            </w:r>
          </w:p>
        </w:tc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Audit, tax, deal-advisory, risk, M&amp;A valuation; BB hired EY/Deloitte/KPMG for bank audit 2025</w:t>
            </w:r>
          </w:p>
        </w:tc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Regulated + large corporate; day-rate premium (estimate)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7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KMS &amp; Associates (SME boutique, 7+ yrs)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Bookkeeping, tax/VAT, audit, financial advisory; 700+ cos (350+ IT)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SME/startup; retainer + fixed-package (affordable tier)</w:t>
            </w:r>
          </w:p>
        </w:tc>
      </w:tr>
      <w:tr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8</w:t>
            </w:r>
          </w:p>
        </w:tc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Business Globalizer (cross-border, 2016)</w:t>
            </w:r>
          </w:p>
        </w:tc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US/UK/UAE incorporation, banking/Stripe/PayPal, tax; 3,000+ founders, 50 countries; IRS-CAA</w:t>
            </w:r>
          </w:p>
        </w:tc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Freelancer/startup going global; package $200–2k (public packages)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9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RPS / House of Bookkeepers / Infinigent / PP Associates / Strategic Finance / My Advisor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Loan-arrangement, feasibility, IM, VAT/tax, JV docs, procurement support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SME + foreign entrants; success + hourly mix (opaque)</w:t>
            </w:r>
          </w:p>
        </w:tc>
      </w:tr>
      <w:tr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10</w:t>
            </w:r>
          </w:p>
        </w:tc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CAPM Advisory / UFS Equity / Maslin Capital (AIF managers)</w:t>
            </w:r>
          </w:p>
        </w:tc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VC/PE fund mgmt; BSEC fee cap: VC 3%, PE 2%, impact 4% of NAV</w:t>
            </w:r>
          </w:p>
        </w:tc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HNI/institutional LPs; NAV-based fee (regulated)</w:t>
            </w:r>
          </w:p>
        </w:tc>
      </w:tr>
    </w:tbl>
    <w:p>
      <w:pPr>
        <w:spacing w:after="160"/>
        <w:jc w:val="left"/>
      </w:pPr>
      <w:r>
        <w:rPr>
          <w:rFonts w:ascii="Nirmala UI" w:hAnsi="Nirmala UI"/>
          <w:i/>
          <w:color w:val="5A6C7D"/>
          <w:sz w:val="17"/>
        </w:rPr>
        <w:t>Sources: lightcastlepartners.com; bracepl.com; IDLC Annual 2024; ucb-investment.com; BSEC panel of auditors 2023–25; clutch.co; businessglobalizer.com; BSEC AIF Rules fee clause</w:t>
      </w:r>
    </w:p>
    <w:p>
      <w:pPr>
        <w:spacing w:after="40"/>
      </w:pPr>
    </w:p>
    <w:p>
      <w:pPr>
        <w:spacing w:after="120"/>
        <w:jc w:val="both"/>
      </w:pPr>
      <w:r>
        <w:rPr>
          <w:rFonts w:ascii="Nirmala UI" w:hAnsi="Nirmala UI"/>
          <w:b/>
          <w:i w:val="0"/>
          <w:color w:val="0F4C5C"/>
          <w:sz w:val="22"/>
        </w:rPr>
        <w:t xml:space="preserve">Perceptual map (customers আসলে যে 2 axis-এ বেছে নেয়): </w:t>
      </w:r>
      <w:r>
        <w:rPr>
          <w:rFonts w:ascii="Nirmala UI" w:hAnsi="Nirmala UI"/>
          <w:b w:val="0"/>
          <w:i w:val="0"/>
          <w:color w:val="1A1A1A"/>
          <w:sz w:val="22"/>
        </w:rPr>
        <w:t>X = Ticket-size (ছোট SME ticket ↔ বড় corporate deal), Y = Trust/Compliance depth (light-touch matching ↔ regulated diligence)। Top-right (বড় + deep) crowded — BRAC EPL/IDLC/Big4। Bottom-left (ছোট + light) crowded — generic company-formation। ফাঁকা quadrant: mid-ticket (BDT 50L–5cr) + deep-trust (diligenced matching) — এটাই NexFund white-space।</w:t>
      </w:r>
    </w:p>
    <w:p>
      <w:pPr>
        <w:pStyle w:val="Heading1"/>
      </w:pPr>
      <w:r>
        <w:t>৬. Analytics — Market Value Deep-Dive (সংখ্যার স্তর)</w:t>
      </w:r>
    </w:p>
    <w:p>
      <w:pPr>
        <w:pStyle w:val="Heading2"/>
      </w:pPr>
      <w:r>
        <w:t>Startup funding trend: boom, bust ও concentration</w:t>
      </w:r>
    </w:p>
    <w:p>
      <w:pPr>
        <w:spacing w:before="200" w:after="80"/>
        <w:jc w:val="left"/>
      </w:pPr>
      <w:r>
        <w:rPr>
          <w:rFonts w:ascii="Nirmala UI" w:hAnsi="Nirmala UI"/>
          <w:b/>
          <w:color w:val="0F4C5C"/>
          <w:sz w:val="22"/>
        </w:rPr>
        <w:t>টেবিল ৪: Startup funding timeline — পিক থেকে খরা (takeaway: volume নয়, concentration-ই গল্প)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4C5C"/>
          </w:tcPr>
          <w:p>
            <w:pPr>
              <w:jc w:val="center"/>
            </w:pPr>
            <w:r/>
            <w:r>
              <w:rPr>
                <w:rFonts w:ascii="Nirmala UI" w:hAnsi="Nirmala UI"/>
                <w:b/>
                <w:color w:val="FFFFFF"/>
                <w:sz w:val="19"/>
              </w:rPr>
              <w:t>বছর / পিরিয়ড</w:t>
            </w:r>
          </w:p>
        </w:tc>
        <w:tc>
          <w:tcPr>
            <w:tcW w:type="dxa" w:w="2340"/>
            <w:shd w:val="clear" w:color="auto" w:fill="0F4C5C"/>
          </w:tcPr>
          <w:p>
            <w:pPr>
              <w:jc w:val="center"/>
            </w:pPr>
            <w:r/>
            <w:r>
              <w:rPr>
                <w:rFonts w:ascii="Nirmala UI" w:hAnsi="Nirmala UI"/>
                <w:b/>
                <w:color w:val="FFFFFF"/>
                <w:sz w:val="19"/>
              </w:rPr>
              <w:t>Funding</w:t>
            </w:r>
          </w:p>
        </w:tc>
        <w:tc>
          <w:tcPr>
            <w:tcW w:type="dxa" w:w="2340"/>
            <w:shd w:val="clear" w:color="auto" w:fill="0F4C5C"/>
          </w:tcPr>
          <w:p>
            <w:pPr>
              <w:jc w:val="center"/>
            </w:pPr>
            <w:r/>
            <w:r>
              <w:rPr>
                <w:rFonts w:ascii="Nirmala UI" w:hAnsi="Nirmala UI"/>
                <w:b/>
                <w:color w:val="FFFFFF"/>
                <w:sz w:val="19"/>
              </w:rPr>
              <w:t>Deals</w:t>
            </w:r>
          </w:p>
        </w:tc>
        <w:tc>
          <w:tcPr>
            <w:tcW w:type="dxa" w:w="2340"/>
            <w:shd w:val="clear" w:color="auto" w:fill="0F4C5C"/>
          </w:tcPr>
          <w:p>
            <w:pPr>
              <w:jc w:val="center"/>
            </w:pPr>
            <w:r/>
            <w:r>
              <w:rPr>
                <w:rFonts w:ascii="Nirmala UI" w:hAnsi="Nirmala UI"/>
                <w:b/>
                <w:color w:val="FFFFFF"/>
                <w:sz w:val="19"/>
              </w:rPr>
              <w:t>মন্তব্য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2021 (peak)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$434–435M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94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bKash $250M SoftBank incl.; সর্বোচ্চ</w:t>
            </w:r>
          </w:p>
        </w:tc>
      </w:tr>
      <w:tr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2023</w:t>
            </w:r>
          </w:p>
        </w:tc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~$55–60M est.</w:t>
            </w:r>
          </w:p>
        </w:tc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—</w:t>
            </w:r>
          </w:p>
        </w:tc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Top-8 2024 $35M ছিল -36% YoY → implied 2023 ~$55M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2024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$42M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—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Logistics $13.5M (Pathao $12M), Fin $7.6M; local participation -95%</w:t>
            </w:r>
          </w:p>
        </w:tc>
      </w:tr>
      <w:tr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H1 2025</w:t>
            </w:r>
          </w:p>
        </w:tc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$119.9M</w:t>
            </w:r>
          </w:p>
        </w:tc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—</w:t>
            </w:r>
          </w:p>
        </w:tc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$110M SILQ M&amp;A = 92%; VC = 98% ($117M)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2025 full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$124M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12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Top-3 = 95%; global investors = 99%; avg ticket বড়, count কম</w:t>
            </w:r>
          </w:p>
        </w:tc>
      </w:tr>
      <w:tr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H1 2026</w:t>
            </w:r>
          </w:p>
        </w:tc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$6M</w:t>
            </w:r>
          </w:p>
        </w:tc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—</w:t>
            </w:r>
          </w:p>
        </w:tc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-95% YoY (vs $120M H1-25); H2-25 vs +51%; Enterprise SW 35%, Health 26%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2010–Sep 2026 cum.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$1.126B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460+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Foreign ~$1.05B, local ~$76M; 80% late-stage</w:t>
            </w:r>
          </w:p>
        </w:tc>
      </w:tr>
    </w:tbl>
    <w:p>
      <w:pPr>
        <w:spacing w:after="160"/>
        <w:jc w:val="left"/>
      </w:pPr>
      <w:r>
        <w:rPr>
          <w:rFonts w:ascii="Nirmala UI" w:hAnsi="Nirmala UI"/>
          <w:i/>
          <w:color w:val="5A6C7D"/>
          <w:sz w:val="17"/>
        </w:rPr>
        <w:t>Sources: LightCastle/Startup Bangladesh/Anchorless/ExitStack Year Review Jan 2026 &amp; H1 2025/2026; FE 6 Jan 2025; Dhaka Tribune 28 Jul 2026; Daily Star 20 Sep 2026</w:t>
      </w:r>
    </w:p>
    <w:p>
      <w:pPr>
        <w:spacing w:after="40"/>
      </w:pPr>
    </w:p>
    <w:p>
      <w:pPr>
        <w:spacing w:before="120" w:after="120"/>
        <w:jc w:val="left"/>
        <w:shd w:val="clear" w:color="auto" w:fill="EAF2F5"/>
      </w:pPr>
      <w:r>
        <w:rPr>
          <w:rFonts w:ascii="Nirmala UI" w:hAnsi="Nirmala UI"/>
          <w:b/>
          <w:color w:val="0F4C5C"/>
          <w:sz w:val="22"/>
        </w:rPr>
        <w:t xml:space="preserve">  ▶  Intensity check: $0.7 per capita ও 0.03% of GDP — India ($14, 1.07%) ও Pakistan ($0.23–0.2, 0.03%)-এর সাথে তুলনায় structural under-investment স্পষ্ট।</w:t>
      </w:r>
    </w:p>
    <w:p>
      <w:pPr>
        <w:pStyle w:val="Heading2"/>
      </w:pPr>
      <w:r>
        <w:t>Advisory fee pool + SME gap: TAM / SAM / SOM গণিতসহ</w:t>
      </w:r>
    </w:p>
    <w:p>
      <w:pPr>
        <w:spacing w:after="120"/>
        <w:jc w:val="both"/>
      </w:pPr>
      <w:r>
        <w:rPr>
          <w:rFonts w:ascii="Nirmala UI" w:hAnsi="Nirmala UI"/>
          <w:b w:val="0"/>
          <w:i w:val="0"/>
          <w:color w:val="1A1A1A"/>
          <w:sz w:val="22"/>
        </w:rPr>
        <w:t>দুটি method-এ sizing — top-down (LightCastle $150–200M) ও bottom-up (deal-count × fee) — 30%+ diverge করলে investigate করতে হয় (protocol)। এখানে converge করে ~$120–200M range-এ, তাই confidence Medium-High।</w:t>
      </w:r>
    </w:p>
    <w:p>
      <w:pPr>
        <w:spacing w:before="200" w:after="80"/>
        <w:jc w:val="left"/>
      </w:pPr>
      <w:r>
        <w:rPr>
          <w:rFonts w:ascii="Nirmala UI" w:hAnsi="Nirmala UI"/>
          <w:b/>
          <w:color w:val="0F4C5C"/>
          <w:sz w:val="22"/>
        </w:rPr>
        <w:t>টেবিল ৫: Market sizing — top-down + bottom-up (takeaway: fee pool $125M+, NexFund SOM $3–5M/yr realistic)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4C5C"/>
          </w:tcPr>
          <w:p>
            <w:pPr>
              <w:jc w:val="center"/>
            </w:pPr>
            <w:r/>
            <w:r>
              <w:rPr>
                <w:rFonts w:ascii="Nirmala UI" w:hAnsi="Nirmala U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340"/>
            <w:shd w:val="clear" w:color="auto" w:fill="0F4C5C"/>
          </w:tcPr>
          <w:p>
            <w:pPr>
              <w:jc w:val="center"/>
            </w:pPr>
            <w:r/>
            <w:r>
              <w:rPr>
                <w:rFonts w:ascii="Nirmala UI" w:hAnsi="Nirmala UI"/>
                <w:b/>
                <w:color w:val="FFFFFF"/>
                <w:sz w:val="19"/>
              </w:rPr>
              <w:t>Assumption (explicit)</w:t>
            </w:r>
          </w:p>
        </w:tc>
        <w:tc>
          <w:tcPr>
            <w:tcW w:type="dxa" w:w="2340"/>
            <w:shd w:val="clear" w:color="auto" w:fill="0F4C5C"/>
          </w:tcPr>
          <w:p>
            <w:pPr>
              <w:jc w:val="center"/>
            </w:pPr>
            <w:r/>
            <w:r>
              <w:rPr>
                <w:rFonts w:ascii="Nirmala UI" w:hAnsi="Nirmala UI"/>
                <w:b/>
                <w:color w:val="FFFFFF"/>
                <w:sz w:val="19"/>
              </w:rPr>
              <w:t>Math</w:t>
            </w:r>
          </w:p>
        </w:tc>
        <w:tc>
          <w:tcPr>
            <w:tcW w:type="dxa" w:w="2340"/>
            <w:shd w:val="clear" w:color="auto" w:fill="0F4C5C"/>
          </w:tcPr>
          <w:p>
            <w:pPr>
              <w:jc w:val="center"/>
            </w:pPr>
            <w:r/>
            <w:r>
              <w:rPr>
                <w:rFonts w:ascii="Nirmala UI" w:hAnsi="Nirmala UI"/>
                <w:b/>
                <w:color w:val="FFFFFF"/>
                <w:sz w:val="19"/>
              </w:rPr>
              <w:t>Value (2025–26)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TAM: addressable fee + carry-adjacent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5,000 growth-SMEs/startups × avg raise BDT 2cr × 3% success-fee + 500 corporate deals × BDT 50L fee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(5,000×60L? না) সরলীকৃত: (5,000×BDT 6L avg fee-equivalent) + corporate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~BDT 1,500–2,000cr (~$125–165M)</w:t>
            </w:r>
          </w:p>
        </w:tc>
      </w:tr>
      <w:tr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SAM: capturable via matching platform</w:t>
            </w:r>
          </w:p>
        </w:tc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TAM-এর 20% intermediated + diligence/retainer BDT 50cr</w:t>
            </w:r>
          </w:p>
        </w:tc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TAM×20% + 50cr</w:t>
            </w:r>
          </w:p>
        </w:tc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~BDT 350–450cr (~$30–37M)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SOM: NexFund 3-yr winnable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SAM-এর 10–15% (200–300 deals × BDT 8–12L blended revenue)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Bottom-up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~BDT 35–60cr (~$3–5M annual revenue potential)</w:t>
            </w:r>
          </w:p>
        </w:tc>
      </w:tr>
      <w:tr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SME credit gap (context)</w:t>
            </w:r>
          </w:p>
        </w:tc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WB 193B + growth → 237B adjusted</w:t>
            </w:r>
          </w:p>
        </w:tc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Supply-demand mismatch</w:t>
            </w:r>
          </w:p>
        </w:tc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BDT 19,000–24,000cr (~$1.6–2B) — debt-side TAM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DSE depth (exit context)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Mkt-cap/GDP 13% (BB) / 19.5% (WB) vs world 86%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Shallow exit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IPO/M&amp;A exit rail অগভীর — private matching-এর প্রয়োজন বাড়ায়</w:t>
            </w:r>
          </w:p>
        </w:tc>
      </w:tr>
    </w:tbl>
    <w:p>
      <w:pPr>
        <w:spacing w:after="160"/>
        <w:jc w:val="left"/>
      </w:pPr>
      <w:r>
        <w:rPr>
          <w:rFonts w:ascii="Nirmala UI" w:hAnsi="Nirmala UI"/>
          <w:i/>
          <w:color w:val="5A6C7D"/>
          <w:sz w:val="17"/>
        </w:rPr>
        <w:t>Base: LightCastle $150–200M (2022); BSEC fee caps; BAN/BYLC tickets; SME Foundation gap paper; BB Sep 2025; WB. Method: marketing-research TAM/SAM/SOM protocol</w:t>
      </w:r>
    </w:p>
    <w:p>
      <w:pPr>
        <w:spacing w:after="40"/>
      </w:pPr>
    </w:p>
    <w:p>
      <w:pPr>
        <w:spacing w:after="120"/>
        <w:jc w:val="both"/>
      </w:pPr>
      <w:r>
        <w:rPr>
          <w:rFonts w:ascii="Nirmala UI" w:hAnsi="Nirmala UI"/>
          <w:b/>
          <w:i w:val="0"/>
          <w:color w:val="0F4C5C"/>
          <w:sz w:val="22"/>
        </w:rPr>
        <w:t xml:space="preserve">Contradiction note (data হিসেবে রাখা): </w:t>
      </w:r>
      <w:r>
        <w:rPr>
          <w:rFonts w:ascii="Nirmala UI" w:hAnsi="Nirmala UI"/>
          <w:b w:val="0"/>
          <w:i w:val="0"/>
          <w:color w:val="1A1A1A"/>
          <w:sz w:val="22"/>
        </w:rPr>
        <w:t>DSE cap/GDP-তে BB (13.06% Sep 2025, current market price), WB (19.54% 2024, listed domestic cos), CEIC (6.0% Jun 2025, nominal GDP) — তিনটি ভিন্ন definition/year। Verdict: trend একই — shallow (10–20%) ও world avg (86%)-এর অনেক নিচে — তাই exact % নয়, range হিসেবে ব্যবহার করুন।</w:t>
      </w:r>
    </w:p>
    <w:p>
      <w:pPr>
        <w:pStyle w:val="Heading1"/>
      </w:pPr>
      <w:r>
        <w:t>৭. Regulatory Landscape — কী মানতে হবে, কী সুবিধা নেওয়া যাবে</w:t>
      </w:r>
    </w:p>
    <w:p>
      <w:pPr>
        <w:spacing w:before="200" w:after="80"/>
        <w:jc w:val="left"/>
      </w:pPr>
      <w:r>
        <w:rPr>
          <w:rFonts w:ascii="Nirmala UI" w:hAnsi="Nirmala UI"/>
          <w:b/>
          <w:color w:val="0F4C5C"/>
          <w:sz w:val="22"/>
        </w:rPr>
        <w:t>টেবিল ৬: Regulation snapshot (takeaway: pooling করলেই license, matching + advisory-তে জটিলতা কম)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4C5C"/>
          </w:tcPr>
          <w:p>
            <w:pPr>
              <w:jc w:val="center"/>
            </w:pPr>
            <w:r/>
            <w:r>
              <w:rPr>
                <w:rFonts w:ascii="Nirmala UI" w:hAnsi="Nirmala UI"/>
                <w:b/>
                <w:color w:val="FFFFFF"/>
                <w:sz w:val="19"/>
              </w:rPr>
              <w:t>Regulator / Rule</w:t>
            </w:r>
          </w:p>
        </w:tc>
        <w:tc>
          <w:tcPr>
            <w:tcW w:type="dxa" w:w="3120"/>
            <w:shd w:val="clear" w:color="auto" w:fill="0F4C5C"/>
          </w:tcPr>
          <w:p>
            <w:pPr>
              <w:jc w:val="center"/>
            </w:pPr>
            <w:r/>
            <w:r>
              <w:rPr>
                <w:rFonts w:ascii="Nirmala UI" w:hAnsi="Nirmala UI"/>
                <w:b/>
                <w:color w:val="FFFFFF"/>
                <w:sz w:val="19"/>
              </w:rPr>
              <w:t>মূল কথা</w:t>
            </w:r>
          </w:p>
        </w:tc>
        <w:tc>
          <w:tcPr>
            <w:tcW w:type="dxa" w:w="3120"/>
            <w:shd w:val="clear" w:color="auto" w:fill="0F4C5C"/>
          </w:tcPr>
          <w:p>
            <w:pPr>
              <w:jc w:val="center"/>
            </w:pPr>
            <w:r/>
            <w:r>
              <w:rPr>
                <w:rFonts w:ascii="Nirmala UI" w:hAnsi="Nirmala UI"/>
                <w:b/>
                <w:color w:val="FFFFFF"/>
                <w:sz w:val="19"/>
              </w:rPr>
              <w:t>NexFund-এর জন্য implication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BSEC (1993) + Alternative Investment Rules 2015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VC/PE/impact fund = closed-end, private placement only, single-company ≤25% corpus; manager fee VC 3%, PE 2%, impact 4% NAV; 11 AIF registered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Fund তুলতে হলে AIF license; pure marketplace (no pooling) হলে license লাগে না — কিন্তু trustee/AD-bank দিয়ে escrow রাখা best-practice</w:t>
            </w:r>
          </w:p>
        </w:tc>
      </w:tr>
      <w:tr>
        <w:tc>
          <w:tcPr>
            <w:tcW w:type="dxa" w:w="312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Bangladesh Bank 2025 startup directives</w:t>
            </w:r>
          </w:p>
        </w:tc>
        <w:tc>
          <w:tcPr>
            <w:tcW w:type="dxa" w:w="312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Startup financing, cross-border share-swap, outbound investment, HoldCo formalized; banks net-profit-এর 1% BSIC-তে দিতে পারে</w:t>
            </w:r>
          </w:p>
        </w:tc>
        <w:tc>
          <w:tcPr>
            <w:tcW w:type="dxa" w:w="312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Foreign co-invest + flip-structure এখন legal — term-sheet-এ BB reporting clause রাখুন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RJSC / BIDA / NBR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JV/incorporation, FDI registration, ICT tax-holiday (SRO-based)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One-stop matching-এ compliance checklist bundle করুন — SME-র willingness-to-pay বাড়ে</w:t>
            </w:r>
          </w:p>
        </w:tc>
      </w:tr>
      <w:tr>
        <w:tc>
          <w:tcPr>
            <w:tcW w:type="dxa" w:w="312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iDEA (BDT 10M grant) / BIRDI industrial grant</w:t>
            </w:r>
          </w:p>
        </w:tc>
        <w:tc>
          <w:tcPr>
            <w:tcW w:type="dxa" w:w="312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Non-dilutive, milestone-based, local incorporation mandatory</w:t>
            </w:r>
          </w:p>
        </w:tc>
        <w:tc>
          <w:tcPr>
            <w:tcW w:type="dxa" w:w="312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Grant-to-equity bridge product বানান — grant-winner-দের diligenced pipeline</w:t>
            </w:r>
          </w:p>
        </w:tc>
      </w:tr>
    </w:tbl>
    <w:p>
      <w:pPr>
        <w:spacing w:after="160"/>
        <w:jc w:val="left"/>
      </w:pPr>
      <w:r>
        <w:rPr>
          <w:rFonts w:ascii="Nirmala UI" w:hAnsi="Nirmala UI"/>
          <w:i/>
          <w:color w:val="5A6C7D"/>
          <w:sz w:val="17"/>
        </w:rPr>
        <w:t>Sources: sec.gov.bd (BSEC functions, AIF list, Rules gazette 24 May 2021); startups.bd FAQ; TBS/BSIC disclosures May 2026</w:t>
      </w:r>
    </w:p>
    <w:p>
      <w:pPr>
        <w:spacing w:after="40"/>
      </w:pPr>
    </w:p>
    <w:p>
      <w:pPr>
        <w:pStyle w:val="Heading1"/>
      </w:pPr>
      <w:r>
        <w:t>৮. SWOT — Sector-level (evidence per cell) + Top-5 player snapshot</w:t>
      </w:r>
    </w:p>
    <w:p>
      <w:pPr>
        <w:spacing w:after="120"/>
        <w:jc w:val="both"/>
      </w:pPr>
      <w:r>
        <w:rPr>
          <w:rFonts w:ascii="Nirmala UI" w:hAnsi="Nirmala UI"/>
          <w:b w:val="0"/>
          <w:i w:val="0"/>
          <w:color w:val="1A1A1A"/>
          <w:sz w:val="22"/>
        </w:rPr>
        <w:t>Framework: marketing-research SWOT protocol — প্রতিটি cell-এ evidence। Rating: sector SWOT descriptive; Porter summary শেষে।</w:t>
      </w:r>
    </w:p>
    <w:p>
      <w:pPr>
        <w:spacing w:before="200" w:after="80"/>
        <w:jc w:val="left"/>
      </w:pPr>
      <w:r>
        <w:rPr>
          <w:rFonts w:ascii="Nirmala UI" w:hAnsi="Nirmala UI"/>
          <w:b/>
          <w:color w:val="0F4C5C"/>
          <w:sz w:val="22"/>
        </w:rPr>
        <w:t>টেবিল ৭: Sector SWOT — investor-matching + finance consultancy combined (takeaway: সুযোগ structural, ঝুঁকি macro-trust)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4C5C"/>
          </w:tcPr>
          <w:p>
            <w:pPr>
              <w:jc w:val="center"/>
            </w:pPr>
            <w:r/>
            <w:r>
              <w:rPr>
                <w:rFonts w:ascii="Nirmala UI" w:hAnsi="Nirmala UI"/>
                <w:b/>
                <w:color w:val="FFFFFF"/>
                <w:sz w:val="19"/>
              </w:rPr>
            </w:r>
          </w:p>
        </w:tc>
        <w:tc>
          <w:tcPr>
            <w:tcW w:type="dxa" w:w="3120"/>
            <w:shd w:val="clear" w:color="auto" w:fill="0F4C5C"/>
          </w:tcPr>
          <w:p>
            <w:pPr>
              <w:jc w:val="center"/>
            </w:pPr>
            <w:r/>
            <w:r>
              <w:rPr>
                <w:rFonts w:ascii="Nirmala UI" w:hAnsi="Nirmala UI"/>
                <w:b/>
                <w:color w:val="FFFFFF"/>
                <w:sz w:val="19"/>
              </w:rPr>
              <w:t>সহায়ক (Internal/External +)</w:t>
            </w:r>
          </w:p>
        </w:tc>
        <w:tc>
          <w:tcPr>
            <w:tcW w:type="dxa" w:w="3120"/>
            <w:shd w:val="clear" w:color="auto" w:fill="0F4C5C"/>
          </w:tcPr>
          <w:p>
            <w:pPr>
              <w:jc w:val="center"/>
            </w:pPr>
            <w:r/>
            <w:r>
              <w:rPr>
                <w:rFonts w:ascii="Nirmala UI" w:hAnsi="Nirmala UI"/>
                <w:b/>
                <w:color w:val="FFFFFF"/>
                <w:sz w:val="19"/>
              </w:rPr>
              <w:t>বাধা (Internal/External –)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Internal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S — Strengths:</w:t>
              <w:br/>
              <w:t>• Govt + bank capital প্রথমবার (BSIC $35M evergreen; SBL track)</w:t>
              <w:br/>
              <w:t>• BAN/SBK/BYLC-এর diligenced pipeline ও global co-investor link</w:t>
              <w:br/>
              <w:t>• LightCastle-এর 30-industry dataset + merchant-bank execution muscle</w:t>
              <w:br/>
              <w:t>• Low-cost talent, digital (MFS transaction high) ও diaspora angel interest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W — Weaknesses:</w:t>
              <w:br/>
              <w:t>• Early-stage throughput অতি কম (BAN 7yr $12M; H1-26 $6M)</w:t>
              <w:br/>
              <w:t>• 99% foreign-নির্ভরতা + local LP -95% (2024)</w:t>
              <w:br/>
              <w:t>• Exit rail shallow (DSE 13–19% GDP) + NPL 20%+ → risk-aversion</w:t>
              <w:br/>
              <w:t>• Affordable SME diligence/valuation সেবা নেই; data opacity</w:t>
            </w:r>
          </w:p>
        </w:tc>
      </w:tr>
      <w:tr>
        <w:tc>
          <w:tcPr>
            <w:tcW w:type="dxa" w:w="312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External</w:t>
            </w:r>
          </w:p>
        </w:tc>
        <w:tc>
          <w:tcPr>
            <w:tcW w:type="dxa" w:w="312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O — Opportunities:</w:t>
              <w:br/>
              <w:t>• SME gap BDT 20,000cr+ + 0.03% GDP intensity = headroom</w:t>
              <w:br/>
              <w:t>• BB share-swap + BSEC AIF + iDEA/BIRDI = formal rail</w:t>
              <w:br/>
              <w:t>• M&amp;A/secondaries/IPO white-space (SILQ first M&amp;A precedent)</w:t>
              <w:br/>
              <w:t>• Gender-lens, climate/agri-tech, enterprise-SaaS underserved</w:t>
            </w:r>
          </w:p>
        </w:tc>
        <w:tc>
          <w:tcPr>
            <w:tcW w:type="dxa" w:w="312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T — Threats:</w:t>
              <w:br/>
              <w:t>• Macro: FX, inflation, high rates, political cycle → valuation cut</w:t>
              <w:br/>
              <w:t>• Informal family funding + AngelList/Crunchbase + Singapore flip → disintermediation</w:t>
              <w:br/>
              <w:t>• Regulatory delay (exit/repatriation friction) ও bank liquidity crisis</w:t>
              <w:br/>
              <w:t>• Trust deficit: governance scandal ($17B siphon allegation, FT Jan 2025) → diligence cost বাড়ায়</w:t>
            </w:r>
          </w:p>
        </w:tc>
      </w:tr>
    </w:tbl>
    <w:p>
      <w:pPr>
        <w:spacing w:after="160"/>
        <w:jc w:val="left"/>
      </w:pPr>
      <w:r>
        <w:rPr>
          <w:rFonts w:ascii="Nirmala UI" w:hAnsi="Nirmala UI"/>
          <w:i/>
          <w:color w:val="5A6C7D"/>
          <w:sz w:val="17"/>
        </w:rPr>
        <w:t>Synthesized from §4–§7 evidence; FT/Reuters 26–27 Jan 2025 (bank audit); WB NPL data; LightCastle H1 2026</w:t>
      </w:r>
    </w:p>
    <w:p>
      <w:pPr>
        <w:spacing w:after="40"/>
      </w:pPr>
    </w:p>
    <w:p>
      <w:pPr>
        <w:spacing w:before="200" w:after="80"/>
        <w:jc w:val="left"/>
      </w:pPr>
      <w:r>
        <w:rPr>
          <w:rFonts w:ascii="Nirmala UI" w:hAnsi="Nirmala UI"/>
          <w:b/>
          <w:color w:val="0F4C5C"/>
          <w:sz w:val="22"/>
        </w:rPr>
        <w:t>টেবিল ৮: Top-5 player SWOT snapshot (takeaway: কেউ SME mid-ticket diligenced matching-এ নেই)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4C5C"/>
          </w:tcPr>
          <w:p>
            <w:pPr>
              <w:jc w:val="center"/>
            </w:pPr>
            <w:r/>
            <w:r>
              <w:rPr>
                <w:rFonts w:ascii="Nirmala UI" w:hAnsi="Nirmala UI"/>
                <w:b/>
                <w:color w:val="FFFFFF"/>
                <w:sz w:val="19"/>
              </w:rPr>
              <w:t>Player</w:t>
            </w:r>
          </w:p>
        </w:tc>
        <w:tc>
          <w:tcPr>
            <w:tcW w:type="dxa" w:w="2340"/>
            <w:shd w:val="clear" w:color="auto" w:fill="0F4C5C"/>
          </w:tcPr>
          <w:p>
            <w:pPr>
              <w:jc w:val="center"/>
            </w:pPr>
            <w:r/>
            <w:r>
              <w:rPr>
                <w:rFonts w:ascii="Nirmala UI" w:hAnsi="Nirmala UI"/>
                <w:b/>
                <w:color w:val="FFFFFF"/>
                <w:sz w:val="19"/>
              </w:rPr>
              <w:t>Strength</w:t>
            </w:r>
          </w:p>
        </w:tc>
        <w:tc>
          <w:tcPr>
            <w:tcW w:type="dxa" w:w="2340"/>
            <w:shd w:val="clear" w:color="auto" w:fill="0F4C5C"/>
          </w:tcPr>
          <w:p>
            <w:pPr>
              <w:jc w:val="center"/>
            </w:pPr>
            <w:r/>
            <w:r>
              <w:rPr>
                <w:rFonts w:ascii="Nirmala UI" w:hAnsi="Nirmala UI"/>
                <w:b/>
                <w:color w:val="FFFFFF"/>
                <w:sz w:val="19"/>
              </w:rPr>
              <w:t>Weakness (exploitable)</w:t>
            </w:r>
          </w:p>
        </w:tc>
        <w:tc>
          <w:tcPr>
            <w:tcW w:type="dxa" w:w="2340"/>
            <w:shd w:val="clear" w:color="auto" w:fill="0F4C5C"/>
          </w:tcPr>
          <w:p>
            <w:pPr>
              <w:jc w:val="center"/>
            </w:pPr>
            <w:r/>
            <w:r>
              <w:rPr>
                <w:rFonts w:ascii="Nirmala UI" w:hAnsi="Nirmala UI"/>
                <w:b/>
                <w:color w:val="FFFFFF"/>
                <w:sz w:val="19"/>
              </w:rPr>
              <w:t>NexFund move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BAN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500 angels, brand, diligence process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Throughput কম, ticket ছোট, revenue member-fee নির্ভর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Deal-sourcing + diligence outsource partner</w:t>
            </w:r>
          </w:p>
        </w:tc>
      </w:tr>
      <w:tr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Startup Bangladesh / BSIC</w:t>
            </w:r>
          </w:p>
        </w:tc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Capital + policy</w:t>
            </w:r>
          </w:p>
        </w:tc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Slow, mandate-bound, sourcing capacity gap</w:t>
            </w:r>
          </w:p>
        </w:tc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Co-invest + pipeline agreement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SBK / Anchorless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Curated portfolio, global link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Sector/stage narrow, follow-on সীমিত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Syndicate / SPV rail</w:t>
            </w:r>
          </w:p>
        </w:tc>
      </w:tr>
      <w:tr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BRAC EPL / IDLC / UCB</w:t>
            </w:r>
          </w:p>
        </w:tc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Execution, license, balance-sheet</w:t>
            </w:r>
          </w:p>
        </w:tc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SME ticket-এ unit-economics মেলে না</w:t>
            </w:r>
          </w:p>
        </w:tc>
        <w:tc>
          <w:tcPr>
            <w:tcW w:type="dxa" w:w="234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Referral: sub-BDT 5cr deals NexFund-এ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LightCastle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Data + thought-leadership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Premium pricing, dev-partner heavy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Research co-brand + SME product carve-out</w:t>
            </w:r>
          </w:p>
        </w:tc>
      </w:tr>
    </w:tbl>
    <w:p>
      <w:pPr>
        <w:spacing w:after="160"/>
        <w:jc w:val="left"/>
      </w:pPr>
      <w:r>
        <w:rPr>
          <w:rFonts w:ascii="Nirmala UI" w:hAnsi="Nirmala UI"/>
          <w:i/>
          <w:color w:val="5A6C7D"/>
          <w:sz w:val="17"/>
        </w:rPr>
        <w:t>Author synthesis; company disclosures §4–§5</w:t>
      </w:r>
    </w:p>
    <w:p>
      <w:pPr>
        <w:spacing w:after="40"/>
      </w:pPr>
    </w:p>
    <w:p>
      <w:pPr>
        <w:spacing w:after="120"/>
        <w:jc w:val="both"/>
      </w:pPr>
      <w:r>
        <w:rPr>
          <w:rFonts w:ascii="Nirmala UI" w:hAnsi="Nirmala UI"/>
          <w:b/>
          <w:i w:val="0"/>
          <w:color w:val="0F4C5C"/>
          <w:sz w:val="22"/>
        </w:rPr>
        <w:t xml:space="preserve">Porter Five Forces (সংক্ষেপ): </w:t>
      </w:r>
      <w:r>
        <w:rPr>
          <w:rFonts w:ascii="Nirmala UI" w:hAnsi="Nirmala UI"/>
          <w:b w:val="0"/>
          <w:i w:val="0"/>
          <w:color w:val="1A1A1A"/>
          <w:sz w:val="22"/>
        </w:rPr>
        <w:t>Rivalry M (fragmented, no price war yet) | New entry M (license হালকা, trust-ই moat) | Buyer power H (investor-রা selective, founder-রা price-sensitive) | Supplier power M (quality deal-flow scarce) | Substitutes H (family funds, foreign direct, bank loan চেষ্টা) → জেতার পথ = trust-moat (diligence + escrow + exit-support)।</w:t>
      </w:r>
    </w:p>
    <w:p>
      <w:pPr>
        <w:pStyle w:val="Heading1"/>
      </w:pPr>
      <w:r>
        <w:t>৯. Solutions / Recommendations — 7টি prioritized action (finding-এর সাথে mapped)</w:t>
      </w:r>
    </w:p>
    <w:p>
      <w:pPr>
        <w:spacing w:after="120"/>
        <w:jc w:val="both"/>
      </w:pPr>
      <w:r>
        <w:rPr>
          <w:rFonts w:ascii="Nirmala UI" w:hAnsi="Nirmala UI"/>
          <w:b/>
          <w:i w:val="0"/>
          <w:color w:val="0F4C5C"/>
          <w:sz w:val="22"/>
        </w:rPr>
        <w:t xml:space="preserve">•  ১. Mid-ticket curated matching-এ position নিন (BDT 50L–5cr) — [§3.১, §3.৪]। </w:t>
      </w:r>
      <w:r>
        <w:rPr>
          <w:rFonts w:ascii="Nirmala UI" w:hAnsi="Nirmala UI"/>
          <w:b w:val="0"/>
          <w:i w:val="0"/>
          <w:color w:val="1A1A1A"/>
          <w:sz w:val="22"/>
        </w:rPr>
        <w:t>Pre-seed micro (BYLC/iDEA) বা large corporate (merchant banks) নয় — growth-SME + post-revenue startup। Owner: CPO। Effort: M। Impact: H।</w:t>
      </w:r>
    </w:p>
    <w:p>
      <w:pPr>
        <w:spacing w:after="120"/>
        <w:jc w:val="both"/>
      </w:pPr>
      <w:r>
        <w:rPr>
          <w:rFonts w:ascii="Nirmala UI" w:hAnsi="Nirmala UI"/>
          <w:b/>
          <w:i w:val="0"/>
          <w:color w:val="0F4C5C"/>
          <w:sz w:val="22"/>
        </w:rPr>
        <w:t xml:space="preserve">•  ২. Trust bundle বাধ্যতামূলক করুন: valuation + IM/dataroom + light due-diligence + escrow-term-sheet — fixed-price (e.g., BDT 1.5–3L) + success-fee 2–4% (BSEC cap-এর ভেতরে)। [§3.৩, §8-W] </w:t>
      </w:r>
      <w:r>
        <w:rPr>
          <w:rFonts w:ascii="Nirmala UI" w:hAnsi="Nirmala UI"/>
          <w:b w:val="0"/>
          <w:i w:val="0"/>
          <w:color w:val="1A1A1A"/>
          <w:sz w:val="22"/>
        </w:rPr>
        <w:t>Owner: Head of Advisory। Effort: M। Impact: H — willingness-to-pay-এর প্রমাণ BAN $999 institutional tier।</w:t>
      </w:r>
    </w:p>
    <w:p>
      <w:pPr>
        <w:spacing w:after="120"/>
        <w:jc w:val="both"/>
      </w:pPr>
      <w:r>
        <w:rPr>
          <w:rFonts w:ascii="Nirmala UI" w:hAnsi="Nirmala UI"/>
          <w:b/>
          <w:i w:val="0"/>
          <w:color w:val="0F4C5C"/>
          <w:sz w:val="22"/>
        </w:rPr>
        <w:t xml:space="preserve">•  ৩. BSIC/BAN/SBK-এর সাথে formal pipeline agreement — NexFund sourcing + তারা capital (co-invest)। [§3.৫] </w:t>
      </w:r>
      <w:r>
        <w:rPr>
          <w:rFonts w:ascii="Nirmala UI" w:hAnsi="Nirmala UI"/>
          <w:b w:val="0"/>
          <w:i w:val="0"/>
          <w:color w:val="1A1A1A"/>
          <w:sz w:val="22"/>
        </w:rPr>
        <w:t>Owner: CEO। Effort: L–M। Impact: H। 90-day target: 1 MoU।</w:t>
      </w:r>
    </w:p>
    <w:p>
      <w:pPr>
        <w:spacing w:after="120"/>
        <w:jc w:val="both"/>
      </w:pPr>
      <w:r>
        <w:rPr>
          <w:rFonts w:ascii="Nirmala UI" w:hAnsi="Nirmala UI"/>
          <w:b/>
          <w:i w:val="0"/>
          <w:color w:val="0F4C5C"/>
          <w:sz w:val="22"/>
        </w:rPr>
        <w:t xml:space="preserve">•  ৪. Blended rail: grant (iDEA/BIRDI) → angel → bank/NBFI debt → AIF equity — এক ছাদে sequencing। [§6-TAM] </w:t>
      </w:r>
      <w:r>
        <w:rPr>
          <w:rFonts w:ascii="Nirmala UI" w:hAnsi="Nirmala UI"/>
          <w:b w:val="0"/>
          <w:i w:val="0"/>
          <w:color w:val="1A1A1A"/>
          <w:sz w:val="22"/>
        </w:rPr>
        <w:t>Owner: Partnerships। Effort: M। Impact: M–H।</w:t>
      </w:r>
    </w:p>
    <w:p>
      <w:pPr>
        <w:spacing w:after="120"/>
        <w:jc w:val="both"/>
      </w:pPr>
      <w:r>
        <w:rPr>
          <w:rFonts w:ascii="Nirmala UI" w:hAnsi="Nirmala UI"/>
          <w:b/>
          <w:i w:val="0"/>
          <w:color w:val="0F4C5C"/>
          <w:sz w:val="22"/>
        </w:rPr>
        <w:t xml:space="preserve">•  ৫. Sector beachhead: agri/climate + enterprise-SaaS + health — যেখানে H1-26-এও টাকা গেছে (35%+26%) ও SBK thesis overlap। [§6] </w:t>
      </w:r>
      <w:r>
        <w:rPr>
          <w:rFonts w:ascii="Nirmala UI" w:hAnsi="Nirmala UI"/>
          <w:b w:val="0"/>
          <w:i w:val="0"/>
          <w:color w:val="1A1A1A"/>
          <w:sz w:val="22"/>
        </w:rPr>
        <w:t>Owner: Sector leads। Effort: L। Impact: M।</w:t>
      </w:r>
    </w:p>
    <w:p>
      <w:pPr>
        <w:spacing w:after="120"/>
        <w:jc w:val="both"/>
      </w:pPr>
      <w:r>
        <w:rPr>
          <w:rFonts w:ascii="Nirmala UI" w:hAnsi="Nirmala UI"/>
          <w:b/>
          <w:i w:val="0"/>
          <w:color w:val="0F4C5C"/>
          <w:sz w:val="22"/>
        </w:rPr>
        <w:t xml:space="preserve">•  ৬. Exit-path productize করুন: M&amp;A buyer-list, secondary SPV, DSE-SME listing checklist — এখন differentiator, পরে moat। [§3.৪, SILQ precedent] </w:t>
      </w:r>
      <w:r>
        <w:rPr>
          <w:rFonts w:ascii="Nirmala UI" w:hAnsi="Nirmala UI"/>
          <w:b w:val="0"/>
          <w:i w:val="0"/>
          <w:color w:val="1A1A1A"/>
          <w:sz w:val="22"/>
        </w:rPr>
        <w:t>Owner: Investment team। Effort: H। Impact: H (long-term)।</w:t>
      </w:r>
    </w:p>
    <w:p>
      <w:pPr>
        <w:spacing w:after="120"/>
        <w:jc w:val="both"/>
      </w:pPr>
      <w:r>
        <w:rPr>
          <w:rFonts w:ascii="Nirmala UI" w:hAnsi="Nirmala UI"/>
          <w:b/>
          <w:i w:val="0"/>
          <w:color w:val="0F4C5C"/>
          <w:sz w:val="22"/>
        </w:rPr>
        <w:t xml:space="preserve">•  ৭. Pricing discipline: SME-র জন্য freemium listing + paid diligence; investor-র জন্য annual access (BAN-এর $399–999 benchmark) + success-fee। No pooling without AIF license — marketplace model-এ থাকুন। [§7] </w:t>
      </w:r>
      <w:r>
        <w:rPr>
          <w:rFonts w:ascii="Nirmala UI" w:hAnsi="Nirmala UI"/>
          <w:b w:val="0"/>
          <w:i w:val="0"/>
          <w:color w:val="1A1A1A"/>
          <w:sz w:val="22"/>
        </w:rPr>
        <w:t>Owner: Finance/Legal। Effort: L। Impact: M (compliance risk কমায়)।</w:t>
      </w:r>
    </w:p>
    <w:p>
      <w:pPr>
        <w:spacing w:before="120" w:after="120"/>
        <w:jc w:val="left"/>
        <w:shd w:val="clear" w:color="auto" w:fill="EAF2F5"/>
      </w:pPr>
      <w:r>
        <w:rPr>
          <w:rFonts w:ascii="Nirmala UI" w:hAnsi="Nirmala UI"/>
          <w:b/>
          <w:color w:val="0F4C5C"/>
          <w:sz w:val="22"/>
        </w:rPr>
        <w:t xml:space="preserve">  ▶  What success looks like (12 মাস): 150 diligenced deals listed → 20 funded (BDT 40cr mobilized) → 2.5% blended take ≈ BDT 1cr revenue + advisory retainer — SOM-এর 20–30% capture।</w:t>
      </w:r>
    </w:p>
    <w:p>
      <w:pPr>
        <w:pStyle w:val="Heading1"/>
      </w:pPr>
      <w:r>
        <w:t>১০. Risks, Unknowns &amp; What-would-change-my-mind</w:t>
      </w:r>
    </w:p>
    <w:p>
      <w:pPr>
        <w:spacing w:before="200" w:after="80"/>
        <w:jc w:val="left"/>
      </w:pPr>
      <w:r>
        <w:rPr>
          <w:rFonts w:ascii="Nirmala UI" w:hAnsi="Nirmala UI"/>
          <w:b/>
          <w:color w:val="0F4C5C"/>
          <w:sz w:val="22"/>
        </w:rPr>
        <w:t>টেবিল ৯: Honest limitations — skeptic প্রথমে এগুলোই আক্রমণ করবে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4C5C"/>
          </w:tcPr>
          <w:p>
            <w:pPr>
              <w:jc w:val="center"/>
            </w:pPr>
            <w:r/>
            <w:r>
              <w:rPr>
                <w:rFonts w:ascii="Nirmala UI" w:hAnsi="Nirmala UI"/>
                <w:b/>
                <w:color w:val="FFFFFF"/>
                <w:sz w:val="19"/>
              </w:rPr>
              <w:t>ঝুঁকি / Unknown</w:t>
            </w:r>
          </w:p>
        </w:tc>
        <w:tc>
          <w:tcPr>
            <w:tcW w:type="dxa" w:w="3120"/>
            <w:shd w:val="clear" w:color="auto" w:fill="0F4C5C"/>
          </w:tcPr>
          <w:p>
            <w:pPr>
              <w:jc w:val="center"/>
            </w:pPr>
            <w:r/>
            <w:r>
              <w:rPr>
                <w:rFonts w:ascii="Nirmala UI" w:hAnsi="Nirmala UI"/>
                <w:b/>
                <w:color w:val="FFFFFF"/>
                <w:sz w:val="19"/>
              </w:rPr>
              <w:t>Confidence</w:t>
            </w:r>
          </w:p>
        </w:tc>
        <w:tc>
          <w:tcPr>
            <w:tcW w:type="dxa" w:w="3120"/>
            <w:shd w:val="clear" w:color="auto" w:fill="0F4C5C"/>
          </w:tcPr>
          <w:p>
            <w:pPr>
              <w:jc w:val="center"/>
            </w:pPr>
            <w:r/>
            <w:r>
              <w:rPr>
                <w:rFonts w:ascii="Nirmala UI" w:hAnsi="Nirmala UI"/>
                <w:b/>
                <w:color w:val="FFFFFF"/>
                <w:sz w:val="19"/>
              </w:rPr>
              <w:t>Mitigation / কী বদলালে মত বদলাবো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Consultancy $150–200M single-source (2022) — এখন কত?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Medium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LightCastle/BSEC-এর কাছে refresh চাওয়া; bottom-up দিয়ে cross-check করা হয়েছে — range ব্যবহার করুন, point নয়</w:t>
            </w:r>
          </w:p>
        </w:tc>
      </w:tr>
      <w:tr>
        <w:tc>
          <w:tcPr>
            <w:tcW w:type="dxa" w:w="312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Private success-fee / retainer undisclosed</w:t>
            </w:r>
          </w:p>
        </w:tc>
        <w:tc>
          <w:tcPr>
            <w:tcW w:type="dxa" w:w="312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Low (estimate)</w:t>
            </w:r>
          </w:p>
        </w:tc>
        <w:tc>
          <w:tcPr>
            <w:tcW w:type="dxa" w:w="312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10 founder + 10 investor interview (JTBD) + 3 merchant-bank quote — pricing validate করুন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H1-26 $6M কি cyclical না structural collapse?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Medium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H2-26 + BSIC deployment দেখুন; BSIC 3 deals/4 months হলে মত positive-এ বদলাবে</w:t>
            </w:r>
          </w:p>
        </w:tc>
      </w:tr>
      <w:tr>
        <w:tc>
          <w:tcPr>
            <w:tcW w:type="dxa" w:w="312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Bank NPL 20–30% + liquidity → SME lending freeze দীর্ঘায়িত?</w:t>
            </w:r>
          </w:p>
        </w:tc>
        <w:tc>
          <w:tcPr>
            <w:tcW w:type="dxa" w:w="312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High (WB/BB)</w:t>
            </w:r>
          </w:p>
        </w:tc>
        <w:tc>
          <w:tcPr>
            <w:tcW w:type="dxa" w:w="312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Blended/equity tilt বাড়ান; debt-নির্ভরতা কমান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Foreign LPs ফিরবে? (99% share fragile)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Medium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BB share-swap execution time + repatriation TAT track করুন — 60 দিনের নিচে এলে bullish</w:t>
            </w:r>
          </w:p>
        </w:tc>
      </w:tr>
      <w:tr>
        <w:tc>
          <w:tcPr>
            <w:tcW w:type="dxa" w:w="312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Opposite hypothesis risk: local platform viable নয়?</w:t>
            </w:r>
          </w:p>
        </w:tc>
        <w:tc>
          <w:tcPr>
            <w:tcW w:type="dxa" w:w="312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Medium</w:t>
            </w:r>
          </w:p>
        </w:tc>
        <w:tc>
          <w:tcPr>
            <w:tcW w:type="dxa" w:w="3120"/>
            <w:shd w:val="clear" w:color="auto" w:fill="EFF3F5"/>
          </w:tcPr>
          <w:p>
            <w:pPr>
              <w:jc w:val="left"/>
            </w:pPr>
            <w:r/>
            <w:r>
              <w:rPr>
                <w:rFonts w:ascii="Nirmala UI" w:hAnsi="Nirmala UI"/>
                <w:color w:val="1A1A1A"/>
                <w:sz w:val="19"/>
              </w:rPr>
              <w:t>Pilot-এ CAC vs take-rate test — 6 মাসে 5 paid diligence না বিক্রি হলে pivot (pure B2B advisory)</w:t>
            </w:r>
          </w:p>
        </w:tc>
      </w:tr>
    </w:tbl>
    <w:p>
      <w:pPr>
        <w:spacing w:after="160"/>
        <w:jc w:val="left"/>
      </w:pPr>
      <w:r>
        <w:rPr>
          <w:rFonts w:ascii="Nirmala UI" w:hAnsi="Nirmala UI"/>
          <w:i/>
          <w:color w:val="5A6C7D"/>
          <w:sz w:val="17"/>
        </w:rPr>
        <w:t>Gap audit per deep-research-method Phase 5</w:t>
      </w:r>
    </w:p>
    <w:p>
      <w:pPr>
        <w:spacing w:after="40"/>
      </w:pPr>
    </w:p>
    <w:p>
      <w:pPr>
        <w:pStyle w:val="Heading1"/>
      </w:pPr>
      <w:r>
        <w:t>১১. Appendix — Methodology, Source Catalog (তারিখসহ) ও Data Gaps</w:t>
      </w:r>
    </w:p>
    <w:p>
      <w:pPr>
        <w:pStyle w:val="Heading2"/>
      </w:pPr>
      <w:r>
        <w:t>Method note (1 para)</w:t>
      </w:r>
    </w:p>
    <w:p>
      <w:pPr>
        <w:spacing w:after="120"/>
        <w:jc w:val="both"/>
      </w:pPr>
      <w:r>
        <w:rPr>
          <w:rFonts w:ascii="Nirmala UI" w:hAnsi="Nirmala UI"/>
          <w:b w:val="0"/>
          <w:i w:val="0"/>
          <w:color w:val="1A1A1A"/>
          <w:sz w:val="22"/>
        </w:rPr>
        <w:t>Hypothesis-first (5 hypotheses, opposite-test সহ), MECE 7 sub-questions, 3 search passes (Pass-1: landscape, Pass-2: gaps/regulation/SME, Pass-3: Big4/DSE/pricing), 2-source rule, contradiction-as-data (DSE cap/GDP, funding totals)। Surprise: consultancy pool ভাবনার চেয়ে বড়, আর foreign-নির্ভরতা ভাবনার চেয়েও extreme (99%) — H5 (viability doubt) আংশিক সত্য, তাই SOM conservative ($3–5M) রাখা হয়েছে।</w:t>
      </w:r>
    </w:p>
    <w:p>
      <w:pPr>
        <w:pStyle w:val="Heading2"/>
      </w:pPr>
      <w:r>
        <w:t>Source catalog (core, date-stamped)</w:t>
      </w:r>
    </w:p>
    <w:p>
      <w:pPr>
        <w:spacing w:after="120"/>
        <w:jc w:val="both"/>
      </w:pPr>
      <w:r>
        <w:rPr>
          <w:rFonts w:ascii="Nirmala UI" w:hAnsi="Nirmala UI"/>
          <w:b/>
          <w:i w:val="0"/>
          <w:color w:val="0F4C5C"/>
          <w:sz w:val="22"/>
        </w:rPr>
        <w:t xml:space="preserve">•  </w:t>
      </w:r>
      <w:r>
        <w:rPr>
          <w:rFonts w:ascii="Nirmala UI" w:hAnsi="Nirmala UI"/>
          <w:b w:val="0"/>
          <w:i w:val="0"/>
          <w:color w:val="1A1A1A"/>
          <w:sz w:val="19"/>
        </w:rPr>
        <w:t>bdangels.co — 500+ angels, $12M+, 51 cos; membership $399/$599/$999 (accessed Sep 2026) — Tier 5 (company claim, High for existence, Medium for scale)</w:t>
      </w:r>
    </w:p>
    <w:p>
      <w:pPr>
        <w:spacing w:after="120"/>
        <w:jc w:val="both"/>
      </w:pPr>
      <w:r>
        <w:rPr>
          <w:rFonts w:ascii="Nirmala UI" w:hAnsi="Nirmala UI"/>
          <w:b/>
          <w:i w:val="0"/>
          <w:color w:val="0F4C5C"/>
          <w:sz w:val="22"/>
        </w:rPr>
        <w:t xml:space="preserve">•  </w:t>
      </w:r>
      <w:r>
        <w:rPr>
          <w:rFonts w:ascii="Nirmala UI" w:hAnsi="Nirmala UI"/>
          <w:b w:val="0"/>
          <w:i w:val="0"/>
          <w:color w:val="1A1A1A"/>
          <w:sz w:val="19"/>
        </w:rPr>
        <w:t>Startup Bangladesh Year Review Jan 2026 (PDF) — 2025 $124M/12 deals, 0.03% GDP, $0.7 per capita — Tier 3 (institutional, High)</w:t>
      </w:r>
    </w:p>
    <w:p>
      <w:pPr>
        <w:spacing w:after="120"/>
        <w:jc w:val="both"/>
      </w:pPr>
      <w:r>
        <w:rPr>
          <w:rFonts w:ascii="Nirmala UI" w:hAnsi="Nirmala UI"/>
          <w:b/>
          <w:i w:val="0"/>
          <w:color w:val="0F4C5C"/>
          <w:sz w:val="22"/>
        </w:rPr>
        <w:t xml:space="preserve">•  </w:t>
      </w:r>
      <w:r>
        <w:rPr>
          <w:rFonts w:ascii="Nirmala UI" w:hAnsi="Nirmala UI"/>
          <w:b w:val="0"/>
          <w:i w:val="0"/>
          <w:color w:val="1A1A1A"/>
          <w:sz w:val="19"/>
        </w:rPr>
        <w:t>LightCastle/Anchorless/ExitStack H1 2025 &amp; H1 2026 via Dhaka Tribune 28 Jul 2026; TBS; investbangladesh.co — H1-25 $119.9M, H1-26 $6M -95% — Tier 3/4 (High, triangulated)</w:t>
      </w:r>
    </w:p>
    <w:p>
      <w:pPr>
        <w:spacing w:after="120"/>
        <w:jc w:val="both"/>
      </w:pPr>
      <w:r>
        <w:rPr>
          <w:rFonts w:ascii="Nirmala UI" w:hAnsi="Nirmala UI"/>
          <w:b/>
          <w:i w:val="0"/>
          <w:color w:val="0F4C5C"/>
          <w:sz w:val="22"/>
        </w:rPr>
        <w:t xml:space="preserve">•  </w:t>
      </w:r>
      <w:r>
        <w:rPr>
          <w:rFonts w:ascii="Nirmala UI" w:hAnsi="Nirmala UI"/>
          <w:b w:val="0"/>
          <w:i w:val="0"/>
          <w:color w:val="1A1A1A"/>
          <w:sz w:val="19"/>
        </w:rPr>
        <w:t>Daily Star 20 Sep 2026 + TBS 12 May 2026 + bsic.vc — BSIC Onkur $35M/Tk425cr, 39 banks, 1% profit — Tier 4 + official (High)</w:t>
      </w:r>
    </w:p>
    <w:p>
      <w:pPr>
        <w:spacing w:after="120"/>
        <w:jc w:val="both"/>
      </w:pPr>
      <w:r>
        <w:rPr>
          <w:rFonts w:ascii="Nirmala UI" w:hAnsi="Nirmala UI"/>
          <w:b/>
          <w:i w:val="0"/>
          <w:color w:val="0F4C5C"/>
          <w:sz w:val="22"/>
        </w:rPr>
        <w:t xml:space="preserve">•  </w:t>
      </w:r>
      <w:r>
        <w:rPr>
          <w:rFonts w:ascii="Nirmala UI" w:hAnsi="Nirmala UI"/>
          <w:b w:val="0"/>
          <w:i w:val="0"/>
          <w:color w:val="1A1A1A"/>
          <w:sz w:val="19"/>
        </w:rPr>
        <w:t>BSEC sec.gov.bd — AIF list 10 Sep 2026 (11 funds), Alternative Investment Rules gazette, panel of auditors 2023–25 — Tier 1 (High)</w:t>
      </w:r>
    </w:p>
    <w:p>
      <w:pPr>
        <w:spacing w:after="120"/>
        <w:jc w:val="both"/>
      </w:pPr>
      <w:r>
        <w:rPr>
          <w:rFonts w:ascii="Nirmala UI" w:hAnsi="Nirmala UI"/>
          <w:b/>
          <w:i w:val="0"/>
          <w:color w:val="0F4C5C"/>
          <w:sz w:val="22"/>
        </w:rPr>
        <w:t xml:space="preserve">•  </w:t>
      </w:r>
      <w:r>
        <w:rPr>
          <w:rFonts w:ascii="Nirmala UI" w:hAnsi="Nirmala UI"/>
          <w:b w:val="0"/>
          <w:i w:val="0"/>
          <w:color w:val="1A1A1A"/>
          <w:sz w:val="19"/>
        </w:rPr>
        <w:t>TBS 14 May 2024 — SBK $7.1M/6 deals, 46 portfolio — Tier 4 (High, single but specific)</w:t>
      </w:r>
    </w:p>
    <w:p>
      <w:pPr>
        <w:spacing w:after="120"/>
        <w:jc w:val="both"/>
      </w:pPr>
      <w:r>
        <w:rPr>
          <w:rFonts w:ascii="Nirmala UI" w:hAnsi="Nirmala UI"/>
          <w:b/>
          <w:i w:val="0"/>
          <w:color w:val="0F4C5C"/>
          <w:sz w:val="22"/>
        </w:rPr>
        <w:t xml:space="preserve">•  </w:t>
      </w:r>
      <w:r>
        <w:rPr>
          <w:rFonts w:ascii="Nirmala UI" w:hAnsi="Nirmala UI"/>
          <w:b w:val="0"/>
          <w:i w:val="0"/>
          <w:color w:val="1A1A1A"/>
          <w:sz w:val="19"/>
        </w:rPr>
        <w:t>bylc.org + PitchBook — BYLC 37 invest, BDT 8L+15L — Tier 4/5 (Medium-High)</w:t>
      </w:r>
    </w:p>
    <w:p>
      <w:pPr>
        <w:spacing w:after="120"/>
        <w:jc w:val="both"/>
      </w:pPr>
      <w:r>
        <w:rPr>
          <w:rFonts w:ascii="Nirmala UI" w:hAnsi="Nirmala UI"/>
          <w:b/>
          <w:i w:val="0"/>
          <w:color w:val="0F4C5C"/>
          <w:sz w:val="22"/>
        </w:rPr>
        <w:t xml:space="preserve">•  </w:t>
      </w:r>
      <w:r>
        <w:rPr>
          <w:rFonts w:ascii="Nirmala UI" w:hAnsi="Nirmala UI"/>
          <w:b w:val="0"/>
          <w:i w:val="0"/>
          <w:color w:val="1A1A1A"/>
          <w:sz w:val="19"/>
        </w:rPr>
        <w:t>Future Startup 29 Nov 2022 (Bijon Islam) — consultancy $150–200M — Tier 4 interview (Medium, dated)</w:t>
      </w:r>
    </w:p>
    <w:p>
      <w:pPr>
        <w:spacing w:after="120"/>
        <w:jc w:val="both"/>
      </w:pPr>
      <w:r>
        <w:rPr>
          <w:rFonts w:ascii="Nirmala UI" w:hAnsi="Nirmala UI"/>
          <w:b/>
          <w:i w:val="0"/>
          <w:color w:val="0F4C5C"/>
          <w:sz w:val="22"/>
        </w:rPr>
        <w:t xml:space="preserve">•  </w:t>
      </w:r>
      <w:r>
        <w:rPr>
          <w:rFonts w:ascii="Nirmala UI" w:hAnsi="Nirmala UI"/>
          <w:b w:val="0"/>
          <w:i w:val="0"/>
          <w:color w:val="1A1A1A"/>
          <w:sz w:val="19"/>
        </w:rPr>
        <w:t>lightcastlepartners.com; bracepl.com; IDLC Annual 2024; ucb-investment.com — scale claims — Tier 5 (Medium)</w:t>
      </w:r>
    </w:p>
    <w:p>
      <w:pPr>
        <w:spacing w:after="120"/>
        <w:jc w:val="both"/>
      </w:pPr>
      <w:r>
        <w:rPr>
          <w:rFonts w:ascii="Nirmala UI" w:hAnsi="Nirmala UI"/>
          <w:b/>
          <w:i w:val="0"/>
          <w:color w:val="0F4C5C"/>
          <w:sz w:val="22"/>
        </w:rPr>
        <w:t xml:space="preserve">•  </w:t>
      </w:r>
      <w:r>
        <w:rPr>
          <w:rFonts w:ascii="Nirmala UI" w:hAnsi="Nirmala UI"/>
          <w:b w:val="0"/>
          <w:i w:val="0"/>
          <w:color w:val="1A1A1A"/>
          <w:sz w:val="19"/>
        </w:rPr>
        <w:t>SME Foundation Policy Paper (Financing SMEs) + WB MSME Gap + ADB SME Monitor 2025 + WB FY25 doc (NPL 20.2%) — Tier 1/2 (High for direction, Medium for exact gap)</w:t>
      </w:r>
    </w:p>
    <w:p>
      <w:pPr>
        <w:spacing w:after="120"/>
        <w:jc w:val="both"/>
      </w:pPr>
      <w:r>
        <w:rPr>
          <w:rFonts w:ascii="Nirmala UI" w:hAnsi="Nirmala UI"/>
          <w:b/>
          <w:i w:val="0"/>
          <w:color w:val="0F4C5C"/>
          <w:sz w:val="22"/>
        </w:rPr>
        <w:t xml:space="preserve">•  </w:t>
      </w:r>
      <w:r>
        <w:rPr>
          <w:rFonts w:ascii="Nirmala UI" w:hAnsi="Nirmala UI"/>
          <w:b w:val="0"/>
          <w:i w:val="0"/>
          <w:color w:val="1A1A1A"/>
          <w:sz w:val="19"/>
        </w:rPr>
        <w:t>BB Monthly Capital Market Sep 2025 (DSE/GDP 13.06%); WB 19.54% (2024); CEIC 6.0% — Tier 1/2 (contradiction documented)</w:t>
      </w:r>
    </w:p>
    <w:p>
      <w:pPr>
        <w:spacing w:after="120"/>
        <w:jc w:val="both"/>
      </w:pPr>
      <w:r>
        <w:rPr>
          <w:rFonts w:ascii="Nirmala UI" w:hAnsi="Nirmala UI"/>
          <w:b/>
          <w:i w:val="0"/>
          <w:color w:val="0F4C5C"/>
          <w:sz w:val="22"/>
        </w:rPr>
        <w:t xml:space="preserve">•  </w:t>
      </w:r>
      <w:r>
        <w:rPr>
          <w:rFonts w:ascii="Nirmala UI" w:hAnsi="Nirmala UI"/>
          <w:b w:val="0"/>
          <w:i w:val="0"/>
          <w:color w:val="1A1A1A"/>
          <w:sz w:val="19"/>
        </w:rPr>
        <w:t>FT/Reuters 26–27 Jan 2025 — $17B bank audit, EY/Deloitte/KPMG hired — Tier 4 quality press (Medium-High)</w:t>
      </w:r>
    </w:p>
    <w:p>
      <w:pPr>
        <w:spacing w:after="120"/>
        <w:jc w:val="both"/>
      </w:pPr>
      <w:r>
        <w:rPr>
          <w:rFonts w:ascii="Nirmala UI" w:hAnsi="Nirmala UI"/>
          <w:b/>
          <w:i w:val="0"/>
          <w:color w:val="0F4C5C"/>
          <w:sz w:val="22"/>
        </w:rPr>
        <w:t xml:space="preserve">•  </w:t>
      </w:r>
      <w:r>
        <w:rPr>
          <w:rFonts w:ascii="Nirmala UI" w:hAnsi="Nirmala UI"/>
          <w:b w:val="0"/>
          <w:i w:val="0"/>
          <w:color w:val="1A1A1A"/>
          <w:sz w:val="19"/>
        </w:rPr>
        <w:t>Fundraising Fox 2026 (12 Dhaka firms); Tracxn 2026 (28 VCs); startups.bd funding directory; Shizune Aug 2026 — Tier 5 directories (Low-Medium, directional)</w:t>
      </w:r>
    </w:p>
    <w:p>
      <w:pPr>
        <w:pStyle w:val="Heading2"/>
      </w:pPr>
      <w:r>
        <w:t>Data gaps — কী করলে sharper হবে</w:t>
      </w:r>
    </w:p>
    <w:p>
      <w:pPr>
        <w:spacing w:after="120"/>
        <w:jc w:val="both"/>
      </w:pPr>
      <w:r>
        <w:rPr>
          <w:rFonts w:ascii="Nirmala UI" w:hAnsi="Nirmala UI"/>
          <w:b w:val="0"/>
          <w:i w:val="0"/>
          <w:color w:val="1A1A1A"/>
          <w:sz w:val="22"/>
        </w:rPr>
        <w:t>১) 10+10 JTBD interview (founder/investor) — max 12 Q, screener-first, n≥100 directional; ২) 3 merchant-bank fee quote (IPO/bond/advisory); ৩) BSIC deployment tracker (quarterly); ৪) DSE-SME board listing funnel। এগুলো পেলে SOM ±30% নির্ভুল হবে।</w:t>
      </w:r>
    </w:p>
    <w:p>
      <w:pPr>
        <w:pBdr>
          <w:bottom w:val="single" w:sz="9" w:space="1" w:color="0F4C5C"/>
        </w:pBdr>
      </w:pPr>
    </w:p>
    <w:p>
      <w:pPr>
        <w:jc w:val="center"/>
      </w:pPr>
      <w:r>
        <w:rPr>
          <w:rFonts w:ascii="Nirmala UI" w:hAnsi="Nirmala UI"/>
          <w:i/>
          <w:color w:val="5A6C7D"/>
          <w:sz w:val="18"/>
        </w:rPr>
        <w:t>— রিপোর্ট সমাপ্ত —  •  Prepared for NexFund  •  Cut-off Sep 2026  •  Next refresh: BSIC deployment + H2 2026 funding পরে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irmala UI" w:hAnsi="Nirmala UI"/>
        <w:color w:val="5A6C7D"/>
        <w:sz w:val="16"/>
      </w:rPr>
      <w:t xml:space="preserve">Bangladesh Investor Matching &amp; Finance Consultancy — Market Research 2026  | 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irmala UI" w:hAnsi="Nirmala UI"/>
        <w:color w:val="5A6C7D"/>
        <w:sz w:val="16"/>
      </w:rPr>
      <w:t>NexFund — Confidential  •  সেপ্টেম্বর ২০২৬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Nirmala UI" w:hAnsi="Nirmala UI" w:cs="Nirmala UI" w:eastAsia="Nirmala U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irmala UI" w:hAnsi="Nirmala UI" w:cs="Nirmala UI"/>
      <w:b/>
      <w:bCs/>
      <w:color w:val="0F4C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Nirmala UI" w:hAnsi="Nirmala UI" w:cs="Nirmala UI"/>
      <w:b/>
      <w:bCs/>
      <w:color w:val="0F4C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irmala UI" w:hAnsi="Nirmala UI" w:cs="Nirmala UI"/>
      <w:b/>
      <w:bCs/>
      <w:color w:val="0F4C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