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D55" w:rsidRPr="004F1D55" w:rsidRDefault="004F1D55" w:rsidP="004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1D55">
        <w:rPr>
          <w:rFonts w:ascii="Times New Roman" w:eastAsia="Times New Roman" w:hAnsi="Times New Roman" w:cs="Times New Roman"/>
          <w:b/>
          <w:bCs/>
          <w:sz w:val="36"/>
          <w:szCs w:val="36"/>
        </w:rPr>
        <w:t>Dataset Summary</w:t>
      </w:r>
    </w:p>
    <w:p w:rsidR="004F1D55" w:rsidRPr="004F1D55" w:rsidRDefault="004F1D55" w:rsidP="004F1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performance data</w:t>
      </w:r>
      <w:r w:rsidRPr="004F1D55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8 features</w:t>
      </w:r>
      <w:r w:rsidRPr="004F1D55">
        <w:rPr>
          <w:rFonts w:ascii="Times New Roman" w:eastAsia="Times New Roman" w:hAnsi="Times New Roman" w:cs="Times New Roman"/>
          <w:sz w:val="24"/>
          <w:szCs w:val="24"/>
        </w:rPr>
        <w:t xml:space="preserve">, combining </w:t>
      </w: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demographic, socio-economic, and academic score variables</w:t>
      </w:r>
      <w:r w:rsidRPr="004F1D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1D55" w:rsidRPr="004F1D55" w:rsidRDefault="004F1D55" w:rsidP="004F1D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1D55">
        <w:rPr>
          <w:rFonts w:ascii="Segoe UI Symbol" w:eastAsia="Times New Roman" w:hAnsi="Segoe UI Symbol" w:cs="Segoe UI Symbol"/>
          <w:b/>
          <w:bCs/>
          <w:sz w:val="27"/>
          <w:szCs w:val="27"/>
        </w:rPr>
        <w:t>🔢</w:t>
      </w:r>
      <w:r w:rsidRPr="004F1D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Total Columns: 8</w:t>
      </w:r>
    </w:p>
    <w:p w:rsidR="004F1D55" w:rsidRPr="004F1D55" w:rsidRDefault="004F1D55" w:rsidP="004F1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Categorical Features (5)</w:t>
      </w:r>
    </w:p>
    <w:p w:rsidR="004F1D55" w:rsidRPr="004F1D55" w:rsidRDefault="004F1D55" w:rsidP="004F1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These describe background and preparation factors:</w:t>
      </w:r>
    </w:p>
    <w:p w:rsidR="004F1D55" w:rsidRPr="004F1D55" w:rsidRDefault="004F1D55" w:rsidP="004F1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Gender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Categories: Male, Female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Used to compare performance differences between genders</w:t>
      </w:r>
    </w:p>
    <w:p w:rsidR="004F1D55" w:rsidRPr="004F1D55" w:rsidRDefault="004F1D55" w:rsidP="004F1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Race/Ethnicity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Grouped into categories (Group A–E)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Represents students’ ethnic background</w:t>
      </w:r>
    </w:p>
    <w:p w:rsidR="004F1D55" w:rsidRPr="004F1D55" w:rsidRDefault="004F1D55" w:rsidP="004F1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Parental Level of Education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Levels range from some high school to master’s degree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Indicates family educational background</w:t>
      </w:r>
    </w:p>
    <w:p w:rsidR="004F1D55" w:rsidRPr="004F1D55" w:rsidRDefault="004F1D55" w:rsidP="004F1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Lunch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Categories: Standard / Free or Reduced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Acts as a proxy for socio-economic status</w:t>
      </w:r>
    </w:p>
    <w:p w:rsidR="004F1D55" w:rsidRPr="004F1D55" w:rsidRDefault="004F1D55" w:rsidP="004F1D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Test Preparation Course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Categories: Completed / None</w:t>
      </w:r>
    </w:p>
    <w:p w:rsidR="004F1D55" w:rsidRPr="004F1D55" w:rsidRDefault="004F1D55" w:rsidP="004F1D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Shows whether students took a preparation course before exams</w:t>
      </w:r>
    </w:p>
    <w:p w:rsidR="004F1D55" w:rsidRPr="004F1D55" w:rsidRDefault="004F1D55" w:rsidP="004F1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1D55" w:rsidRPr="004F1D55" w:rsidRDefault="004F1D55" w:rsidP="004F1D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Features (3)</w:t>
      </w:r>
    </w:p>
    <w:p w:rsidR="004F1D55" w:rsidRPr="004F1D55" w:rsidRDefault="004F1D55" w:rsidP="004F1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These represent academic performance scores:</w:t>
      </w:r>
    </w:p>
    <w:p w:rsidR="004F1D55" w:rsidRPr="004F1D55" w:rsidRDefault="004F1D55" w:rsidP="004F1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Math Score</w:t>
      </w:r>
    </w:p>
    <w:p w:rsidR="004F1D55" w:rsidRPr="004F1D55" w:rsidRDefault="004F1D55" w:rsidP="004F1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Reading Score</w:t>
      </w:r>
    </w:p>
    <w:p w:rsidR="004F1D55" w:rsidRPr="004F1D55" w:rsidRDefault="004F1D55" w:rsidP="004F1D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Writing Score</w:t>
      </w:r>
    </w:p>
    <w:p w:rsidR="004F1D55" w:rsidRPr="004F1D55" w:rsidRDefault="004F1D55" w:rsidP="004F1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 xml:space="preserve">Scores typically range from </w:t>
      </w: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0 to 100</w:t>
      </w:r>
    </w:p>
    <w:p w:rsidR="004F1D55" w:rsidRPr="004F1D55" w:rsidRDefault="004F1D55" w:rsidP="004F1D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Used for univariate, bivariate, and multivariate analysis</w:t>
      </w:r>
    </w:p>
    <w:p w:rsidR="004F1D55" w:rsidRPr="004F1D55" w:rsidRDefault="004F1D55" w:rsidP="004F1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1D55" w:rsidRPr="004F1D55" w:rsidRDefault="004F1D55" w:rsidP="004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1D55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4F1D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Insights from the Data</w:t>
      </w:r>
    </w:p>
    <w:p w:rsidR="004F1D55" w:rsidRPr="004F1D55" w:rsidRDefault="004F1D55" w:rsidP="004F1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Students’ </w:t>
      </w: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performance varies across gender, test preparation, and lunch type</w:t>
      </w:r>
    </w:p>
    <w:p w:rsidR="004F1D55" w:rsidRPr="004F1D55" w:rsidRDefault="004F1D55" w:rsidP="004F1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Reading and writing scores</w:t>
      </w:r>
      <w:r w:rsidRPr="004F1D55">
        <w:rPr>
          <w:rFonts w:ascii="Times New Roman" w:eastAsia="Times New Roman" w:hAnsi="Times New Roman" w:cs="Times New Roman"/>
          <w:sz w:val="24"/>
          <w:szCs w:val="24"/>
        </w:rPr>
        <w:t xml:space="preserve"> show a strong positive relationship</w:t>
      </w:r>
    </w:p>
    <w:p w:rsidR="004F1D55" w:rsidRPr="004F1D55" w:rsidRDefault="004F1D55" w:rsidP="004F1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 xml:space="preserve">Students who </w:t>
      </w:r>
      <w:r w:rsidRPr="004F1D55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test preparation courses</w:t>
      </w:r>
      <w:r w:rsidRPr="004F1D55">
        <w:rPr>
          <w:rFonts w:ascii="Times New Roman" w:eastAsia="Times New Roman" w:hAnsi="Times New Roman" w:cs="Times New Roman"/>
          <w:sz w:val="24"/>
          <w:szCs w:val="24"/>
        </w:rPr>
        <w:t xml:space="preserve"> tend to score higher overall</w:t>
      </w:r>
    </w:p>
    <w:p w:rsidR="004F1D55" w:rsidRPr="004F1D55" w:rsidRDefault="004F1D55" w:rsidP="004F1D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Socio-economic indicators (like lunch type) influence performance trends</w:t>
      </w:r>
    </w:p>
    <w:p w:rsidR="004F1D55" w:rsidRPr="004F1D55" w:rsidRDefault="004F1D55" w:rsidP="004F1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1D55" w:rsidRPr="004F1D55" w:rsidRDefault="004F1D55" w:rsidP="004F1D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F1D55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F1D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of Dataset</w:t>
      </w:r>
    </w:p>
    <w:p w:rsidR="004F1D55" w:rsidRPr="004F1D55" w:rsidRDefault="004F1D55" w:rsidP="004F1D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This dataset is suitable for:</w:t>
      </w:r>
    </w:p>
    <w:p w:rsidR="004F1D55" w:rsidRPr="004F1D55" w:rsidRDefault="004F1D55" w:rsidP="004F1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Univariate analysis (score distributions)</w:t>
      </w:r>
    </w:p>
    <w:p w:rsidR="004F1D55" w:rsidRPr="004F1D55" w:rsidRDefault="004F1D55" w:rsidP="004F1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Bivariate analysis (gender vs scores, test prep vs performance)</w:t>
      </w:r>
    </w:p>
    <w:p w:rsidR="004F1D55" w:rsidRPr="004F1D55" w:rsidRDefault="004F1D55" w:rsidP="004F1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Multivariate analysis (correlation matrix, combined feature interactions)</w:t>
      </w:r>
    </w:p>
    <w:p w:rsidR="004F1D55" w:rsidRPr="004F1D55" w:rsidRDefault="004F1D55" w:rsidP="004F1D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D55">
        <w:rPr>
          <w:rFonts w:ascii="Times New Roman" w:eastAsia="Times New Roman" w:hAnsi="Times New Roman" w:cs="Times New Roman"/>
          <w:sz w:val="24"/>
          <w:szCs w:val="24"/>
        </w:rPr>
        <w:t>Educational performance and equity analysis</w:t>
      </w:r>
    </w:p>
    <w:p w:rsidR="00507A4F" w:rsidRDefault="00507A4F">
      <w:bookmarkStart w:id="0" w:name="_GoBack"/>
      <w:bookmarkEnd w:id="0"/>
    </w:p>
    <w:sectPr w:rsidR="00507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A2881"/>
    <w:multiLevelType w:val="multilevel"/>
    <w:tmpl w:val="420423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83100"/>
    <w:multiLevelType w:val="multilevel"/>
    <w:tmpl w:val="1E4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F7F0C"/>
    <w:multiLevelType w:val="multilevel"/>
    <w:tmpl w:val="81BA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672BC"/>
    <w:multiLevelType w:val="multilevel"/>
    <w:tmpl w:val="CE36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14EEC"/>
    <w:multiLevelType w:val="multilevel"/>
    <w:tmpl w:val="0CF2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D55"/>
    <w:rsid w:val="001A43CC"/>
    <w:rsid w:val="004F1D55"/>
    <w:rsid w:val="00507A4F"/>
    <w:rsid w:val="007B2441"/>
    <w:rsid w:val="0081262E"/>
    <w:rsid w:val="00E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C54425-DABF-48DE-BAAA-A546416C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1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1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F1D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1D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1D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F1D5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F1D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1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5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2026-01-28T07:01:00Z</dcterms:created>
  <dcterms:modified xsi:type="dcterms:W3CDTF">2026-01-28T07:02:00Z</dcterms:modified>
</cp:coreProperties>
</file>