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蜜雪冰城单门店数据库第一阶段报告</w:t>
      </w:r>
    </w:p>
    <w:p>
      <w:pPr>
        <w:spacing w:after="180"/>
      </w:pPr>
      <w:r>
        <w:rPr>
          <w:sz w:val="20"/>
        </w:rPr>
        <w:t>数据库实验课程第一阶段　项目版本 v0.1　报告日期 2026年10月6日</w:t>
      </w:r>
    </w:p>
    <w:p>
      <w:r>
        <w:t>班级：________________　小组：________________</w:t>
      </w:r>
    </w:p>
    <w:p>
      <w:r>
        <w:t>小组成员及学号：________________________________________________</w:t>
      </w:r>
    </w:p>
    <w:p>
      <w:r>
        <w:t>本阶段围绕单个奶茶门店完成关系数据库原型，将商品配置、原料库存、订单交易、会员积分和员工值班组织为可复现的数据流程。项目已提供建库、样例装载、CRUD、多表查询、统计视图、完整性约束和四种角色权限脚本。2026年10月6日的独立空库复现中，44项约束用例和84项角色及业务用例全部通过，13个统计视图创建成功，重复执行及演示回滚检查通过。</w:t>
      </w:r>
    </w:p>
    <w:p>
      <w:pPr>
        <w:pStyle w:val="Heading1"/>
      </w:pPr>
      <w:r>
        <w:t>一 经营场景与业务需求</w:t>
      </w:r>
    </w:p>
    <w:p>
      <w:pPr>
        <w:pStyle w:val="Heading2"/>
      </w:pPr>
      <w:r>
        <w:t>项目范围与数据边界</w:t>
      </w:r>
    </w:p>
    <w:p>
      <w:r>
        <w:t>我们以蜜雪冰城单门店经营为场景，记录商品、基础配方、原料库存、规格和加料配置，以及正式订单、购买选择、成交与消耗快照、会员和员工值班。这些信息直接支持价格计算、库存扣返、制作交付及经营统计，需要长期保存。</w:t>
      </w:r>
    </w:p>
    <w:p>
      <w:r>
        <w:t>付款前的购买方案只作为临时输入，不保存为正式订单。游客使用临时会话身份，不收集游客姓名和手机号。总部、加盟、供应商、采购、外卖渠道、配送、非订单损耗及复杂薪资结算暂不进入本阶段数据库，以控制原型范围。支付采用成功标志模拟，真实支付与前端认证的接入属于后续应用工作。</w:t>
      </w:r>
    </w:p>
    <w:p>
      <w:pPr>
        <w:pStyle w:val="Heading2"/>
      </w:pPr>
      <w:r>
        <w:t>业务角色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2"/>
        <w:gridCol w:w="4280"/>
        <w:gridCol w:w="4195"/>
      </w:tblGrid>
      <w:tr>
        <w:trPr>
          <w:cantSplit/>
          <w:tblHeader/>
        </w:trPr>
        <w:tc>
          <w:tcPr>
            <w:tcW w:type="dxa" w:w="992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280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4195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处理的数据范围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顾客</w:t>
            </w:r>
          </w:p>
        </w:tc>
        <w:tc>
          <w:tcPr>
            <w:tcW w:type="dxa" w:w="428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浏览商品、选择配置、下单及排队退款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当前游客身份的本人订单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会员</w:t>
            </w:r>
          </w:p>
        </w:tc>
        <w:tc>
          <w:tcPr>
            <w:tcW w:type="dxa" w:w="4280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顾客购买能力，查询本人资料与积分</w:t>
            </w:r>
          </w:p>
        </w:tc>
        <w:tc>
          <w:tcPr>
            <w:tcW w:type="dxa" w:w="419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本人会员身份的资料及订单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店员</w:t>
            </w:r>
          </w:p>
        </w:tc>
        <w:tc>
          <w:tcPr>
            <w:tcW w:type="dxa" w:w="428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接单制作、交付、协助退款、登记会员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当天订单及全部未完成订单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店长</w:t>
            </w:r>
          </w:p>
        </w:tc>
        <w:tc>
          <w:tcPr>
            <w:tcW w:type="dxa" w:w="4280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管理商品、库存、配置、员工和值班</w:t>
            </w:r>
          </w:p>
        </w:tc>
        <w:tc>
          <w:tcPr>
            <w:tcW w:type="dxa" w:w="419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门店经营数据及全部历史订单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pStyle w:val="Heading2"/>
      </w:pPr>
      <w:r>
        <w:t>主要业务流程</w:t>
      </w:r>
    </w:p>
    <w:p>
      <w:r>
        <w:t>顾客选择商品、温度、糖度、杯型和加料后，系统计算价格及整单原料需求；库存充足且模拟支付成功时，创建订单及明细，保存购买选择和快照并扣减库存。随后按“排队中 → 制作中 → 待取餐 → 已完成”交付，会员在订单首次完成时取得积分。</w:t>
      </w:r>
    </w:p>
    <w:p>
      <w:r>
        <w:t>排队中的订单可以退款，按付款时的消耗快照返库，订单状态保存为“已取消”；制作开始后不再允许退款。取消与完成均保留历史交易记录，避免重复返库或重复结算积分。</w:t>
      </w:r>
    </w:p>
    <w:p>
      <w:pPr>
        <w:pStyle w:val="Heading1"/>
        <w:pageBreakBefore/>
      </w:pPr>
      <w:r>
        <w:t>二 关系模式与码的设计</w:t>
      </w:r>
    </w:p>
    <w:p>
      <w:r>
        <w:t>数据库包含15张业务表。独立的商品、原料、会员、员工等对象采用单字段主键；商品配方、规格配置和实际选择采用联合主键，防止同一业务联系重复出现。具体字段、域、默认值和可空性见《第二周关系模式与数据字典》第三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402"/>
        <w:gridCol w:w="3231"/>
      </w:tblGrid>
      <w:tr>
        <w:trPr>
          <w:cantSplit/>
          <w:tblHeader/>
        </w:trPr>
        <w:tc>
          <w:tcPr>
            <w:tcW w:type="dxa" w:w="2835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表</w:t>
            </w:r>
          </w:p>
        </w:tc>
        <w:tc>
          <w:tcPr>
            <w:tcW w:type="dxa" w:w="3402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3231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主键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Product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商品名称、基础价格及上下架状态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product_id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Ingredient</w:t>
            </w:r>
          </w:p>
        </w:tc>
        <w:tc>
          <w:tcPr>
            <w:tcW w:type="dxa" w:w="340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原料单位、剩余库存及状态</w:t>
            </w:r>
          </w:p>
        </w:tc>
        <w:tc>
          <w:tcPr>
            <w:tcW w:type="dxa" w:w="32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ingredient_id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Recipe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商品的基础原料及每杯用量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product_id + ingredient_id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Specification</w:t>
            </w:r>
          </w:p>
        </w:tc>
        <w:tc>
          <w:tcPr>
            <w:tcW w:type="dxa" w:w="340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温度、糖度、杯型的具体选项</w:t>
            </w:r>
          </w:p>
        </w:tc>
        <w:tc>
          <w:tcPr>
            <w:tcW w:type="dxa" w:w="32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spec_id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ProductSpecification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商品允许的规格、加价与可用状态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product_id + spec_id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SpecificationIngredient</w:t>
            </w:r>
          </w:p>
        </w:tc>
        <w:tc>
          <w:tcPr>
            <w:tcW w:type="dxa" w:w="340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商品规格对基础原料的系数</w:t>
            </w:r>
          </w:p>
        </w:tc>
        <w:tc>
          <w:tcPr>
            <w:tcW w:type="dxa" w:w="32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product_id + spec_id + ingredient_id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AddOn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加料价格、对应原料及每份用量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addon_id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SalesOrder</w:t>
            </w:r>
          </w:p>
        </w:tc>
        <w:tc>
          <w:tcPr>
            <w:tcW w:type="dxa" w:w="340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归属、时间、总金额和状态</w:t>
            </w:r>
          </w:p>
        </w:tc>
        <w:tc>
          <w:tcPr>
            <w:tcW w:type="dxa" w:w="32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order_id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OrderItem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商品、杯数、成交价格及小计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item_id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ItemSpec</w:t>
            </w:r>
          </w:p>
        </w:tc>
        <w:tc>
          <w:tcPr>
            <w:tcW w:type="dxa" w:w="340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明细所选规格与价格快照</w:t>
            </w:r>
          </w:p>
        </w:tc>
        <w:tc>
          <w:tcPr>
            <w:tcW w:type="dxa" w:w="32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item_id + spec_type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ItemAddOn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明细所选加料与价格快照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item_id + addon_id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OrderItemIngredient</w:t>
            </w:r>
          </w:p>
        </w:tc>
        <w:tc>
          <w:tcPr>
            <w:tcW w:type="dxa" w:w="340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明细实际扣减的原料总量</w:t>
            </w:r>
          </w:p>
        </w:tc>
        <w:tc>
          <w:tcPr>
            <w:tcW w:type="dxa" w:w="32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item_id + ingredient_id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Member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会员姓名、手机号和积分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member_id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Employee</w:t>
            </w:r>
          </w:p>
        </w:tc>
        <w:tc>
          <w:tcPr>
            <w:tcW w:type="dxa" w:w="340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员工姓名、月薪、岗位和在职状态</w:t>
            </w:r>
          </w:p>
        </w:tc>
        <w:tc>
          <w:tcPr>
            <w:tcW w:type="dxa" w:w="32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employee_id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DutyRoster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单名员工的值班起止时间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duty_id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pStyle w:val="Heading2"/>
      </w:pPr>
      <w:r>
        <w:t>候选码与唯一性</w:t>
      </w:r>
    </w:p>
    <w:p>
      <w:r>
        <w:t>Member.phone、AddOn.addon_name和Specification的“类型 + 名称”使用UNIQUE，分别防止重复手机号、重名加料和同类型重名选项。Specification的“编号 + 类型”增加唯一约束，供ItemSpec复合外键引用；其中编号本身已是主键，该组合不是最小候选码。DutyRoster的“员工 + 开始时间”保证同一员工不会重复登记同一开始时刻，任意区间重叠另外由受控操作检查。</w:t>
      </w:r>
    </w:p>
    <w:p>
      <w:pPr>
        <w:pStyle w:val="Heading2"/>
      </w:pPr>
      <w:r>
        <w:t>外键与联系表</w:t>
      </w:r>
    </w:p>
    <w:p>
      <w:r>
        <w:t>OrderItem分别引用订单和商品；Recipe连接商品与原料；ProductSpecification连接商品与规格。SpecificationIngredient既引用商品规格配置，又以“商品 + 原料”引用Recipe，保证系数仅作用于该商品已有的基础配方。ItemSpec的“规格编号 + 类型”复合外键保证选项和类型一致，其主键保证每条明细每种类型最多选一项。</w:t>
      </w:r>
    </w:p>
    <w:p>
      <w:pPr>
        <w:pStyle w:val="Heading1"/>
        <w:pageBreakBefore/>
      </w:pPr>
      <w:r>
        <w:t>三 关键设计思路</w:t>
      </w:r>
    </w:p>
    <w:p>
      <w:pPr>
        <w:pStyle w:val="Heading2"/>
      </w:pPr>
      <w:r>
        <w:t>原料库存与规格计算</w:t>
      </w:r>
    </w:p>
    <w:p>
      <w:r>
        <w:t>库存存放在Ingredient，不直接维护饮品成品库存。商品通过Recipe取得每杯基础配方，再按已选温度、糖度和杯型的原料系数计算需求。一个规格选项可以调整多种原料，相同选项在不同商品上也可设置不同规则，因此系数保存于带商品维度的SpecificationIngredient。</w:t>
      </w:r>
    </w:p>
    <w:p>
      <w:r>
        <w:t>每杯基础用量 = 基础配方用量 × 各已选规格对此原料的系数乘积。</w:t>
      </w:r>
    </w:p>
    <w:p>
      <w:r>
        <w:t>对已完成定义的选项，没有某原料的调整行时系数为1；系数0表示取消该基础原料。加料独立增加原料，不应用规格系数。每杯同种加料最多一份，同一明细的各杯配置相同；基础与加料的同种原料先合并，再乘以杯数，并汇总整单需求检查库存。</w:t>
      </w:r>
    </w:p>
    <w:p>
      <w:r>
        <w:t>计件原料的每杯用量必须为整数。启用规格时检查全部可用类型组合，而不只检查单个系数；同类型备选不会同时相乘，停用选项不参与组合。下单时仍核对最终用量，防止非法配置进入交易。</w:t>
      </w:r>
    </w:p>
    <w:p>
      <w:pPr>
        <w:pStyle w:val="Heading2"/>
      </w:pPr>
      <w:r>
        <w:t>成交快照与金额</w:t>
      </w:r>
    </w:p>
    <w:p>
      <w:r>
        <w:t>每杯成交价 = 商品基础价格快照 + 规格加价快照之和 + 加料价格快照之和。</w:t>
      </w:r>
    </w:p>
    <w:p>
      <w:r>
        <w:t>OrderItem.sub_amount为持久化计算列，定义为CAST(unit_price × quantity AS decimal(10,2))；插入时省略此列，数量或单价变化后自动重算。整单总金额由下单操作汇总明细。商品、规格和加料改价后，历史交易继续使用购买时的名称与价格快照。</w:t>
      </w:r>
    </w:p>
    <w:p>
      <w:r>
        <w:t>OrderItemIngredient保存该明细全部杯数的实际消耗量。退款依据这个快照返库，不按修改后的配方重算。零消耗不保存，基础配方与加料共用原料时只保存合并后的记录。</w:t>
      </w:r>
    </w:p>
    <w:p>
      <w:pPr>
        <w:pStyle w:val="Heading2"/>
      </w:pPr>
      <w:r>
        <w:t>值班团队与购买归属</w:t>
      </w:r>
    </w:p>
    <w:p>
      <w:r>
        <w:t>多人共同值班，因此订单不指定单一员工。通过“值班开始时间 ≤ 订单创建时间 &lt; 值班结束时间”匹配当时全部员工，交接时刻只匹配后一班；使用LEFT JOIN保留未匹配排班的订单，查询历史时保留离职员工的历史归属。</w:t>
      </w:r>
    </w:p>
    <w:p>
      <w:r>
        <w:t>SalesOrder的member_id与guest_id必须且只能填写一个。guest_id为uniqueidentifier，同一游客会话可拥有多笔订单，所以不设UNIQUE。管理员维护数据库用户SID与购买身份的绑定；下单、查询和退款使用该绑定，不接受调用者指定他人身份。旧非会员样例补充的随机ID仅用于结构兼容。</w:t>
      </w:r>
    </w:p>
    <w:p>
      <w:pPr>
        <w:pStyle w:val="Heading2"/>
      </w:pPr>
      <w:r>
        <w:t>字段类型与取值范围</w:t>
      </w:r>
    </w:p>
    <w:p>
      <w:r>
        <w:t>编号沿用varchar(10)，中文名称采用nvarchar，日期时间采用datetime2(0)，金额和用量采用decimal(10,2)，系数采用decimal(5,2)，杯数和积分采用int。数量必须为正整数，库存、积分和基础价格允许为0；规格加价允许负数，但受控下单检查最终成交金额。默认商品下架、商品规格停用，明细数量为1，规格加价为0，避免未配置商品直接销售。</w:t>
      </w:r>
    </w:p>
    <w:p>
      <w:pPr>
        <w:pStyle w:val="Heading1"/>
        <w:pageBreakBefore/>
      </w:pPr>
      <w:r>
        <w:t>四 完整性约束与业务校验</w:t>
      </w:r>
    </w:p>
    <w:p>
      <w:r>
        <w:t>主键、外键、UNIQUE、CHECK、DEFAULT及NOT NULL保证单行字段与引用关系。跨表金额、规格必选、状态流转、扣返库和积分结算由受控操作处理，两者共同保证完整交易。constraint.sql保留现有约束并补齐缺失项，使用WITH CHECK核验既有数据；旧数据不合法时安装回滚。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948"/>
        <w:gridCol w:w="4989"/>
      </w:tblGrid>
      <w:tr>
        <w:trPr>
          <w:cantSplit/>
          <w:tblHeader/>
        </w:trPr>
        <w:tc>
          <w:tcPr>
            <w:tcW w:type="dxa" w:w="1531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校验对象</w:t>
            </w:r>
          </w:p>
        </w:tc>
        <w:tc>
          <w:tcPr>
            <w:tcW w:type="dxa" w:w="2948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合法示例</w:t>
            </w:r>
          </w:p>
        </w:tc>
        <w:tc>
          <w:tcPr>
            <w:tcW w:type="dxa" w:w="4989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非法示例及拒绝方式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主键与引用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新编号，引用存在的订单和商品</w:t>
            </w:r>
          </w:p>
        </w:tc>
        <w:tc>
          <w:tcPr>
            <w:tcW w:type="dxa" w:w="498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重复主键、无效外键由键约束拒绝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手机号</w:t>
            </w:r>
          </w:p>
        </w:tc>
        <w:tc>
          <w:tcPr>
            <w:tcW w:type="dxa" w:w="294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首位为1的11位数字且唯一</w:t>
            </w:r>
          </w:p>
        </w:tc>
        <w:tc>
          <w:tcPr>
            <w:tcW w:type="dxa" w:w="498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重复或格式错误由UNIQUE及CHECK拒绝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数量与库存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正整数杯数，非负库存</w:t>
            </w:r>
          </w:p>
        </w:tc>
        <w:tc>
          <w:tcPr>
            <w:tcW w:type="dxa" w:w="498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零杯数、负库存由CHECK拒绝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状态与时间</w:t>
            </w:r>
          </w:p>
        </w:tc>
        <w:tc>
          <w:tcPr>
            <w:tcW w:type="dxa" w:w="294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规定状态，值班结束晚于开始</w:t>
            </w:r>
          </w:p>
        </w:tc>
        <w:tc>
          <w:tcPr>
            <w:tcW w:type="dxa" w:w="498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非法枚举、无效时间由CHECK拒绝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订单归属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会员或游客身份择一</w:t>
            </w:r>
          </w:p>
        </w:tc>
        <w:tc>
          <w:tcPr>
            <w:tcW w:type="dxa" w:w="498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同时为空或同时填写由CHECK拒绝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规格原料</w:t>
            </w:r>
          </w:p>
        </w:tc>
        <w:tc>
          <w:tcPr>
            <w:tcW w:type="dxa" w:w="294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引用该商品配方中的原料</w:t>
            </w:r>
          </w:p>
        </w:tc>
        <w:tc>
          <w:tcPr>
            <w:tcW w:type="dxa" w:w="498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配方外原料由复合外键拒绝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小计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修改杯数后自动重算</w:t>
            </w:r>
          </w:p>
        </w:tc>
        <w:tc>
          <w:tcPr>
            <w:tcW w:type="dxa" w:w="498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直接写小计由计算列机制拒绝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计件原料</w:t>
            </w:r>
          </w:p>
        </w:tc>
        <w:tc>
          <w:tcPr>
            <w:tcW w:type="dxa" w:w="294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库存、配方及最终每杯用量为整数</w:t>
            </w:r>
          </w:p>
        </w:tc>
        <w:tc>
          <w:tcPr>
            <w:tcW w:type="dxa" w:w="498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非整数库存或组合用量分别由约束和操作拒绝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pStyle w:val="Heading2"/>
      </w:pPr>
      <w:r>
        <w:t>跨表规则及正反例</w:t>
      </w:r>
    </w:p>
    <w:p>
      <w:r>
        <w:t>合法下单必须有明细，为每种开放规格类型明确选择一个可用选项，保存成交与消耗快照，并一次扣减整单所需库存。缺规格、停用选项、库存不足或重复订单编号均拒绝，失败后不应留下订单片段或额外库存变化。</w:t>
      </w:r>
    </w:p>
    <w:p>
      <w:r>
        <w:t>排队订单退款成功后状态为已取消，并按原快照返库；制作中退款与重复退款拒绝。订单首次完成才结算积分，按整单金额向下取整，例如19.60元增加19分；重复完成拒绝，不能再次加分。同一员工重叠排班拒绝，首尾相接和不同员工同时值班允许。</w:t>
      </w:r>
    </w:p>
    <w:p>
      <w:pPr>
        <w:pStyle w:val="Heading2"/>
      </w:pPr>
      <w:r>
        <w:t>计件组合用例</w:t>
      </w:r>
    </w:p>
    <w:p>
      <w:r>
        <w:t>单个规格调整合法并不保证组合合法。测试中，基础量2个与两种规格系数1.5组合得到4.5个；基础量4个与三种1.5组合得到13.5个。两者在配置启用时均触发错误52116，本次价格和状态修改回滚。修正后的两类型和三类型订单分别保存6个、18个的快照，合计扣库24个。</w:t>
      </w:r>
    </w:p>
    <w:p>
      <w:pPr>
        <w:pStyle w:val="Heading1"/>
        <w:pageBreakBefore/>
      </w:pPr>
      <w:r>
        <w:t>五 角色与权限设计</w:t>
      </w:r>
    </w:p>
    <w:p>
      <w:r>
        <w:t>role.sql建立teabar_guest、teabar_member、teabar_clerk和teabar_manager四种数据库角色，并创建两名游客、两名会员、店员和店长共六个WITHOUT LOGIN演示用户。通过EXECUTE AS USER验证实际权限，使用两名同类购买者检查本人数据隔离。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2"/>
        <w:gridCol w:w="4280"/>
        <w:gridCol w:w="4195"/>
      </w:tblGrid>
      <w:tr>
        <w:trPr>
          <w:cantSplit/>
          <w:tblHeader/>
        </w:trPr>
        <w:tc>
          <w:tcPr>
            <w:tcW w:type="dxa" w:w="992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280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允许的典型操作</w:t>
            </w:r>
          </w:p>
        </w:tc>
        <w:tc>
          <w:tcPr>
            <w:tcW w:type="dxa" w:w="4195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权限限制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顾客</w:t>
            </w:r>
          </w:p>
        </w:tc>
        <w:tc>
          <w:tcPr>
            <w:tcW w:type="dxa" w:w="428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浏览、本人下单、查询及合法退款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不得读取他人订单或直接改表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会员</w:t>
            </w:r>
          </w:p>
        </w:tc>
        <w:tc>
          <w:tcPr>
            <w:tcW w:type="dxa" w:w="4280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顾客能力、本人资料及消费积分查询</w:t>
            </w:r>
          </w:p>
        </w:tc>
        <w:tc>
          <w:tcPr>
            <w:tcW w:type="dxa" w:w="419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不得查其他会员或自行改积分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店员</w:t>
            </w:r>
          </w:p>
        </w:tc>
        <w:tc>
          <w:tcPr>
            <w:tcW w:type="dxa" w:w="428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工作订单、制作交付、协助退款、会员登记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不得补库、改价、查看工资或代下单</w:t>
            </w:r>
          </w:p>
        </w:tc>
      </w:tr>
      <w:tr>
        <w:trPr>
          <w:cantSplit/>
        </w:trPr>
        <w:tc>
          <w:tcPr>
            <w:tcW w:type="dxa" w:w="992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店长</w:t>
            </w:r>
          </w:p>
        </w:tc>
        <w:tc>
          <w:tcPr>
            <w:tcW w:type="dxa" w:w="4280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经营查询、库存盘点及资料配置维护</w:t>
            </w:r>
          </w:p>
        </w:tc>
        <w:tc>
          <w:tcPr>
            <w:tcW w:type="dxa" w:w="419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不得改历史快照、删核心记录或授予权限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pStyle w:val="Heading2"/>
      </w:pPr>
      <w:r>
        <w:t>最小权限与受控写入</w:t>
      </w:r>
    </w:p>
    <w:p>
      <w:r>
        <w:t>购买者和店员通过teabar_api下的视图访问限定范围数据；店长可以读取门店经营数据。业务写入统一通过下单、制作、退款、会员登记、库存和配置维护等过程执行。四种业务角色均不能直接增删改业务表或维护身份绑定，店长管理能力也须满足相同的业务约束。</w:t>
      </w:r>
    </w:p>
    <w:p>
      <w:r>
        <w:t>下单操作没有会员编号、游客编号和成交总额参数，不信任客户端SESSION_CONTEXT中的自报身份。创建订单、选择记录、快照和扣库处于同一事务；退款取消与返库、首次完成与积分更新也分别保持原子性。过程使用调用者身份及dbo所有权链，业务模块内部使用静态SQL。</w:t>
      </w:r>
    </w:p>
    <w:p>
      <w:pPr>
        <w:pStyle w:val="Heading2"/>
      </w:pPr>
      <w:r>
        <w:t>正常访问与越权访问</w:t>
      </w:r>
    </w:p>
    <w:p>
      <w:r>
        <w:t>游客本人订单查询及合法下单成功，另一个游客的订单不可见；会员仅能读取自己的资料及订单。店员能查询昨天未完成订单，但不能查看昨天已完成订单和员工工资。店长通过指定过程补库成功，店员补库失败。直接读取全部订单、直接修改会员积分等反例触发权限错误229；业务反例还核对具体错误号及操作前后的数据状态。</w:t>
      </w:r>
    </w:p>
    <w:p>
      <w:pPr>
        <w:pStyle w:val="Heading2"/>
      </w:pPr>
      <w:r>
        <w:t>业务岗位与数据库授权</w:t>
      </w:r>
    </w:p>
    <w:p>
      <w:r>
        <w:t>Employee.role和Employee.status分别表示岗位与在职状态，不自动改变数据库角色成员关系。店长可修改员工业务资料，数据库管理员负责用户、身份绑定和授权维护。员工离职时管理员另行执行ALTER ROLE teabar_clerk DROP MEMBER demo_clerk等撤权操作；升降职先退旧角色再加入新角色。</w:t>
      </w:r>
    </w:p>
    <w:p>
      <w:pPr>
        <w:pStyle w:val="Heading1"/>
        <w:pageBreakBefore/>
      </w:pPr>
      <w:r>
        <w:t>六 实验环境与实现过程</w:t>
      </w:r>
    </w:p>
    <w:p>
      <w:r>
        <w:t>本次验证环境为Windows本机SQL Server，版本17.0.1000.7，Express Edition 64位，使用Windows集成认证连接localhost。项目提供SSMS 19操作说明，本次自动复现使用sqlcmd执行完整批次。脚本使用Unicode字符串及持久化计算列所需的会话设置。</w:t>
      </w:r>
    </w:p>
    <w:p>
      <w:pPr>
        <w:pStyle w:val="Heading2"/>
      </w:pPr>
      <w:r>
        <w:t>从空库执行的顺序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9"/>
        <w:gridCol w:w="3175"/>
        <w:gridCol w:w="5584"/>
      </w:tblGrid>
      <w:tr>
        <w:trPr>
          <w:cantSplit/>
          <w:tblHeader/>
        </w:trPr>
        <w:tc>
          <w:tcPr>
            <w:tcW w:type="dxa" w:w="709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3175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脚本</w:t>
            </w:r>
          </w:p>
        </w:tc>
        <w:tc>
          <w:tcPr>
            <w:tcW w:type="dxa" w:w="5584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完成的工作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1</w:t>
            </w:r>
          </w:p>
        </w:tc>
        <w:tc>
          <w:tcPr>
            <w:tcW w:type="dxa" w:w="317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db_creation.sql</w:t>
            </w:r>
          </w:p>
        </w:tc>
        <w:tc>
          <w:tcPr>
            <w:tcW w:type="dxa" w:w="558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创建数据库和15张业务空表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2</w:t>
            </w:r>
          </w:p>
        </w:tc>
        <w:tc>
          <w:tcPr>
            <w:tcW w:type="dxa" w:w="317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seed_data.sql</w:t>
            </w:r>
          </w:p>
        </w:tc>
        <w:tc>
          <w:tcPr>
            <w:tcW w:type="dxa" w:w="5584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在事务内装载232条样例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3</w:t>
            </w:r>
          </w:p>
        </w:tc>
        <w:tc>
          <w:tcPr>
            <w:tcW w:type="dxa" w:w="317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constraint.sql</w:t>
            </w:r>
          </w:p>
        </w:tc>
        <w:tc>
          <w:tcPr>
            <w:tcW w:type="dxa" w:w="558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安装补充约束并执行44项验证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4</w:t>
            </w:r>
          </w:p>
        </w:tc>
        <w:tc>
          <w:tcPr>
            <w:tcW w:type="dxa" w:w="317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role.sql</w:t>
            </w:r>
          </w:p>
        </w:tc>
        <w:tc>
          <w:tcPr>
            <w:tcW w:type="dxa" w:w="5584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安装角色与业务接口并执行84项验证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5</w:t>
            </w:r>
          </w:p>
        </w:tc>
        <w:tc>
          <w:tcPr>
            <w:tcW w:type="dxa" w:w="317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view.sql</w:t>
            </w:r>
          </w:p>
        </w:tc>
        <w:tc>
          <w:tcPr>
            <w:tcW w:type="dxa" w:w="558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创建13个通用及统计视图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6</w:t>
            </w:r>
          </w:p>
        </w:tc>
        <w:tc>
          <w:tcPr>
            <w:tcW w:type="dxa" w:w="317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query.sql</w:t>
            </w:r>
          </w:p>
        </w:tc>
        <w:tc>
          <w:tcPr>
            <w:tcW w:type="dxa" w:w="5584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执行Q01至Q18业务查询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7</w:t>
            </w:r>
          </w:p>
        </w:tc>
        <w:tc>
          <w:tcPr>
            <w:tcW w:type="dxa" w:w="3175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crud_demo.sql</w:t>
            </w:r>
          </w:p>
        </w:tc>
        <w:tc>
          <w:tcPr>
            <w:tcW w:type="dxa" w:w="558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演示增删改查并最终回滚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8</w:t>
            </w:r>
          </w:p>
        </w:tc>
        <w:tc>
          <w:tcPr>
            <w:tcW w:type="dxa" w:w="3175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query.sql</w:t>
            </w:r>
          </w:p>
        </w:tc>
        <w:tc>
          <w:tcPr>
            <w:tcW w:type="dxa" w:w="5584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再查样例，核对演示后的结果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r>
        <w:t>初始化脚本会删除已有TeabarDB后重建，只用于空库初始化或明确重置数据。seed_data.sql要求15张业务表均为空，重复装载拒绝；constraint.sql、role.sql和view.sql支持重复执行。CRUD演示结束回滚，重复展示只需再次执行演示脚本。</w:t>
      </w:r>
    </w:p>
    <w:p>
      <w:pPr>
        <w:pStyle w:val="Heading2"/>
      </w:pPr>
      <w:r>
        <w:t>实施与调整</w:t>
      </w:r>
    </w:p>
    <w:p>
      <w:r>
        <w:t>建库和样例装载拆为独立脚本，便于检查结构及复现；明细小计改为持久化计算列，INSERT省略小计；规格统一为温度、糖度、杯型。CRUD改为关联已有商品P001、原料I001和会员M001，并在修改、删除前用相同范围查询目标记录。</w:t>
      </w:r>
    </w:p>
    <w:p>
      <w:r>
        <w:t>第四周增加购买方案试算、库存判断、会员消费、值班团队和经营统计。检查中补齐开放规格必选，保留规格用量乘积精度，并对缺消耗快照的排队订单给出明确提示。随后独立实现约束和角色脚本，加入可信身份、规格组合、状态流转、返库及积分校验。</w:t>
      </w:r>
    </w:p>
    <w:p>
      <w:r>
        <w:t>query_demo.sql演示商品关键词、时间范围销量与指定日期经营查询；view_demo.sql演示专用测试视图的创建、查询、修改定义和删除。查询参数由调用者输入，通用视图保留可复用逻辑，正式视图共13个，不包含角色接口视图和临时演示视图。</w:t>
      </w:r>
    </w:p>
    <w:p>
      <w:pPr>
        <w:pStyle w:val="Heading1"/>
        <w:pageBreakBefore/>
      </w:pPr>
      <w:r>
        <w:t>七 验证方法与实验结果</w:t>
      </w:r>
    </w:p>
    <w:p>
      <w:r>
        <w:t>2026年10月6日创建独立测试库，将脚本中的数据库名统一替换为测试库名，其余业务逻辑保持不变。按第六节顺序完整执行，再运行两个简短演示，并重复约束、角色、视图和CRUD脚本，共14次脚本执行，均以成功退出结束。验证后删除测试库，现有TeabarDB保持原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628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预期结果</w:t>
            </w:r>
          </w:p>
        </w:tc>
        <w:tc>
          <w:tcPr>
            <w:tcW w:type="dxa" w:w="3969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实际结果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空库初始化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15张业务表，232条样例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建库及装载成功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完整性正反例</w:t>
            </w:r>
          </w:p>
        </w:tc>
        <w:tc>
          <w:tcPr>
            <w:tcW w:type="dxa" w:w="362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合法成功，非法拒绝并核对原因</w:t>
            </w:r>
          </w:p>
        </w:tc>
        <w:tc>
          <w:tcPr>
            <w:tcW w:type="dxa" w:w="396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44项全部通过，重复执行通过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角色及业务正反例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权限隔离，失败不留下部分变化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84项全部通过，重复执行通过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统计视图</w:t>
            </w:r>
          </w:p>
        </w:tc>
        <w:tc>
          <w:tcPr>
            <w:tcW w:type="dxa" w:w="362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创建成功，可重复安装</w:t>
            </w:r>
          </w:p>
        </w:tc>
        <w:tc>
          <w:tcPr>
            <w:tcW w:type="dxa" w:w="396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dbo下13个正式视图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数据库角色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顾客、会员、店员、店长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4种角色安装成功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约束启用与信任</w:t>
            </w:r>
          </w:p>
        </w:tc>
        <w:tc>
          <w:tcPr>
            <w:tcW w:type="dxa" w:w="362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FK及CHECK均生效</w:t>
            </w:r>
          </w:p>
        </w:tc>
        <w:tc>
          <w:tcPr>
            <w:tcW w:type="dxa" w:w="396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禁用或不受信任项为0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完成订单营业额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2026年10月4日3单，共46元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3单，46.00元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演示及重复执行</w:t>
            </w:r>
          </w:p>
        </w:tc>
        <w:tc>
          <w:tcPr>
            <w:tcW w:type="dxa" w:w="362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15张业务表数据不被测试污染</w:t>
            </w:r>
          </w:p>
        </w:tc>
        <w:tc>
          <w:tcPr>
            <w:tcW w:type="dxa" w:w="3969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行数及行校验和保持一致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pStyle w:val="Heading2"/>
      </w:pPr>
      <w:r>
        <w:t>查询与CRUD结果</w:t>
      </w:r>
    </w:p>
    <w:p>
      <w:r>
        <w:t>初始化经营数据包含已完成订单3笔、销售5杯、营业额46元，平均客单价15.33元。关键词“奶茶”在2026年10月4日全天返回珍珠奶茶3杯31元、椰果奶茶1杯9元。会员消费查询保留零消费会员，避免INNER JOIN遗漏尚无订单的会员。多表统计先分别汇总明细和选择，避免规格、加料和值班团队连接造成重复计数。</w:t>
      </w:r>
    </w:p>
    <w:p>
      <w:r>
        <w:t>CRUD演示P001上下架和改价、I001补库与扣返库，以及CO001取消、CO002完成。CO002为20元，M001积分从120变为140；重复完成不再加分。最终回滚恢复P001基础价6元、I001库存5000克、M001积分120，并清除测试订单。初始化订单金额与明细之和、成交单价与价格快照之和的差异查询均无异常记录。</w:t>
      </w:r>
    </w:p>
    <w:p>
      <w:pPr>
        <w:pStyle w:val="Heading2"/>
      </w:pPr>
      <w:r>
        <w:t>验证证据与适用范围</w:t>
      </w:r>
    </w:p>
    <w:p>
      <w:r>
        <w:t>约束反例核对实际错误号及目标约束或字段，角色反例核对错误号及失败前后的业务数据。测试不能仅凭出现任意错误判为通过。重复执行后的业务表行数与校验和检查用于确认测试回滚；校验和存在碰撞可能，该检查与脚本中的具体业务断言共同作为证据。</w:t>
      </w:r>
    </w:p>
    <w:p>
      <w:r>
        <w:t>本次证明的是脚本在该SQL Server环境中可复现及已覆盖用例通过。真实支付确认、前端认证、全部并发场景、性能和生产恢复策略仍需后续验证。演示账户仅用于数据库内部身份切换，不能直接作为前端登录账户。</w:t>
      </w:r>
    </w:p>
    <w:p>
      <w:pPr>
        <w:pStyle w:val="Heading1"/>
        <w:pageBreakBefore/>
      </w:pPr>
      <w:r>
        <w:t>八 实验总结与提交材料</w:t>
      </w:r>
    </w:p>
    <w:p>
      <w:pPr>
        <w:pStyle w:val="Heading2"/>
      </w:pPr>
      <w:r>
        <w:t>阶段总结</w:t>
      </w:r>
    </w:p>
    <w:p>
      <w:r>
        <w:t>本阶段完成了从需求到关系模式、结构实现、样例装载和业务验证的数据库原型。商品配置决定价格及原料需求，成交快照保证历史记录可解释，订单状态控制退款和积分，角色权限限制可访问数据及可执行操作。</w:t>
      </w:r>
    </w:p>
    <w:p>
      <w:r>
        <w:t>实验中需要同时检查字段约束和业务过程：外键只保证引用存在，不能保证该规格可售；枚举只保证状态合法，不能保证按顺序流转；单项系数合法也不能保证计件组合合法。通过有明确预期和拒绝原因的正反例，才能定位缺失规则。多表统计应先确定结果粒度，再选择连接和汇总方式，避免交易金额重复累计。</w:t>
      </w:r>
    </w:p>
    <w:p>
      <w:r>
        <w:t>下一阶段将继续审查规格选项、系数、用量和样例的业务含义，统一数据字典中的旧样例与当前脚本，并推进ER设计、规范化、迁移和应用界面。可信后端将负责会员认证及游客绑定生命周期；支付对接和并发实验按课程后续阶段扩展。</w:t>
      </w:r>
    </w:p>
    <w:p>
      <w:pPr>
        <w:pStyle w:val="Heading2"/>
      </w:pPr>
      <w:r>
        <w:t>AI协助与人工复核</w:t>
      </w:r>
    </w:p>
    <w:p>
      <w:r>
        <w:t>AI用于候选关系模式、样例SQL、查询及视图、约束和受控操作的实现与检查。项目记录的人工确认包括小计采用计算列、规格类型统一为温度、建库与样例拆分、CRUD关联原样例，以及补充商品上下架、完成积分和值班团队查询。脚本经过实际SQL执行验证，AI输出仍需组员核对业务含义并解释设计。</w:t>
      </w:r>
    </w:p>
    <w:p>
      <w:r>
        <w:t>AI使用记录应归档实际提示、候选输出、人工修改和验证结论。人工复核签署如下，按真实检查填写。</w:t>
      </w:r>
    </w:p>
    <w:p>
      <w:r>
        <w:t>复核人：________________　日期：________________</w:t>
      </w:r>
    </w:p>
    <w:p>
      <w:r>
        <w:t>复核结论及人工修改：________________________________________________</w:t>
      </w:r>
    </w:p>
    <w:p>
      <w:pPr>
        <w:pStyle w:val="Heading2"/>
      </w:pPr>
      <w:r>
        <w:t>组内分工记录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324"/>
        <w:gridCol w:w="5216"/>
      </w:tblGrid>
      <w:tr>
        <w:trPr>
          <w:cantSplit/>
          <w:tblHeader/>
        </w:trPr>
        <w:tc>
          <w:tcPr>
            <w:tcW w:type="dxa" w:w="1928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2324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学号</w:t>
            </w:r>
          </w:p>
        </w:tc>
        <w:tc>
          <w:tcPr>
            <w:tcW w:type="dxa" w:w="5216"/>
            <w:vAlign w:val="center"/>
            <w:shd w:fill="37415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实际负责内容与贡献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________________</w:t>
            </w:r>
          </w:p>
        </w:tc>
        <w:tc>
          <w:tcPr>
            <w:tcW w:type="dxa" w:w="232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________________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________________</w:t>
            </w:r>
          </w:p>
        </w:tc>
        <w:tc>
          <w:tcPr>
            <w:tcW w:type="dxa" w:w="2324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________________</w:t>
            </w:r>
          </w:p>
        </w:tc>
        <w:tc>
          <w:tcPr>
            <w:tcW w:type="dxa" w:w="5216"/>
            <w:vAlign w:val="center"/>
            <w:shd w:fill="F3F4F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  <w:jc w:val="center"/>
            </w:pPr>
            <w:r>
              <w:rPr>
                <w:rFonts w:ascii="Calibri" w:hAnsi="Calibri" w:eastAsia="宋体"/>
                <w:sz w:val="19"/>
              </w:rPr>
              <w:t>________________</w:t>
            </w:r>
          </w:p>
        </w:tc>
        <w:tc>
          <w:tcPr>
            <w:tcW w:type="dxa" w:w="232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________________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52" w:lineRule="auto" w:after="0" w:before="0"/>
            </w:pPr>
            <w:r>
              <w:rPr>
                <w:rFonts w:ascii="Calibri" w:hAnsi="Calibri" w:eastAsia="宋体"/>
                <w:sz w:val="19"/>
              </w:rPr>
              <w:t>________________________________________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pStyle w:val="Heading2"/>
      </w:pPr>
      <w:r>
        <w:t>结果材料归档</w:t>
      </w:r>
    </w:p>
    <w:p>
      <w:r>
        <w:t>result目录应对应保存成功建库与样例行数、CRUD前后及回滚、约束合法与非法、角色正常与越权、商品销量与每日经营、订单值班团队等截图。截图与具体脚本和预期结果对应，并与AI记录、分工表及实现代码一起提交。最终目录以README列出的实际路径为准。</w:t>
      </w:r>
    </w:p>
    <w:p>
      <w:pPr>
        <w:pStyle w:val="Heading2"/>
      </w:pPr>
      <w:r>
        <w:t>项目内依据</w:t>
      </w:r>
    </w:p>
    <w:p>
      <w:r>
        <w:t>依据为课程任务讲解、需求记录、数据字典第三节、constraint及role说明，以及查询、视图和CRUD操作说明。ER图见附件ER图_修订版.png，游客归属及新增约束以现行字典和SQL为准。</w:t>
      </w:r>
    </w:p>
    <w:sectPr w:rsidR="00FC693F" w:rsidRPr="0006063C" w:rsidSect="00034616">
      <w:footerReference w:type="default" r:id="rId9"/>
      <w:pgSz w:w="11906" w:h="16838"/>
      <w:pgMar w:top="1134" w:right="1219" w:bottom="1134" w:left="1219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蜜雪冰城单门店数据库第一阶段报告</dc:title>
  <dc:subject>数据库实验课程 v0.1 设计 实验 验证与总结</dc:subject>
  <dc:creator/>
  <cp:keywords>数据库 SQL Server 第一阶段 v0.1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