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C1" w:rsidRDefault="00C70750">
      <w:pPr>
        <w:pStyle w:val="Text"/>
        <w:ind w:firstLine="0"/>
        <w:rPr>
          <w:sz w:val="2"/>
          <w:szCs w:val="18"/>
        </w:rPr>
      </w:pPr>
      <w:r>
        <w:rPr>
          <w:sz w:val="2"/>
          <w:szCs w:val="18"/>
        </w:rPr>
        <w:footnoteReference w:customMarkFollows="1" w:id="1"/>
        <w:sym w:font="Symbol" w:char="F020"/>
      </w:r>
    </w:p>
    <w:p w:rsidR="004B28C1" w:rsidRDefault="00C70750">
      <w:pPr>
        <w:pStyle w:val="Title"/>
        <w:framePr w:wrap="notBeside"/>
      </w:pPr>
      <w:r>
        <w:t>Template for Preparation of Papers for IEEE Sponsored Conferences &amp; Symposia</w:t>
      </w:r>
    </w:p>
    <w:p w:rsidR="004B28C1" w:rsidRDefault="00C70750">
      <w:pPr>
        <w:pStyle w:val="Authors"/>
        <w:framePr w:wrap="notBeside"/>
      </w:pPr>
      <w:r>
        <w:t xml:space="preserve">Frank Anderson, Sam B. Niles, Jr., and Theodore C. Donald, </w:t>
      </w:r>
      <w:r>
        <w:rPr>
          <w:rStyle w:val="MemberType"/>
        </w:rPr>
        <w:t>Member, IEEE</w:t>
      </w:r>
    </w:p>
    <w:p w:rsidR="004B28C1" w:rsidRDefault="00C70750">
      <w:pPr>
        <w:pStyle w:val="Abstract"/>
      </w:pPr>
      <w:r>
        <w:rPr>
          <w:i/>
          <w:iCs/>
        </w:rPr>
        <w:t>Abstract</w:t>
      </w:r>
      <w:r>
        <w:t>—These instructions give you guidelines for preparing papers for IEEE conferences</w:t>
      </w:r>
      <w:r>
        <w:rPr>
          <w:i/>
          <w:iCs/>
        </w:rPr>
        <w:t>.</w:t>
      </w:r>
      <w:r>
        <w:t xml:space="preserve"> Use this document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document as a “template” to prepare your manuscript. For submission guidelines, follow instructions on paper submission system as well as the Conference website. Do not delete the blank line immediately above the abstract; it sets the footnote at the bottom of this column.</w:t>
      </w:r>
    </w:p>
    <w:p w:rsidR="004B28C1" w:rsidRDefault="00C70750">
      <w:pPr>
        <w:pStyle w:val="Heading1"/>
      </w:pPr>
      <w:r>
        <w:t>I</w:t>
      </w:r>
      <w:r>
        <w:rPr>
          <w:sz w:val="16"/>
          <w:szCs w:val="16"/>
        </w:rPr>
        <w:t>NTRODUCTION</w:t>
      </w:r>
    </w:p>
    <w:p w:rsidR="004B28C1" w:rsidRDefault="00C70750">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4B28C1" w:rsidRDefault="00C70750">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w:t>
      </w:r>
      <w:r>
        <w:rPr>
          <w:b/>
          <w:bCs/>
        </w:rPr>
        <w:t>ieeeconf_letter.dot</w:t>
      </w:r>
      <w:r>
        <w:t xml:space="preserve"> (for letter sized paper: 8.5” x 11”) or </w:t>
      </w:r>
      <w:r>
        <w:rPr>
          <w:b/>
          <w:bCs/>
        </w:rPr>
        <w:t>ieeeconf_A4.dot</w:t>
      </w:r>
      <w:r>
        <w:t xml:space="preserve"> (for A4 sized paper: 210mm x 297mm) and save to MS Word templates directory.</w:t>
      </w:r>
      <w:r>
        <w:rPr>
          <w:b/>
          <w:bCs/>
        </w:rPr>
        <w:t xml:space="preserve"> </w:t>
      </w:r>
      <w:r>
        <w:t xml:space="preserve">The template to produce your conference paper is available at </w:t>
      </w:r>
      <w:hyperlink r:id="rId7" w:history="1">
        <w:r>
          <w:rPr>
            <w:rStyle w:val="Hyperlink"/>
          </w:rPr>
          <w:t>www.paperplaza.net/support/support.html</w:t>
        </w:r>
      </w:hyperlink>
      <w:r>
        <w:t xml:space="preserve">. To create your own document, from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
    <w:p w:rsidR="004B28C1" w:rsidRDefault="00C70750">
      <w:pPr>
        <w:pStyle w:val="Text"/>
      </w:pPr>
      <w:r>
        <w:t xml:space="preserve">If your paper is intended for a </w:t>
      </w:r>
      <w:r>
        <w:rPr>
          <w:i/>
          <w:iCs/>
        </w:rPr>
        <w:t>conference,</w:t>
      </w:r>
      <w:r>
        <w:t xml:space="preserve"> please contact your conference editor concerning acceptable word processor formats for your particular conference. </w:t>
      </w:r>
    </w:p>
    <w:p w:rsidR="004B28C1" w:rsidRDefault="00C70750">
      <w:pPr>
        <w:pStyle w:val="Text"/>
      </w:pPr>
      <w:r>
        <w:t xml:space="preserve">When you open ieeeconf_letter.doc or ieeeconf_A4.doc, select “Page Layout” from the “View” 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rsidR="004B28C1" w:rsidRDefault="00C70750">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4B28C1" w:rsidRDefault="00C70750">
      <w:pPr>
        <w:pStyle w:val="Text"/>
      </w:pPr>
      <w:r>
        <w:t xml:space="preserve">IEEE will do the final formatting of your paper. If your paper is intended for a conference, please observe the conference page limits. </w:t>
      </w:r>
    </w:p>
    <w:p w:rsidR="004B28C1" w:rsidRDefault="00C70750">
      <w:pPr>
        <w:pStyle w:val="Heading1"/>
      </w:pPr>
      <w:r>
        <w:t>Procedure for Paper Submission</w:t>
      </w:r>
    </w:p>
    <w:p w:rsidR="004B28C1" w:rsidRDefault="00C70750">
      <w:pPr>
        <w:pStyle w:val="Heading2"/>
      </w:pPr>
      <w:r>
        <w:t>Review Stage</w:t>
      </w:r>
    </w:p>
    <w:p w:rsidR="004B28C1" w:rsidRDefault="00C7075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4B28C1" w:rsidRDefault="00C70750">
      <w:pPr>
        <w:pStyle w:val="Text"/>
      </w:pPr>
      <w:r>
        <w:t>If you want to submit your file with one column electronically, please do the following:</w:t>
      </w:r>
    </w:p>
    <w:p w:rsidR="004B28C1" w:rsidRDefault="00C70750">
      <w:pPr>
        <w:pStyle w:val="Text"/>
      </w:pPr>
      <w:r>
        <w:tab/>
        <w:t>--First, click on the View menu and choose Print Layout.</w:t>
      </w:r>
    </w:p>
    <w:p w:rsidR="004B28C1" w:rsidRDefault="00C70750">
      <w:pPr>
        <w:pStyle w:val="Text"/>
      </w:pPr>
      <w:r>
        <w:tab/>
        <w:t>--Second, place your cursor in the first paragraph. Go to the Format menu, choose Columns, choose one column Layout, and choose “apply to whole document” from the dropdown menu.</w:t>
      </w:r>
    </w:p>
    <w:p w:rsidR="004B28C1" w:rsidRDefault="00C70750">
      <w:pPr>
        <w:pStyle w:val="Text"/>
      </w:pPr>
      <w:r>
        <w:tab/>
        <w:t>--Third, click and drag the right margin bar to just over 4 inches in width.</w:t>
      </w:r>
    </w:p>
    <w:p w:rsidR="004B28C1" w:rsidRDefault="00C70750">
      <w:pPr>
        <w:pStyle w:val="Text"/>
        <w:ind w:firstLine="0"/>
      </w:pPr>
      <w:r>
        <w:t xml:space="preserve">The graphics will stay in the “second” column, but you can drag them to the first column. Make the graphic wider to </w:t>
      </w:r>
      <w:r>
        <w:lastRenderedPageBreak/>
        <w:t>push out any text that may try to fill in next to the graphic.</w:t>
      </w:r>
    </w:p>
    <w:p w:rsidR="004B28C1" w:rsidRDefault="00C70750">
      <w:pPr>
        <w:pStyle w:val="Heading2"/>
      </w:pPr>
      <w:r>
        <w:t>Final Stage</w:t>
      </w:r>
    </w:p>
    <w:p w:rsidR="004B28C1" w:rsidRDefault="00C7075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rsidR="004B28C1" w:rsidRDefault="00C70750">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4B28C1" w:rsidRDefault="007659CC">
      <w:pPr>
        <w:pStyle w:val="Text"/>
      </w:pPr>
      <w:r>
        <w:rPr>
          <w:noProof/>
        </w:rPr>
        <w:pict>
          <v:shapetype id="_x0000_t202" coordsize="21600,21600" o:spt="202" path="m,l,21600r21600,l21600,xe">
            <v:stroke joinstyle="miter"/>
            <v:path gradientshapeok="t" o:connecttype="rect"/>
          </v:shapetype>
          <v:shape id="_x0000_s1031" type="#_x0000_t202" style="position:absolute;left:0;text-align:left;margin-left:0;margin-top:89.45pt;width:239.9pt;height:216.6pt;z-index:2;mso-position-horizontal:center" filled="f" stroked="f">
            <v:textbox>
              <w:txbxContent>
                <w:p w:rsidR="004B28C1" w:rsidRDefault="007659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45pt;height:170.7pt" o:ole="" fillcolor="window">
                        <v:imagedata r:id="rId8" o:title="1fig600"/>
                      </v:shape>
                    </w:pict>
                  </w:r>
                </w:p>
                <w:p w:rsidR="004B28C1" w:rsidRDefault="00F36385">
                  <w:pPr>
                    <w:pStyle w:val="FigureCaption"/>
                  </w:pPr>
                  <w:r w:rsidRPr="00F36385">
                    <w:t>Fig. 1.  Magnetization as a function of applied field. Note that “Fig.” is abbreviated. There is a period after the figure number, followed by two spaces. It is good practice to explain the significance of the figure in the caption.</w:t>
                  </w:r>
                </w:p>
                <w:p w:rsidR="004B28C1" w:rsidRDefault="004B28C1"/>
              </w:txbxContent>
            </v:textbox>
            <w10:wrap type="square"/>
          </v:shape>
        </w:pict>
      </w:r>
      <w:r w:rsidR="00C70750">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w:t>
      </w:r>
      <w:bookmarkStart w:id="0" w:name="_GoBack"/>
      <w:bookmarkEnd w:id="0"/>
      <w:r w:rsidR="00C70750">
        <w:t xml:space="preserve"> sent. Proofs are sent to the corresponding author only.</w:t>
      </w:r>
    </w:p>
    <w:p w:rsidR="004B28C1" w:rsidRDefault="00C70750">
      <w:pPr>
        <w:pStyle w:val="Heading2"/>
      </w:pPr>
      <w:r>
        <w:t>Figures</w:t>
      </w:r>
    </w:p>
    <w:p w:rsidR="004B28C1" w:rsidRDefault="00C70750">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w:t>
      </w:r>
      <w:r>
        <w:t xml:space="preserve">These are the images IEEE will scan and publish with your paper. </w:t>
      </w:r>
    </w:p>
    <w:p w:rsidR="004B28C1" w:rsidRDefault="004B28C1">
      <w:pPr>
        <w:pStyle w:val="Text"/>
      </w:pPr>
    </w:p>
    <w:p w:rsidR="004B28C1" w:rsidRDefault="00C70750">
      <w:pPr>
        <w:pStyle w:val="Heading2"/>
      </w:pPr>
      <w:r>
        <w:t>Electronic Image Files (Optional)</w:t>
      </w:r>
    </w:p>
    <w:p w:rsidR="004B28C1" w:rsidRDefault="00C70750">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4B28C1" w:rsidRDefault="00C70750">
      <w:pPr>
        <w:pStyle w:val="Text"/>
      </w:pPr>
      <w:r>
        <w:rPr>
          <w:i/>
          <w:iCs/>
        </w:rPr>
        <w:t>1) Easiest Way:</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4B28C1" w:rsidRDefault="00C70750">
      <w:pPr>
        <w:pStyle w:val="Text"/>
      </w:pPr>
      <w:r>
        <w:rPr>
          <w:i/>
          <w:iCs/>
        </w:rPr>
        <w:t>2) Slightly Harder Way:</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rsidR="004B28C1" w:rsidRDefault="00C70750">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4B28C1" w:rsidRDefault="00C70750">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rsidR="004B28C1" w:rsidRDefault="004B28C1">
      <w:pPr>
        <w:pStyle w:val="Text"/>
      </w:pPr>
    </w:p>
    <w:p w:rsidR="004B28C1" w:rsidRDefault="00C70750">
      <w:pPr>
        <w:pStyle w:val="Text"/>
      </w:pPr>
      <w:r>
        <w:t xml:space="preserve">For more information on TIFF files, please go to </w:t>
      </w:r>
      <w:hyperlink r:id="rId9" w:history="1">
        <w:r>
          <w:rPr>
            <w:rStyle w:val="Hyperlink"/>
          </w:rPr>
          <w:t>http://www.ieee.org/organizations/pubs/transactions/information.htm</w:t>
        </w:r>
      </w:hyperlink>
      <w:r>
        <w:t xml:space="preserve"> and click on the link “Guidelines for Author Supplied Electronic Text and Graphics.”</w:t>
      </w:r>
    </w:p>
    <w:p w:rsidR="004B28C1" w:rsidRDefault="00C70750">
      <w:pPr>
        <w:pStyle w:val="Text"/>
      </w:pPr>
      <w:r>
        <w:rPr>
          <w:i/>
          <w:iCs/>
        </w:rPr>
        <w:t>3) Somewhat Harder Way:</w:t>
      </w:r>
      <w:r>
        <w:t xml:space="preserve"> If you do not have a scanner, you may create non-color PostScript figures by “printing” them to files. First, download a PostScript printer driver from </w:t>
      </w:r>
      <w:hyperlink r:id="rId10" w:history="1">
        <w:r>
          <w:rPr>
            <w:rStyle w:val="Hyperlink"/>
          </w:rPr>
          <w:t>http://www.adobe.com/support/downloads/pdrvwin.htm</w:t>
        </w:r>
      </w:hyperlink>
    </w:p>
    <w:p w:rsidR="004B28C1" w:rsidRDefault="00C70750">
      <w:pPr>
        <w:pStyle w:val="Text"/>
        <w:ind w:firstLine="0"/>
        <w:jc w:val="left"/>
      </w:pPr>
      <w:r>
        <w:t>(for Windows) or from</w:t>
      </w:r>
    </w:p>
    <w:p w:rsidR="004B28C1" w:rsidRDefault="007659CC">
      <w:pPr>
        <w:pStyle w:val="Text"/>
        <w:ind w:firstLine="0"/>
      </w:pPr>
      <w:hyperlink r:id="rId11" w:history="1">
        <w:r w:rsidR="00C70750">
          <w:rPr>
            <w:rStyle w:val="Hyperlink"/>
          </w:rPr>
          <w:t>http://www.adobe.com/support/downloads/pdrvmac.htm</w:t>
        </w:r>
      </w:hyperlink>
    </w:p>
    <w:p w:rsidR="004B28C1" w:rsidRDefault="00C70750">
      <w:pPr>
        <w:pStyle w:val="Text"/>
        <w:ind w:firstLine="0"/>
      </w:pPr>
      <w:r>
        <w:t xml:space="preserve">(for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rsidR="004B28C1" w:rsidRDefault="00C70750">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w:t>
      </w:r>
      <w:proofErr w:type="spellStart"/>
      <w:r>
        <w:t>PhotoEd</w:t>
      </w:r>
      <w:proofErr w:type="spellEnd"/>
      <w:r>
        <w:t xml:space="preserve">\ </w:t>
      </w:r>
      <w:r>
        <w:lastRenderedPageBreak/>
        <w:t xml:space="preserve">PHOTOED.EXE. (You may have to custom-install </w:t>
      </w:r>
      <w:r>
        <w:rPr>
          <w:i/>
          <w:iCs/>
        </w:rPr>
        <w:t>Photo Editor</w:t>
      </w:r>
      <w:r>
        <w:t xml:space="preserve"> from your original </w:t>
      </w:r>
      <w:r>
        <w:rPr>
          <w:i/>
          <w:iCs/>
        </w:rPr>
        <w:t>Office</w:t>
      </w:r>
      <w:r>
        <w:t xml:space="preserve"> disk.)</w:t>
      </w:r>
    </w:p>
    <w:p w:rsidR="004B28C1" w:rsidRDefault="00C70750">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4B28C1" w:rsidRDefault="007659CC">
      <w:pPr>
        <w:pStyle w:val="Text"/>
      </w:pPr>
      <w:r>
        <w:rPr>
          <w:noProof/>
        </w:rPr>
        <w:pict>
          <v:shape id="_x0000_s1026" type="#_x0000_t202" style="position:absolute;left:0;text-align:left;margin-left:270pt;margin-top:0;width:228.9pt;height:318.8pt;z-index:1;mso-position-horizontal-relative:margin;mso-position-vertical-relative:margin" o:allowincell="f" stroked="f">
            <v:textbox style="mso-next-textbox:#_x0000_s1026" inset="0,0,0,0">
              <w:txbxContent>
                <w:p w:rsidR="004B28C1" w:rsidRDefault="00C70750">
                  <w:pPr>
                    <w:pStyle w:val="TableTitle"/>
                  </w:pPr>
                  <w:r>
                    <w:t>TABLE I</w:t>
                  </w:r>
                </w:p>
                <w:p w:rsidR="004B28C1" w:rsidRDefault="00C70750">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4B28C1">
                    <w:trPr>
                      <w:trHeight w:val="440"/>
                    </w:trPr>
                    <w:tc>
                      <w:tcPr>
                        <w:tcW w:w="720" w:type="dxa"/>
                        <w:tcBorders>
                          <w:top w:val="double" w:sz="6" w:space="0" w:color="auto"/>
                          <w:left w:val="nil"/>
                          <w:bottom w:val="single" w:sz="6" w:space="0" w:color="auto"/>
                          <w:right w:val="nil"/>
                        </w:tcBorders>
                        <w:vAlign w:val="center"/>
                      </w:tcPr>
                      <w:p w:rsidR="004B28C1" w:rsidRDefault="00C7075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B28C1" w:rsidRDefault="00C70750">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rsidR="004B28C1" w:rsidRDefault="00C70750">
                        <w:pPr>
                          <w:jc w:val="center"/>
                          <w:rPr>
                            <w:sz w:val="16"/>
                            <w:szCs w:val="16"/>
                          </w:rPr>
                        </w:pPr>
                        <w:r>
                          <w:rPr>
                            <w:sz w:val="16"/>
                            <w:szCs w:val="16"/>
                          </w:rPr>
                          <w:t>Conversion from Gaussian and</w:t>
                        </w:r>
                      </w:p>
                      <w:p w:rsidR="004B28C1" w:rsidRDefault="00C70750">
                        <w:pPr>
                          <w:jc w:val="center"/>
                          <w:rPr>
                            <w:sz w:val="16"/>
                            <w:szCs w:val="16"/>
                          </w:rPr>
                        </w:pPr>
                        <w:r>
                          <w:rPr>
                            <w:sz w:val="16"/>
                            <w:szCs w:val="16"/>
                          </w:rPr>
                          <w:t xml:space="preserve">CGS EMU to SI </w:t>
                        </w:r>
                        <w:r>
                          <w:rPr>
                            <w:sz w:val="16"/>
                            <w:szCs w:val="16"/>
                            <w:vertAlign w:val="superscript"/>
                          </w:rPr>
                          <w:t>a</w:t>
                        </w:r>
                      </w:p>
                    </w:tc>
                  </w:tr>
                  <w:tr w:rsidR="004B28C1">
                    <w:tc>
                      <w:tcPr>
                        <w:tcW w:w="720" w:type="dxa"/>
                        <w:tcBorders>
                          <w:top w:val="nil"/>
                          <w:left w:val="nil"/>
                          <w:bottom w:val="nil"/>
                          <w:right w:val="nil"/>
                        </w:tcBorders>
                      </w:tcPr>
                      <w:p w:rsidR="004B28C1" w:rsidRDefault="00C70750">
                        <w:pPr>
                          <w:rPr>
                            <w:sz w:val="16"/>
                            <w:szCs w:val="16"/>
                          </w:rPr>
                        </w:pPr>
                        <w:r>
                          <w:rPr>
                            <w:sz w:val="16"/>
                            <w:szCs w:val="16"/>
                          </w:rPr>
                          <w:sym w:font="Symbol" w:char="F046"/>
                        </w:r>
                      </w:p>
                    </w:tc>
                    <w:tc>
                      <w:tcPr>
                        <w:tcW w:w="1710" w:type="dxa"/>
                        <w:tcBorders>
                          <w:top w:val="nil"/>
                          <w:left w:val="nil"/>
                          <w:bottom w:val="nil"/>
                          <w:right w:val="nil"/>
                        </w:tcBorders>
                      </w:tcPr>
                      <w:p w:rsidR="004B28C1" w:rsidRDefault="00C70750">
                        <w:pPr>
                          <w:rPr>
                            <w:sz w:val="16"/>
                            <w:szCs w:val="16"/>
                          </w:rPr>
                        </w:pPr>
                        <w:r>
                          <w:rPr>
                            <w:sz w:val="16"/>
                            <w:szCs w:val="16"/>
                          </w:rPr>
                          <w:t>magnetic flux</w:t>
                        </w:r>
                      </w:p>
                    </w:tc>
                    <w:tc>
                      <w:tcPr>
                        <w:tcW w:w="2160" w:type="dxa"/>
                        <w:tcBorders>
                          <w:top w:val="nil"/>
                          <w:left w:val="nil"/>
                          <w:bottom w:val="nil"/>
                          <w:right w:val="nil"/>
                        </w:tcBorders>
                      </w:tcPr>
                      <w:p w:rsidR="004B28C1" w:rsidRDefault="00C7075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B</w:t>
                        </w:r>
                      </w:p>
                    </w:tc>
                    <w:tc>
                      <w:tcPr>
                        <w:tcW w:w="1710" w:type="dxa"/>
                        <w:tcBorders>
                          <w:top w:val="nil"/>
                          <w:left w:val="nil"/>
                          <w:bottom w:val="nil"/>
                          <w:right w:val="nil"/>
                        </w:tcBorders>
                      </w:tcPr>
                      <w:p w:rsidR="004B28C1" w:rsidRDefault="00C70750">
                        <w:pPr>
                          <w:rPr>
                            <w:sz w:val="16"/>
                            <w:szCs w:val="16"/>
                          </w:rPr>
                        </w:pPr>
                        <w:r>
                          <w:rPr>
                            <w:sz w:val="16"/>
                            <w:szCs w:val="16"/>
                          </w:rPr>
                          <w:t xml:space="preserve">magnetic flux density, </w:t>
                        </w:r>
                      </w:p>
                      <w:p w:rsidR="004B28C1" w:rsidRDefault="00C70750">
                        <w:pPr>
                          <w:rPr>
                            <w:sz w:val="16"/>
                            <w:szCs w:val="16"/>
                          </w:rPr>
                        </w:pPr>
                        <w:r>
                          <w:rPr>
                            <w:sz w:val="16"/>
                            <w:szCs w:val="16"/>
                          </w:rPr>
                          <w:t xml:space="preserve">  magnetic induction</w:t>
                        </w:r>
                      </w:p>
                    </w:tc>
                    <w:tc>
                      <w:tcPr>
                        <w:tcW w:w="2160" w:type="dxa"/>
                        <w:tcBorders>
                          <w:top w:val="nil"/>
                          <w:left w:val="nil"/>
                          <w:bottom w:val="nil"/>
                          <w:right w:val="nil"/>
                        </w:tcBorders>
                      </w:tcPr>
                      <w:p w:rsidR="004B28C1" w:rsidRDefault="00C7075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H</w:t>
                        </w:r>
                      </w:p>
                    </w:tc>
                    <w:tc>
                      <w:tcPr>
                        <w:tcW w:w="1710" w:type="dxa"/>
                        <w:tcBorders>
                          <w:top w:val="nil"/>
                          <w:left w:val="nil"/>
                          <w:bottom w:val="nil"/>
                          <w:right w:val="nil"/>
                        </w:tcBorders>
                      </w:tcPr>
                      <w:p w:rsidR="004B28C1" w:rsidRDefault="00C70750">
                        <w:pPr>
                          <w:rPr>
                            <w:sz w:val="16"/>
                            <w:szCs w:val="16"/>
                          </w:rPr>
                        </w:pPr>
                        <w:r>
                          <w:rPr>
                            <w:sz w:val="16"/>
                            <w:szCs w:val="16"/>
                          </w:rPr>
                          <w:t>magnetic field strength</w:t>
                        </w:r>
                      </w:p>
                    </w:tc>
                    <w:tc>
                      <w:tcPr>
                        <w:tcW w:w="2160" w:type="dxa"/>
                        <w:tcBorders>
                          <w:top w:val="nil"/>
                          <w:left w:val="nil"/>
                          <w:bottom w:val="nil"/>
                          <w:right w:val="nil"/>
                        </w:tcBorders>
                      </w:tcPr>
                      <w:p w:rsidR="004B28C1" w:rsidRDefault="00C70750">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m</w:t>
                        </w:r>
                      </w:p>
                    </w:tc>
                    <w:tc>
                      <w:tcPr>
                        <w:tcW w:w="1710" w:type="dxa"/>
                        <w:tcBorders>
                          <w:top w:val="nil"/>
                          <w:left w:val="nil"/>
                          <w:bottom w:val="nil"/>
                          <w:right w:val="nil"/>
                        </w:tcBorders>
                      </w:tcPr>
                      <w:p w:rsidR="004B28C1" w:rsidRDefault="00C70750">
                        <w:pPr>
                          <w:rPr>
                            <w:sz w:val="16"/>
                            <w:szCs w:val="16"/>
                            <w:vertAlign w:val="superscript"/>
                          </w:rPr>
                        </w:pPr>
                        <w:r>
                          <w:rPr>
                            <w:sz w:val="16"/>
                            <w:szCs w:val="16"/>
                          </w:rPr>
                          <w:t>magnetic moment</w:t>
                        </w:r>
                      </w:p>
                    </w:tc>
                    <w:tc>
                      <w:tcPr>
                        <w:tcW w:w="2160" w:type="dxa"/>
                        <w:tcBorders>
                          <w:top w:val="nil"/>
                          <w:left w:val="nil"/>
                          <w:bottom w:val="nil"/>
                          <w:right w:val="nil"/>
                        </w:tcBorders>
                      </w:tcPr>
                      <w:p w:rsidR="004B28C1" w:rsidRDefault="00C70750">
                        <w:pPr>
                          <w:rPr>
                            <w:sz w:val="16"/>
                            <w:szCs w:val="16"/>
                            <w:lang w:val="fr-FR"/>
                          </w:rPr>
                        </w:pPr>
                        <w:r>
                          <w:rPr>
                            <w:sz w:val="16"/>
                            <w:szCs w:val="16"/>
                            <w:lang w:val="fr-FR"/>
                          </w:rPr>
                          <w:t xml:space="preserve">1 erg/G = 1 </w:t>
                        </w:r>
                        <w:proofErr w:type="spellStart"/>
                        <w:r>
                          <w:rPr>
                            <w:sz w:val="16"/>
                            <w:szCs w:val="16"/>
                            <w:lang w:val="fr-FR"/>
                          </w:rPr>
                          <w:t>emu</w:t>
                        </w:r>
                        <w:proofErr w:type="spellEnd"/>
                        <w:r>
                          <w:rPr>
                            <w:sz w:val="16"/>
                            <w:szCs w:val="16"/>
                            <w:lang w:val="fr-FR"/>
                          </w:rPr>
                          <w:t xml:space="preserve"> </w:t>
                        </w:r>
                      </w:p>
                      <w:p w:rsidR="004B28C1" w:rsidRDefault="00C70750">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M</w:t>
                        </w:r>
                      </w:p>
                    </w:tc>
                    <w:tc>
                      <w:tcPr>
                        <w:tcW w:w="1710" w:type="dxa"/>
                        <w:tcBorders>
                          <w:top w:val="nil"/>
                          <w:left w:val="nil"/>
                          <w:bottom w:val="nil"/>
                          <w:right w:val="nil"/>
                        </w:tcBorders>
                      </w:tcPr>
                      <w:p w:rsidR="004B28C1" w:rsidRDefault="00C70750">
                        <w:pPr>
                          <w:rPr>
                            <w:sz w:val="16"/>
                            <w:szCs w:val="16"/>
                          </w:rPr>
                        </w:pPr>
                        <w:r>
                          <w:rPr>
                            <w:sz w:val="16"/>
                            <w:szCs w:val="16"/>
                          </w:rPr>
                          <w:t>magnetization</w:t>
                        </w:r>
                      </w:p>
                    </w:tc>
                    <w:tc>
                      <w:tcPr>
                        <w:tcW w:w="2160" w:type="dxa"/>
                        <w:tcBorders>
                          <w:top w:val="nil"/>
                          <w:left w:val="nil"/>
                          <w:bottom w:val="nil"/>
                          <w:right w:val="nil"/>
                        </w:tcBorders>
                      </w:tcPr>
                      <w:p w:rsidR="004B28C1" w:rsidRDefault="00C70750">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rsidR="004B28C1" w:rsidRDefault="00C70750">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4B28C1">
                    <w:tc>
                      <w:tcPr>
                        <w:tcW w:w="720" w:type="dxa"/>
                        <w:tcBorders>
                          <w:top w:val="nil"/>
                          <w:left w:val="nil"/>
                          <w:bottom w:val="nil"/>
                          <w:right w:val="nil"/>
                        </w:tcBorders>
                      </w:tcPr>
                      <w:p w:rsidR="004B28C1" w:rsidRDefault="00C7075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B28C1" w:rsidRDefault="00C70750">
                        <w:pPr>
                          <w:rPr>
                            <w:sz w:val="16"/>
                            <w:szCs w:val="16"/>
                          </w:rPr>
                        </w:pPr>
                        <w:r>
                          <w:rPr>
                            <w:sz w:val="16"/>
                            <w:szCs w:val="16"/>
                          </w:rPr>
                          <w:t>magnetization</w:t>
                        </w:r>
                      </w:p>
                    </w:tc>
                    <w:tc>
                      <w:tcPr>
                        <w:tcW w:w="2160" w:type="dxa"/>
                        <w:tcBorders>
                          <w:top w:val="nil"/>
                          <w:left w:val="nil"/>
                          <w:bottom w:val="nil"/>
                          <w:right w:val="nil"/>
                        </w:tcBorders>
                      </w:tcPr>
                      <w:p w:rsidR="004B28C1" w:rsidRDefault="00C7075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B28C1">
                    <w:tc>
                      <w:tcPr>
                        <w:tcW w:w="720" w:type="dxa"/>
                        <w:tcBorders>
                          <w:top w:val="nil"/>
                          <w:left w:val="nil"/>
                          <w:bottom w:val="nil"/>
                          <w:right w:val="nil"/>
                        </w:tcBorders>
                      </w:tcPr>
                      <w:p w:rsidR="004B28C1" w:rsidRDefault="00C70750">
                        <w:pPr>
                          <w:rPr>
                            <w:sz w:val="16"/>
                            <w:szCs w:val="16"/>
                          </w:rPr>
                        </w:pPr>
                        <w:r>
                          <w:rPr>
                            <w:sz w:val="16"/>
                            <w:szCs w:val="16"/>
                          </w:rPr>
                          <w:sym w:font="Symbol" w:char="F073"/>
                        </w:r>
                      </w:p>
                    </w:tc>
                    <w:tc>
                      <w:tcPr>
                        <w:tcW w:w="1710" w:type="dxa"/>
                        <w:tcBorders>
                          <w:top w:val="nil"/>
                          <w:left w:val="nil"/>
                          <w:bottom w:val="nil"/>
                          <w:right w:val="nil"/>
                        </w:tcBorders>
                      </w:tcPr>
                      <w:p w:rsidR="004B28C1" w:rsidRDefault="00C70750">
                        <w:pPr>
                          <w:rPr>
                            <w:sz w:val="16"/>
                            <w:szCs w:val="16"/>
                          </w:rPr>
                        </w:pPr>
                        <w:r>
                          <w:rPr>
                            <w:sz w:val="16"/>
                            <w:szCs w:val="16"/>
                          </w:rPr>
                          <w:t>specific magnetization</w:t>
                        </w:r>
                      </w:p>
                    </w:tc>
                    <w:tc>
                      <w:tcPr>
                        <w:tcW w:w="2160" w:type="dxa"/>
                        <w:tcBorders>
                          <w:top w:val="nil"/>
                          <w:left w:val="nil"/>
                          <w:bottom w:val="nil"/>
                          <w:right w:val="nil"/>
                        </w:tcBorders>
                      </w:tcPr>
                      <w:p w:rsidR="004B28C1" w:rsidRDefault="00C7075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j</w:t>
                        </w:r>
                      </w:p>
                    </w:tc>
                    <w:tc>
                      <w:tcPr>
                        <w:tcW w:w="1710" w:type="dxa"/>
                        <w:tcBorders>
                          <w:top w:val="nil"/>
                          <w:left w:val="nil"/>
                          <w:bottom w:val="nil"/>
                          <w:right w:val="nil"/>
                        </w:tcBorders>
                      </w:tcPr>
                      <w:p w:rsidR="004B28C1" w:rsidRDefault="00C70750">
                        <w:pPr>
                          <w:rPr>
                            <w:sz w:val="16"/>
                            <w:szCs w:val="16"/>
                          </w:rPr>
                        </w:pPr>
                        <w:r>
                          <w:rPr>
                            <w:sz w:val="16"/>
                            <w:szCs w:val="16"/>
                          </w:rPr>
                          <w:t xml:space="preserve">magnetic dipole </w:t>
                        </w:r>
                      </w:p>
                      <w:p w:rsidR="004B28C1" w:rsidRDefault="00C70750">
                        <w:pPr>
                          <w:rPr>
                            <w:sz w:val="16"/>
                            <w:szCs w:val="16"/>
                          </w:rPr>
                        </w:pPr>
                        <w:r>
                          <w:rPr>
                            <w:sz w:val="16"/>
                            <w:szCs w:val="16"/>
                          </w:rPr>
                          <w:t xml:space="preserve">  moment</w:t>
                        </w:r>
                      </w:p>
                    </w:tc>
                    <w:tc>
                      <w:tcPr>
                        <w:tcW w:w="2160" w:type="dxa"/>
                        <w:tcBorders>
                          <w:top w:val="nil"/>
                          <w:left w:val="nil"/>
                          <w:bottom w:val="nil"/>
                          <w:right w:val="nil"/>
                        </w:tcBorders>
                      </w:tcPr>
                      <w:p w:rsidR="004B28C1" w:rsidRDefault="00C70750">
                        <w:pPr>
                          <w:rPr>
                            <w:sz w:val="16"/>
                            <w:szCs w:val="16"/>
                            <w:lang w:val="pt-BR"/>
                          </w:rPr>
                        </w:pPr>
                        <w:r>
                          <w:rPr>
                            <w:sz w:val="16"/>
                            <w:szCs w:val="16"/>
                            <w:lang w:val="pt-BR"/>
                          </w:rPr>
                          <w:t xml:space="preserve">1 erg/G = 1 emu </w:t>
                        </w:r>
                      </w:p>
                      <w:p w:rsidR="004B28C1" w:rsidRDefault="00C70750">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J</w:t>
                        </w:r>
                      </w:p>
                    </w:tc>
                    <w:tc>
                      <w:tcPr>
                        <w:tcW w:w="1710" w:type="dxa"/>
                        <w:tcBorders>
                          <w:top w:val="nil"/>
                          <w:left w:val="nil"/>
                          <w:bottom w:val="nil"/>
                          <w:right w:val="nil"/>
                        </w:tcBorders>
                      </w:tcPr>
                      <w:p w:rsidR="004B28C1" w:rsidRDefault="00C70750">
                        <w:pPr>
                          <w:rPr>
                            <w:sz w:val="16"/>
                            <w:szCs w:val="16"/>
                          </w:rPr>
                        </w:pPr>
                        <w:r>
                          <w:rPr>
                            <w:sz w:val="16"/>
                            <w:szCs w:val="16"/>
                          </w:rPr>
                          <w:t>magnetic polarization</w:t>
                        </w:r>
                      </w:p>
                    </w:tc>
                    <w:tc>
                      <w:tcPr>
                        <w:tcW w:w="2160" w:type="dxa"/>
                        <w:tcBorders>
                          <w:top w:val="nil"/>
                          <w:left w:val="nil"/>
                          <w:bottom w:val="nil"/>
                          <w:right w:val="nil"/>
                        </w:tcBorders>
                      </w:tcPr>
                      <w:p w:rsidR="004B28C1" w:rsidRDefault="00C70750">
                        <w:pPr>
                          <w:rPr>
                            <w:sz w:val="16"/>
                            <w:szCs w:val="16"/>
                            <w:lang w:val="fr-FR"/>
                          </w:rPr>
                        </w:pPr>
                        <w:r>
                          <w:rPr>
                            <w:sz w:val="16"/>
                            <w:szCs w:val="16"/>
                            <w:lang w:val="fr-FR"/>
                          </w:rPr>
                          <w:t>1 erg/(G·cm</w:t>
                        </w:r>
                        <w:r>
                          <w:rPr>
                            <w:sz w:val="16"/>
                            <w:szCs w:val="16"/>
                            <w:vertAlign w:val="superscript"/>
                            <w:lang w:val="fr-FR"/>
                          </w:rPr>
                          <w:t>3</w:t>
                        </w:r>
                        <w:r>
                          <w:rPr>
                            <w:sz w:val="16"/>
                            <w:szCs w:val="16"/>
                            <w:lang w:val="fr-FR"/>
                          </w:rPr>
                          <w:t xml:space="preserve">) = 1 </w:t>
                        </w:r>
                        <w:proofErr w:type="spellStart"/>
                        <w:r>
                          <w:rPr>
                            <w:sz w:val="16"/>
                            <w:szCs w:val="16"/>
                            <w:lang w:val="fr-FR"/>
                          </w:rPr>
                          <w:t>emu</w:t>
                        </w:r>
                        <w:proofErr w:type="spellEnd"/>
                        <w:r>
                          <w:rPr>
                            <w:sz w:val="16"/>
                            <w:szCs w:val="16"/>
                            <w:lang w:val="fr-FR"/>
                          </w:rPr>
                          <w:t>/cm</w:t>
                        </w:r>
                        <w:r>
                          <w:rPr>
                            <w:sz w:val="16"/>
                            <w:szCs w:val="16"/>
                            <w:vertAlign w:val="superscript"/>
                            <w:lang w:val="fr-FR"/>
                          </w:rPr>
                          <w:t>3</w:t>
                        </w:r>
                      </w:p>
                      <w:p w:rsidR="004B28C1" w:rsidRDefault="00C70750">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4B28C1">
                    <w:tc>
                      <w:tcPr>
                        <w:tcW w:w="720" w:type="dxa"/>
                        <w:tcBorders>
                          <w:top w:val="nil"/>
                          <w:left w:val="nil"/>
                          <w:bottom w:val="nil"/>
                          <w:right w:val="nil"/>
                        </w:tcBorders>
                      </w:tcPr>
                      <w:p w:rsidR="004B28C1" w:rsidRDefault="00C7075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B28C1" w:rsidRDefault="00C70750">
                        <w:pPr>
                          <w:rPr>
                            <w:sz w:val="16"/>
                            <w:szCs w:val="16"/>
                          </w:rPr>
                        </w:pPr>
                        <w:r>
                          <w:rPr>
                            <w:sz w:val="16"/>
                            <w:szCs w:val="16"/>
                          </w:rPr>
                          <w:t>susceptibility</w:t>
                        </w:r>
                      </w:p>
                    </w:tc>
                    <w:tc>
                      <w:tcPr>
                        <w:tcW w:w="2160" w:type="dxa"/>
                        <w:tcBorders>
                          <w:top w:val="nil"/>
                          <w:left w:val="nil"/>
                          <w:bottom w:val="nil"/>
                          <w:right w:val="nil"/>
                        </w:tcBorders>
                      </w:tcPr>
                      <w:p w:rsidR="004B28C1" w:rsidRDefault="00C7075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B28C1">
                    <w:tc>
                      <w:tcPr>
                        <w:tcW w:w="720" w:type="dxa"/>
                        <w:tcBorders>
                          <w:top w:val="nil"/>
                          <w:left w:val="nil"/>
                          <w:bottom w:val="nil"/>
                          <w:right w:val="nil"/>
                        </w:tcBorders>
                      </w:tcPr>
                      <w:p w:rsidR="004B28C1" w:rsidRDefault="00C7075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B28C1" w:rsidRDefault="00C70750">
                        <w:pPr>
                          <w:rPr>
                            <w:sz w:val="16"/>
                            <w:szCs w:val="16"/>
                          </w:rPr>
                        </w:pPr>
                        <w:r>
                          <w:rPr>
                            <w:sz w:val="16"/>
                            <w:szCs w:val="16"/>
                          </w:rPr>
                          <w:t>mass susceptibility</w:t>
                        </w:r>
                      </w:p>
                    </w:tc>
                    <w:tc>
                      <w:tcPr>
                        <w:tcW w:w="2160" w:type="dxa"/>
                        <w:tcBorders>
                          <w:top w:val="nil"/>
                          <w:left w:val="nil"/>
                          <w:bottom w:val="nil"/>
                          <w:right w:val="nil"/>
                        </w:tcBorders>
                      </w:tcPr>
                      <w:p w:rsidR="004B28C1" w:rsidRDefault="00C7075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B28C1">
                    <w:tc>
                      <w:tcPr>
                        <w:tcW w:w="720" w:type="dxa"/>
                        <w:tcBorders>
                          <w:top w:val="nil"/>
                          <w:left w:val="nil"/>
                          <w:bottom w:val="nil"/>
                          <w:right w:val="nil"/>
                        </w:tcBorders>
                      </w:tcPr>
                      <w:p w:rsidR="004B28C1" w:rsidRDefault="00C70750">
                        <w:pPr>
                          <w:rPr>
                            <w:sz w:val="16"/>
                            <w:szCs w:val="16"/>
                          </w:rPr>
                        </w:pPr>
                        <w:r>
                          <w:rPr>
                            <w:sz w:val="16"/>
                            <w:szCs w:val="16"/>
                          </w:rPr>
                          <w:sym w:font="Symbol" w:char="F06D"/>
                        </w:r>
                      </w:p>
                    </w:tc>
                    <w:tc>
                      <w:tcPr>
                        <w:tcW w:w="1710" w:type="dxa"/>
                        <w:tcBorders>
                          <w:top w:val="nil"/>
                          <w:left w:val="nil"/>
                          <w:bottom w:val="nil"/>
                          <w:right w:val="nil"/>
                        </w:tcBorders>
                      </w:tcPr>
                      <w:p w:rsidR="004B28C1" w:rsidRDefault="00C70750">
                        <w:pPr>
                          <w:rPr>
                            <w:sz w:val="16"/>
                            <w:szCs w:val="16"/>
                          </w:rPr>
                        </w:pPr>
                        <w:r>
                          <w:rPr>
                            <w:sz w:val="16"/>
                            <w:szCs w:val="16"/>
                          </w:rPr>
                          <w:t>permeability</w:t>
                        </w:r>
                      </w:p>
                    </w:tc>
                    <w:tc>
                      <w:tcPr>
                        <w:tcW w:w="2160" w:type="dxa"/>
                        <w:tcBorders>
                          <w:top w:val="nil"/>
                          <w:left w:val="nil"/>
                          <w:bottom w:val="nil"/>
                          <w:right w:val="nil"/>
                        </w:tcBorders>
                      </w:tcPr>
                      <w:p w:rsidR="004B28C1" w:rsidRDefault="00C7075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B28C1" w:rsidRDefault="00C7075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B28C1">
                    <w:tc>
                      <w:tcPr>
                        <w:tcW w:w="720" w:type="dxa"/>
                        <w:tcBorders>
                          <w:top w:val="nil"/>
                          <w:left w:val="nil"/>
                          <w:bottom w:val="nil"/>
                          <w:right w:val="nil"/>
                        </w:tcBorders>
                      </w:tcPr>
                      <w:p w:rsidR="004B28C1" w:rsidRDefault="00C7075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B28C1" w:rsidRDefault="00C70750">
                        <w:pPr>
                          <w:rPr>
                            <w:sz w:val="16"/>
                            <w:szCs w:val="16"/>
                          </w:rPr>
                        </w:pPr>
                        <w:r>
                          <w:rPr>
                            <w:sz w:val="16"/>
                            <w:szCs w:val="16"/>
                          </w:rPr>
                          <w:t>relative permeability</w:t>
                        </w:r>
                      </w:p>
                    </w:tc>
                    <w:tc>
                      <w:tcPr>
                        <w:tcW w:w="2160" w:type="dxa"/>
                        <w:tcBorders>
                          <w:top w:val="nil"/>
                          <w:left w:val="nil"/>
                          <w:bottom w:val="nil"/>
                          <w:right w:val="nil"/>
                        </w:tcBorders>
                      </w:tcPr>
                      <w:p w:rsidR="004B28C1" w:rsidRDefault="00C7075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B28C1">
                    <w:tc>
                      <w:tcPr>
                        <w:tcW w:w="720" w:type="dxa"/>
                        <w:tcBorders>
                          <w:top w:val="nil"/>
                          <w:left w:val="nil"/>
                          <w:bottom w:val="nil"/>
                          <w:right w:val="nil"/>
                        </w:tcBorders>
                      </w:tcPr>
                      <w:p w:rsidR="004B28C1" w:rsidRDefault="00C70750">
                        <w:pPr>
                          <w:rPr>
                            <w:i/>
                            <w:iCs/>
                            <w:sz w:val="16"/>
                            <w:szCs w:val="16"/>
                          </w:rPr>
                        </w:pPr>
                        <w:r>
                          <w:rPr>
                            <w:i/>
                            <w:iCs/>
                            <w:sz w:val="16"/>
                            <w:szCs w:val="16"/>
                          </w:rPr>
                          <w:t>w, W</w:t>
                        </w:r>
                      </w:p>
                    </w:tc>
                    <w:tc>
                      <w:tcPr>
                        <w:tcW w:w="1710" w:type="dxa"/>
                        <w:tcBorders>
                          <w:top w:val="nil"/>
                          <w:left w:val="nil"/>
                          <w:bottom w:val="nil"/>
                          <w:right w:val="nil"/>
                        </w:tcBorders>
                      </w:tcPr>
                      <w:p w:rsidR="004B28C1" w:rsidRDefault="00C70750">
                        <w:pPr>
                          <w:rPr>
                            <w:sz w:val="16"/>
                            <w:szCs w:val="16"/>
                          </w:rPr>
                        </w:pPr>
                        <w:r>
                          <w:rPr>
                            <w:sz w:val="16"/>
                            <w:szCs w:val="16"/>
                          </w:rPr>
                          <w:t>energy density</w:t>
                        </w:r>
                      </w:p>
                    </w:tc>
                    <w:tc>
                      <w:tcPr>
                        <w:tcW w:w="2160" w:type="dxa"/>
                        <w:tcBorders>
                          <w:top w:val="nil"/>
                          <w:left w:val="nil"/>
                          <w:bottom w:val="nil"/>
                          <w:right w:val="nil"/>
                        </w:tcBorders>
                      </w:tcPr>
                      <w:p w:rsidR="004B28C1" w:rsidRDefault="00C7075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B28C1">
                    <w:trPr>
                      <w:trHeight w:val="279"/>
                    </w:trPr>
                    <w:tc>
                      <w:tcPr>
                        <w:tcW w:w="720" w:type="dxa"/>
                        <w:tcBorders>
                          <w:top w:val="nil"/>
                          <w:left w:val="nil"/>
                          <w:bottom w:val="double" w:sz="6" w:space="0" w:color="auto"/>
                          <w:right w:val="nil"/>
                        </w:tcBorders>
                      </w:tcPr>
                      <w:p w:rsidR="004B28C1" w:rsidRDefault="00C70750">
                        <w:pPr>
                          <w:rPr>
                            <w:i/>
                            <w:iCs/>
                            <w:sz w:val="16"/>
                            <w:szCs w:val="16"/>
                          </w:rPr>
                        </w:pPr>
                        <w:r>
                          <w:rPr>
                            <w:i/>
                            <w:iCs/>
                            <w:sz w:val="16"/>
                            <w:szCs w:val="16"/>
                          </w:rPr>
                          <w:t>N, D</w:t>
                        </w:r>
                      </w:p>
                    </w:tc>
                    <w:tc>
                      <w:tcPr>
                        <w:tcW w:w="1710" w:type="dxa"/>
                        <w:tcBorders>
                          <w:top w:val="nil"/>
                          <w:left w:val="nil"/>
                          <w:bottom w:val="double" w:sz="6" w:space="0" w:color="auto"/>
                          <w:right w:val="nil"/>
                        </w:tcBorders>
                      </w:tcPr>
                      <w:p w:rsidR="004B28C1" w:rsidRDefault="00C70750">
                        <w:pPr>
                          <w:rPr>
                            <w:sz w:val="16"/>
                            <w:szCs w:val="16"/>
                          </w:rPr>
                        </w:pPr>
                        <w:r>
                          <w:rPr>
                            <w:sz w:val="16"/>
                            <w:szCs w:val="16"/>
                          </w:rPr>
                          <w:t>demagnetizing factor</w:t>
                        </w:r>
                      </w:p>
                    </w:tc>
                    <w:tc>
                      <w:tcPr>
                        <w:tcW w:w="2160" w:type="dxa"/>
                        <w:tcBorders>
                          <w:top w:val="nil"/>
                          <w:left w:val="nil"/>
                          <w:bottom w:val="double" w:sz="6" w:space="0" w:color="auto"/>
                          <w:right w:val="nil"/>
                        </w:tcBorders>
                      </w:tcPr>
                      <w:p w:rsidR="004B28C1" w:rsidRDefault="00C7075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B28C1" w:rsidRDefault="00C70750">
                  <w:pPr>
                    <w:pStyle w:val="FootnoteText"/>
                  </w:pPr>
                  <w:r>
                    <w:t xml:space="preserve">No vertical lines in table. Statements that serve as captions for the entire table do not need footnote letters. </w:t>
                  </w:r>
                </w:p>
                <w:p w:rsidR="004B28C1" w:rsidRDefault="00C70750">
                  <w:pPr>
                    <w:pStyle w:val="FootnoteText"/>
                  </w:pPr>
                  <w:proofErr w:type="spellStart"/>
                  <w:r>
                    <w:rPr>
                      <w:vertAlign w:val="superscript"/>
                    </w:rPr>
                    <w:t>a</w:t>
                  </w:r>
                  <w:r>
                    <w:t>Gaussian</w:t>
                  </w:r>
                  <w:proofErr w:type="spellEnd"/>
                  <w:r>
                    <w:t xml:space="preserve"> units are the same as </w:t>
                  </w:r>
                  <w:proofErr w:type="spellStart"/>
                  <w:r>
                    <w:t>cgs</w:t>
                  </w:r>
                  <w:proofErr w:type="spellEnd"/>
                  <w:r>
                    <w:t xml:space="preserve">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4B28C1" w:rsidRDefault="004B28C1">
                  <w:pPr>
                    <w:pStyle w:val="FootnoteText"/>
                  </w:pPr>
                </w:p>
                <w:p w:rsidR="004B28C1" w:rsidRDefault="004B28C1"/>
              </w:txbxContent>
            </v:textbox>
            <w10:wrap type="square" anchorx="margin" anchory="margin"/>
          </v:shape>
        </w:pict>
      </w:r>
      <w:r w:rsidR="00C70750">
        <w:t xml:space="preserve">Most graphing programs allow you to save graphs in TIFF; however, you often have no control over compression or number of bits per pixel. You should open these image files in a program such as Microsoft </w:t>
      </w:r>
      <w:r w:rsidR="00C70750">
        <w:rPr>
          <w:i/>
          <w:iCs/>
        </w:rPr>
        <w:t>Photo Editor</w:t>
      </w:r>
      <w:r w:rsidR="00C70750">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004B28C1" w:rsidRDefault="00C70750">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4B28C1" w:rsidRDefault="00C70750">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4B28C1" w:rsidRDefault="004B28C1">
      <w:pPr>
        <w:pStyle w:val="Text"/>
      </w:pPr>
    </w:p>
    <w:p w:rsidR="004B28C1" w:rsidRDefault="00C70750">
      <w:pPr>
        <w:pStyle w:val="Text"/>
        <w:ind w:firstLine="0"/>
      </w:pPr>
      <w:r>
        <w:t xml:space="preserve">HTML” feature (see </w:t>
      </w:r>
      <w:hyperlink r:id="rId12" w:history="1">
        <w:r>
          <w:rPr>
            <w:rStyle w:val="Hyperlink"/>
          </w:rPr>
          <w:t>http://support.microsoft.com/support/ kb/articles/q158/0/79.asp</w:t>
        </w:r>
      </w:hyperlink>
      <w:r>
        <w:t xml:space="preserve">). You can then convert from GIF to TIFF using Microsoft </w:t>
      </w:r>
      <w:r>
        <w:rPr>
          <w:i/>
          <w:iCs/>
        </w:rPr>
        <w:t>Photo Editor,</w:t>
      </w:r>
      <w:r>
        <w:t xml:space="preserve"> for example.</w:t>
      </w:r>
    </w:p>
    <w:p w:rsidR="004B28C1" w:rsidRDefault="00C70750">
      <w:pPr>
        <w:pStyle w:val="Text"/>
      </w:pPr>
      <w:r>
        <w:t xml:space="preserve">No matter how you convert your images, it is a good idea to print the TIFF files to make sure nothing was lost in the conversion. </w:t>
      </w:r>
    </w:p>
    <w:p w:rsidR="004B28C1" w:rsidRDefault="00C70750">
      <w:pPr>
        <w:pStyle w:val="Text"/>
      </w:pPr>
      <w:r>
        <w:t xml:space="preserve">If you modify this document for use with other IEEE journals or conferences, you should save it as type “Word 97-2000 &amp; 6.0/95 - RTF (*.doc)” so that it can be opened by any version of </w:t>
      </w:r>
      <w:r>
        <w:rPr>
          <w:i/>
          <w:iCs/>
        </w:rPr>
        <w:t>Word.</w:t>
      </w:r>
    </w:p>
    <w:p w:rsidR="004B28C1" w:rsidRDefault="00C70750">
      <w:pPr>
        <w:pStyle w:val="Heading2"/>
      </w:pPr>
      <w:r>
        <w:t>Copyright Form</w:t>
      </w:r>
    </w:p>
    <w:p w:rsidR="004B28C1" w:rsidRDefault="00C70750">
      <w:pPr>
        <w:pStyle w:val="Text"/>
      </w:pPr>
      <w:r>
        <w:t>An IEEE copyright form should accompany your final submission. These will be custom generated for you at the submission time. Authors are responsible for obtaining any security clearances.</w:t>
      </w:r>
    </w:p>
    <w:p w:rsidR="004B28C1" w:rsidRDefault="004B28C1">
      <w:pPr>
        <w:pStyle w:val="Text"/>
      </w:pPr>
    </w:p>
    <w:p w:rsidR="004B28C1" w:rsidRDefault="004B28C1">
      <w:pPr>
        <w:pStyle w:val="Text"/>
      </w:pPr>
    </w:p>
    <w:p w:rsidR="004B28C1" w:rsidRDefault="00C70750">
      <w:pPr>
        <w:pStyle w:val="Heading1"/>
      </w:pPr>
      <w:r>
        <w:t>M</w:t>
      </w:r>
      <w:r>
        <w:rPr>
          <w:sz w:val="16"/>
          <w:szCs w:val="16"/>
        </w:rPr>
        <w:t>ATH</w:t>
      </w:r>
    </w:p>
    <w:p w:rsidR="004B28C1" w:rsidRDefault="00C70750">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4B28C1" w:rsidRDefault="00C70750">
      <w:pPr>
        <w:pStyle w:val="Heading1"/>
      </w:pPr>
      <w:r>
        <w:t>Units</w:t>
      </w:r>
    </w:p>
    <w:p w:rsidR="004B28C1" w:rsidRDefault="00C70750">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 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4B28C1" w:rsidRDefault="00C70750">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4B28C1" w:rsidRDefault="00C70750">
      <w:pPr>
        <w:pStyle w:val="Heading1"/>
      </w:pPr>
      <w:r>
        <w:t>Helpful Hints</w:t>
      </w:r>
    </w:p>
    <w:p w:rsidR="004B28C1" w:rsidRDefault="00C70750">
      <w:pPr>
        <w:pStyle w:val="Heading2"/>
      </w:pPr>
      <w:r>
        <w:t>Figures and Tables</w:t>
      </w:r>
    </w:p>
    <w:p w:rsidR="004B28C1" w:rsidRDefault="00C70750">
      <w:pPr>
        <w:pStyle w:val="Text"/>
      </w:pPr>
      <w:r>
        <w:rPr>
          <w:b/>
          <w:bCs/>
          <w:i/>
          <w:iCs/>
        </w:rPr>
        <w:t xml:space="preserve">Instructions about final paper and figure submissions in </w:t>
      </w:r>
      <w:r>
        <w:rPr>
          <w:b/>
          <w:bCs/>
          <w:i/>
          <w:iCs/>
        </w:rPr>
        <w:lastRenderedPageBreak/>
        <w:t xml:space="preserve">this document are for IEEE journals; please use this document as a “template” to prepare your manuscript. For submission guidelines, follow instructions on paper submission system as well as the Conference website. </w:t>
      </w: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4B28C1" w:rsidRDefault="00C70750">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rsidR="004B28C1" w:rsidRDefault="00C70750">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 id="_x0000_i1027" type="#_x0000_t75" style="width:5.4pt;height:6.1pt" o:ole="" fillcolor="window">
            <v:imagedata r:id="rId13" o:title=""/>
          </v:shape>
          <o:OLEObject Type="Embed" ProgID="Unknown" ShapeID="_x0000_i1027" DrawAspect="Content" ObjectID="_1664718263"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4B28C1" w:rsidRDefault="00C70750">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4B28C1" w:rsidRDefault="00C70750">
      <w:pPr>
        <w:pStyle w:val="Heading2"/>
      </w:pPr>
      <w:r>
        <w:t>References</w:t>
      </w:r>
    </w:p>
    <w:p w:rsidR="004B28C1" w:rsidRDefault="00C70750">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Pr>
          <w:i/>
          <w:iCs/>
        </w:rPr>
        <w:t>Word</w:t>
      </w:r>
      <w:r>
        <w:t>; therefore, type the reference list at the end of the paper using the “References” style.</w:t>
      </w:r>
    </w:p>
    <w:p w:rsidR="004B28C1" w:rsidRDefault="00C70750">
      <w:pPr>
        <w:pStyle w:val="Text"/>
      </w:pPr>
      <w:r>
        <w:t xml:space="preserve">Number footnotes separately in superscripts (Insert | </w:t>
      </w:r>
      <w:r>
        <w:t>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4B28C1" w:rsidRDefault="00C70750">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4B28C1" w:rsidRDefault="00C70750">
      <w:pPr>
        <w:pStyle w:val="Text"/>
        <w:ind w:firstLine="144"/>
      </w:pPr>
      <w: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rsidR="004B28C1" w:rsidRDefault="00C70750">
      <w:pPr>
        <w:pStyle w:val="Heading2"/>
      </w:pPr>
      <w:r>
        <w:t>Abbreviations and Acronyms</w:t>
      </w:r>
    </w:p>
    <w:p w:rsidR="004B28C1" w:rsidRDefault="00C70750">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4B28C1" w:rsidRDefault="00C70750">
      <w:pPr>
        <w:pStyle w:val="Heading2"/>
      </w:pPr>
      <w:r>
        <w:t>Equations</w:t>
      </w:r>
    </w:p>
    <w:p w:rsidR="004B28C1" w:rsidRDefault="00C70750">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4B28C1" w:rsidRDefault="004B28C1">
      <w:pPr>
        <w:pStyle w:val="Text"/>
      </w:pPr>
    </w:p>
    <w:p w:rsidR="004B28C1" w:rsidRDefault="00C70750">
      <w:pPr>
        <w:pStyle w:val="Equation"/>
      </w:pPr>
      <w:r>
        <w:rPr>
          <w:position w:val="-50"/>
        </w:rPr>
        <w:object w:dxaOrig="4940" w:dyaOrig="1120">
          <v:shape id="_x0000_i1028" type="#_x0000_t75" style="width:225.45pt;height:45.95pt" o:ole="" fillcolor="window">
            <v:imagedata r:id="rId15" o:title=""/>
          </v:shape>
          <o:OLEObject Type="Embed" ProgID="Unknown" ShapeID="_x0000_i1028" DrawAspect="Content" ObjectID="_1664718264" r:id="rId16"/>
        </w:object>
      </w:r>
      <w:r>
        <w:t>(1)</w:t>
      </w:r>
    </w:p>
    <w:p w:rsidR="004B28C1" w:rsidRDefault="004B28C1"/>
    <w:p w:rsidR="004B28C1" w:rsidRDefault="00C70750">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4B28C1" w:rsidRDefault="00C70750">
      <w:pPr>
        <w:pStyle w:val="Heading2"/>
      </w:pPr>
      <w:r>
        <w:lastRenderedPageBreak/>
        <w:t>Other Recommendations</w:t>
      </w:r>
    </w:p>
    <w:p w:rsidR="004B28C1" w:rsidRDefault="00C70750">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4B28C1" w:rsidRDefault="00C70750">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4B28C1" w:rsidRDefault="00C70750">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4B28C1" w:rsidRDefault="00C70750">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4B28C1" w:rsidRDefault="00C70750">
      <w:pPr>
        <w:pStyle w:val="Heading1"/>
      </w:pPr>
      <w:r>
        <w:t>Some Common Mistakes</w:t>
      </w:r>
    </w:p>
    <w:p w:rsidR="004B28C1" w:rsidRDefault="00C70750">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4B28C1" w:rsidRDefault="00C70750">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4B28C1" w:rsidRDefault="00C70750">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w:t>
      </w:r>
      <w:r>
        <w:t>is also italicized). The abbreviation “i.e.,” means “that is,” and the abbreviation “e.g.,” means “for example” (these abbreviations are not italicized).</w:t>
      </w:r>
    </w:p>
    <w:p w:rsidR="004B28C1" w:rsidRDefault="00C70750">
      <w:pPr>
        <w:pStyle w:val="Text"/>
      </w:pPr>
      <w:r>
        <w:t xml:space="preserve">An excellent style manual and source of information for science writers is [9]. A general IEEE style guide, </w:t>
      </w:r>
      <w:r>
        <w:rPr>
          <w:i/>
          <w:iCs/>
        </w:rPr>
        <w:t>Information for Authors,</w:t>
      </w:r>
      <w:r>
        <w:t xml:space="preserve"> is available at </w:t>
      </w:r>
      <w:hyperlink r:id="rId17" w:history="1">
        <w:r>
          <w:rPr>
            <w:rStyle w:val="Hyperlink"/>
          </w:rPr>
          <w:t>http://www.ieee.org/organizations/pubs/transactions/information.htm</w:t>
        </w:r>
      </w:hyperlink>
    </w:p>
    <w:p w:rsidR="004B28C1" w:rsidRDefault="00C70750">
      <w:pPr>
        <w:pStyle w:val="Heading1"/>
      </w:pPr>
      <w:r>
        <w:t>Editorial Policy</w:t>
      </w:r>
    </w:p>
    <w:p w:rsidR="004B28C1" w:rsidRDefault="00C70750">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4B28C1" w:rsidRDefault="00C70750">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4B28C1" w:rsidRDefault="00C70750">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4B28C1" w:rsidRDefault="00C70750">
      <w:pPr>
        <w:pStyle w:val="Heading1"/>
      </w:pPr>
      <w:r>
        <w:t>Publication Principles</w:t>
      </w:r>
    </w:p>
    <w:p w:rsidR="004B28C1" w:rsidRDefault="00C70750">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4B28C1" w:rsidRDefault="00C70750">
      <w:pPr>
        <w:pStyle w:val="Text"/>
      </w:pPr>
      <w:r>
        <w:t>Authors should consider the following points:</w:t>
      </w:r>
    </w:p>
    <w:p w:rsidR="004B28C1" w:rsidRDefault="00C70750">
      <w:pPr>
        <w:pStyle w:val="Text"/>
        <w:numPr>
          <w:ilvl w:val="0"/>
          <w:numId w:val="18"/>
        </w:numPr>
      </w:pPr>
      <w:r>
        <w:t xml:space="preserve">Technical papers submitted for publication must advance the state of knowledge and must cite relevant prior work. </w:t>
      </w:r>
    </w:p>
    <w:p w:rsidR="004B28C1" w:rsidRDefault="00C70750">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4B28C1" w:rsidRDefault="00C70750">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4B28C1" w:rsidRDefault="00C70750">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4B28C1" w:rsidRDefault="00C70750">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4B28C1" w:rsidRDefault="00C70750">
      <w:pPr>
        <w:pStyle w:val="Heading1"/>
      </w:pPr>
      <w:r>
        <w:t>Conclusion</w:t>
      </w:r>
    </w:p>
    <w:p w:rsidR="004B28C1" w:rsidRDefault="00C70750">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4B28C1" w:rsidRDefault="00C70750">
      <w:pPr>
        <w:pStyle w:val="ReferenceHead"/>
      </w:pPr>
      <w:r>
        <w:t>Appendix</w:t>
      </w:r>
    </w:p>
    <w:p w:rsidR="004B28C1" w:rsidRDefault="00C70750">
      <w:pPr>
        <w:pStyle w:val="Text"/>
      </w:pPr>
      <w:r>
        <w:t xml:space="preserve">Appendixes, if needed, appear before the </w:t>
      </w:r>
      <w:proofErr w:type="spellStart"/>
      <w:r>
        <w:t>acknowledg-ment</w:t>
      </w:r>
      <w:proofErr w:type="spellEnd"/>
      <w:r>
        <w:t>.</w:t>
      </w:r>
    </w:p>
    <w:p w:rsidR="004B28C1" w:rsidRDefault="00C70750">
      <w:pPr>
        <w:pStyle w:val="ReferenceHead"/>
      </w:pPr>
      <w:r>
        <w:t>Acknowledgment</w:t>
      </w:r>
    </w:p>
    <w:p w:rsidR="004B28C1" w:rsidRDefault="00C70750">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p>
    <w:p w:rsidR="004B28C1" w:rsidRDefault="00C70750">
      <w:pPr>
        <w:pStyle w:val="ReferenceHead"/>
      </w:pPr>
      <w:r>
        <w:t>References</w:t>
      </w:r>
    </w:p>
    <w:p w:rsidR="004B28C1" w:rsidRDefault="00C70750">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4B28C1" w:rsidRDefault="00C70750">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4B28C1" w:rsidRDefault="00C70750">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4B28C1" w:rsidRDefault="00C70750">
      <w:pPr>
        <w:pStyle w:val="References"/>
        <w:numPr>
          <w:ilvl w:val="0"/>
          <w:numId w:val="19"/>
        </w:numPr>
      </w:pPr>
      <w:r>
        <w:t>B. Smith, “An approach to graphs of linear forms (Unpublished work style),” unpublished.</w:t>
      </w:r>
    </w:p>
    <w:p w:rsidR="004B28C1" w:rsidRDefault="00C70750">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4B28C1" w:rsidRDefault="00C70750">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4B28C1" w:rsidRDefault="00C70750">
      <w:pPr>
        <w:pStyle w:val="References"/>
        <w:numPr>
          <w:ilvl w:val="0"/>
          <w:numId w:val="19"/>
        </w:numPr>
      </w:pPr>
      <w:r>
        <w:t>C. J. Kaufman, Rocky Mountain Research Lab., Boulder, CO, private communication, May 1995.</w:t>
      </w:r>
    </w:p>
    <w:p w:rsidR="004B28C1" w:rsidRDefault="00C70750">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4B28C1" w:rsidRDefault="00C70750">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4B28C1" w:rsidRDefault="00C70750">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4B28C1" w:rsidRDefault="00C70750">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4B28C1" w:rsidRDefault="00C70750">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4B28C1" w:rsidRDefault="00C70750">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4B28C1" w:rsidRDefault="00C70750">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4B28C1" w:rsidRDefault="00C70750">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4B28C1" w:rsidRDefault="00C70750">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4B28C1" w:rsidRDefault="00C70750">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4B28C1" w:rsidRDefault="00C70750">
      <w:pPr>
        <w:pStyle w:val="References"/>
        <w:numPr>
          <w:ilvl w:val="0"/>
          <w:numId w:val="19"/>
        </w:numPr>
      </w:pPr>
      <w:r>
        <w:t xml:space="preserve">J. Williams, “Narrow-band analyzer (Thesis or Dissertation style),” Ph.D. dissertation, Dept. Elect. Eng., Harvard Univ., Cambridge, MA, 1993. </w:t>
      </w:r>
    </w:p>
    <w:p w:rsidR="004B28C1" w:rsidRDefault="00C70750">
      <w:pPr>
        <w:pStyle w:val="References"/>
        <w:numPr>
          <w:ilvl w:val="0"/>
          <w:numId w:val="19"/>
        </w:numPr>
      </w:pPr>
      <w:r>
        <w:t>N. Kawasaki, “Parametric study of thermal and chemical nonequilibrium nozzle flow,” M.S. thesis, Dept. Electron. Eng., Osaka Univ., Osaka, Japan, 1993.</w:t>
      </w:r>
    </w:p>
    <w:p w:rsidR="004B28C1" w:rsidRDefault="00C70750">
      <w:pPr>
        <w:pStyle w:val="References"/>
        <w:numPr>
          <w:ilvl w:val="0"/>
          <w:numId w:val="19"/>
        </w:numPr>
      </w:pPr>
      <w:r>
        <w:t xml:space="preserve">J. P. Wilkinson, “Nonlinear resonant circuit devices (Patent style),” U.S. Patent 3 624 12, July 16, 1990. </w:t>
      </w:r>
    </w:p>
    <w:p w:rsidR="004B28C1" w:rsidRDefault="00C70750">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4B28C1" w:rsidRDefault="00C70750">
      <w:pPr>
        <w:pStyle w:val="References"/>
        <w:numPr>
          <w:ilvl w:val="0"/>
          <w:numId w:val="19"/>
        </w:numPr>
        <w:rPr>
          <w:lang w:val="fr-FR"/>
        </w:rPr>
      </w:pPr>
      <w:proofErr w:type="spellStart"/>
      <w:r>
        <w:rPr>
          <w:i/>
          <w:iCs/>
          <w:lang w:val="fr-FR"/>
        </w:rPr>
        <w:t>Letter</w:t>
      </w:r>
      <w:proofErr w:type="spellEnd"/>
      <w:r>
        <w:rPr>
          <w:i/>
          <w:iCs/>
          <w:lang w:val="fr-FR"/>
        </w:rPr>
        <w:t xml:space="preserve"> </w:t>
      </w:r>
      <w:proofErr w:type="spellStart"/>
      <w:r>
        <w:rPr>
          <w:i/>
          <w:iCs/>
          <w:lang w:val="fr-FR"/>
        </w:rPr>
        <w:t>Symbols</w:t>
      </w:r>
      <w:proofErr w:type="spellEnd"/>
      <w:r>
        <w:rPr>
          <w:i/>
          <w:iCs/>
          <w:lang w:val="fr-FR"/>
        </w:rPr>
        <w:t xml:space="preserve"> for </w:t>
      </w:r>
      <w:proofErr w:type="spellStart"/>
      <w:r>
        <w:rPr>
          <w:i/>
          <w:iCs/>
          <w:lang w:val="fr-FR"/>
        </w:rPr>
        <w:t>Quantities</w:t>
      </w:r>
      <w:proofErr w:type="spellEnd"/>
      <w:r>
        <w:rPr>
          <w:lang w:val="fr-FR"/>
        </w:rPr>
        <w:t>, ANSI Standard Y10.5-1968.</w:t>
      </w:r>
    </w:p>
    <w:p w:rsidR="004B28C1" w:rsidRDefault="00C70750">
      <w:pPr>
        <w:pStyle w:val="References"/>
        <w:numPr>
          <w:ilvl w:val="0"/>
          <w:numId w:val="19"/>
        </w:numPr>
      </w:pPr>
      <w:r>
        <w:t>R. E. Haskell and C. T. Case, “Transient signal propagation in lossless isotropic plasmas (Report style),” USAF Cambridge Res. Lab., Cambridge, MA Rep. ARCRL-66-234 (II), 1994, vol. 2.</w:t>
      </w:r>
    </w:p>
    <w:p w:rsidR="004B28C1" w:rsidRDefault="00C70750">
      <w:pPr>
        <w:pStyle w:val="References"/>
        <w:numPr>
          <w:ilvl w:val="0"/>
          <w:numId w:val="19"/>
        </w:numPr>
      </w:pPr>
      <w:r>
        <w:t xml:space="preserve">E. E. </w:t>
      </w:r>
      <w:proofErr w:type="spellStart"/>
      <w:r>
        <w:t>Reber</w:t>
      </w:r>
      <w:proofErr w:type="spellEnd"/>
      <w:r>
        <w:t>, R. L. Michell, and C. J. Carter, “Oxygen absorption in the Earth’s atmosphere,” Aerospace Corp., Los Angeles, CA, Tech. Rep. TR-0200 (420-46)-3, Nov. 1988.</w:t>
      </w:r>
    </w:p>
    <w:p w:rsidR="004B28C1" w:rsidRDefault="00C70750">
      <w:pPr>
        <w:pStyle w:val="References"/>
        <w:numPr>
          <w:ilvl w:val="0"/>
          <w:numId w:val="19"/>
        </w:numPr>
      </w:pPr>
      <w:r>
        <w:t xml:space="preserve">(Handbook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rsidR="004B28C1" w:rsidRDefault="00C70750">
      <w:pPr>
        <w:pStyle w:val="References"/>
        <w:numPr>
          <w:ilvl w:val="0"/>
          <w:numId w:val="19"/>
        </w:numPr>
      </w:pPr>
      <w:r>
        <w:t xml:space="preserve">(Basic Book/Monograph Online Sources) J. K. Author. (year, month, day). </w:t>
      </w:r>
      <w:r>
        <w:rPr>
          <w:i/>
          <w:iCs/>
        </w:rPr>
        <w:t>Title</w:t>
      </w:r>
      <w:r>
        <w:t xml:space="preserve"> (edition) [Type of medium]. Volume(issue).</w:t>
      </w:r>
      <w:r>
        <w:tab/>
        <w:t xml:space="preserve"> Available: </w:t>
      </w:r>
      <w:hyperlink r:id="rId18" w:history="1">
        <w:r>
          <w:rPr>
            <w:rStyle w:val="Hyperlink"/>
          </w:rPr>
          <w:t>http://www.(URL</w:t>
        </w:r>
      </w:hyperlink>
      <w:r>
        <w:t>)</w:t>
      </w:r>
    </w:p>
    <w:p w:rsidR="004B28C1" w:rsidRDefault="00C70750">
      <w:pPr>
        <w:pStyle w:val="References"/>
        <w:numPr>
          <w:ilvl w:val="0"/>
          <w:numId w:val="19"/>
        </w:numPr>
      </w:pPr>
      <w:r>
        <w:t xml:space="preserve">J. Jones. (1991, May 10). Networks (2nd ed.) [Online]. Available: </w:t>
      </w:r>
      <w:hyperlink r:id="rId19" w:history="1">
        <w:r>
          <w:rPr>
            <w:rStyle w:val="Hyperlink"/>
          </w:rPr>
          <w:t>http://www.atm.com</w:t>
        </w:r>
      </w:hyperlink>
    </w:p>
    <w:p w:rsidR="004B28C1" w:rsidRDefault="00C70750">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0" w:history="1">
        <w:r>
          <w:rPr>
            <w:rStyle w:val="Hyperlink"/>
          </w:rPr>
          <w:t>http://www.(URL</w:t>
        </w:r>
      </w:hyperlink>
      <w:r>
        <w:t>)</w:t>
      </w:r>
    </w:p>
    <w:p w:rsidR="00C70750" w:rsidRDefault="00C70750">
      <w:pPr>
        <w:pStyle w:val="References"/>
        <w:numPr>
          <w:ilvl w:val="0"/>
          <w:numId w:val="19"/>
        </w:numPr>
        <w:rPr>
          <w:lang w:val="fr-FR"/>
        </w:rPr>
      </w:pPr>
      <w:r>
        <w:t xml:space="preserve">R. J. Vidmar. (1992, August). On the use of atmospheric plasmas as electromagnetic reflectors. </w:t>
      </w:r>
      <w:r>
        <w:rPr>
          <w:i/>
          <w:iCs/>
          <w:lang w:val="fr-FR"/>
        </w:rPr>
        <w:t xml:space="preserve">IEEE Trans. Plasma </w:t>
      </w:r>
      <w:proofErr w:type="spellStart"/>
      <w:r>
        <w:rPr>
          <w:i/>
          <w:iCs/>
          <w:lang w:val="fr-FR"/>
        </w:rPr>
        <w:t>Sci</w:t>
      </w:r>
      <w:proofErr w:type="spellEnd"/>
      <w:r>
        <w:rPr>
          <w:i/>
          <w:iCs/>
          <w:lang w:val="fr-FR"/>
        </w:rPr>
        <w:t>.</w:t>
      </w:r>
      <w:r>
        <w:rPr>
          <w:lang w:val="fr-FR"/>
        </w:rPr>
        <w:t xml:space="preserve"> [Online]. </w:t>
      </w:r>
      <w:r>
        <w:rPr>
          <w:i/>
          <w:iCs/>
          <w:lang w:val="fr-FR"/>
        </w:rPr>
        <w:t>21(3).</w:t>
      </w:r>
      <w:r>
        <w:rPr>
          <w:lang w:val="fr-FR"/>
        </w:rPr>
        <w:t xml:space="preserve"> pp. 876—880.   </w:t>
      </w:r>
      <w:proofErr w:type="spellStart"/>
      <w:r>
        <w:rPr>
          <w:lang w:val="fr-FR"/>
        </w:rPr>
        <w:t>Available</w:t>
      </w:r>
      <w:proofErr w:type="spellEnd"/>
      <w:r>
        <w:rPr>
          <w:lang w:val="fr-FR"/>
        </w:rPr>
        <w:t xml:space="preserve">: </w:t>
      </w:r>
      <w:hyperlink r:id="rId21" w:history="1">
        <w:r>
          <w:rPr>
            <w:rStyle w:val="Hyperlink"/>
            <w:lang w:val="fr-FR"/>
          </w:rPr>
          <w:t>http://www.halcyon.com/pub/journals/</w:t>
        </w:r>
      </w:hyperlink>
      <w:r>
        <w:rPr>
          <w:lang w:val="fr-FR"/>
        </w:rPr>
        <w:t xml:space="preserve"> 21ps03-vidmar</w:t>
      </w:r>
    </w:p>
    <w:sectPr w:rsidR="00C70750">
      <w:headerReference w:type="defaul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9CC" w:rsidRDefault="007659CC">
      <w:r>
        <w:separator/>
      </w:r>
    </w:p>
  </w:endnote>
  <w:endnote w:type="continuationSeparator" w:id="0">
    <w:p w:rsidR="007659CC" w:rsidRDefault="0076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9CC" w:rsidRDefault="007659CC"/>
  </w:footnote>
  <w:footnote w:type="continuationSeparator" w:id="0">
    <w:p w:rsidR="007659CC" w:rsidRDefault="007659CC">
      <w:r>
        <w:continuationSeparator/>
      </w:r>
    </w:p>
  </w:footnote>
  <w:footnote w:id="1">
    <w:p w:rsidR="004B28C1" w:rsidRDefault="00C70750">
      <w:pPr>
        <w:pStyle w:val="FootnoteText"/>
      </w:pPr>
      <w:r>
        <w:t>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4B28C1" w:rsidRDefault="00C70750">
      <w:pPr>
        <w:pStyle w:val="FootnoteText"/>
      </w:pPr>
      <w:r>
        <w:t xml:space="preserve">F. Anderson is with the National Institute of Standards and Technology, Boulder, CO 80305 USA (corresponding author to provide phone: 303-555-5555; fax: 303-555-5555; e-mail: author@ boulder.nist.gov). </w:t>
      </w:r>
    </w:p>
    <w:p w:rsidR="004B28C1" w:rsidRDefault="00C70750">
      <w:pPr>
        <w:pStyle w:val="FootnoteText"/>
      </w:pPr>
      <w:r>
        <w:t xml:space="preserve">S. B. Niles, Jr., was with Rice University, Houston, TX 77005 USA. He is now with the Department of Physics, Colorado State University, Fort Collins, CO 80523 USA (e-mail: </w:t>
      </w:r>
      <w:proofErr w:type="spellStart"/>
      <w:r>
        <w:t>author@lamar</w:t>
      </w:r>
      <w:proofErr w:type="spellEnd"/>
      <w:r>
        <w:t>. colostate.edu).</w:t>
      </w:r>
    </w:p>
    <w:p w:rsidR="004B28C1" w:rsidRDefault="00C70750">
      <w:pPr>
        <w:pStyle w:val="FootnoteText"/>
      </w:pPr>
      <w:r>
        <w:t>T. C. Donald is with the Electrical Engineering Department, University of Colorado, Boulder, CO 80309 USA, on leave from the National Research Institute for Metals, Tsukuba, Japan (e-mail: author@nrim.go.jp).</w:t>
      </w:r>
    </w:p>
  </w:footnote>
  <w:footnote w:id="2">
    <w:p w:rsidR="004B28C1" w:rsidRDefault="00C70750">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8C1" w:rsidRDefault="004B28C1">
    <w:pPr>
      <w:framePr w:wrap="auto" w:vAnchor="text" w:hAnchor="margin" w:xAlign="right" w:y="1"/>
    </w:pPr>
  </w:p>
  <w:p w:rsidR="004B28C1" w:rsidRDefault="004B28C1">
    <w:pPr>
      <w:ind w:right="360"/>
    </w:pPr>
  </w:p>
  <w:p w:rsidR="004B28C1" w:rsidRDefault="004B28C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attachedTemplate r:id="rId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94E"/>
    <w:rsid w:val="004B28C1"/>
    <w:rsid w:val="007659CC"/>
    <w:rsid w:val="00884012"/>
    <w:rsid w:val="009E1CAF"/>
    <w:rsid w:val="00A0194E"/>
    <w:rsid w:val="00AF3DCF"/>
    <w:rsid w:val="00C70750"/>
    <w:rsid w:val="00E7710E"/>
    <w:rsid w:val="00F3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chartTrackingRefBased/>
  <w15:docId w15:val="{83C548B9-550E-49AC-ACAB-D6D7A80B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
    <w:name w:val="Body Text Indent"/>
    <w:basedOn w:val="Normal"/>
    <w:semiHidden/>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anqing\IEEE%20VES%202007\Sample%20do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doc paper.dot</Template>
  <TotalTime>13</TotalTime>
  <Pages>6</Pages>
  <Words>4499</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30089</CharactersWithSpaces>
  <SharedDoc>false</SharedDoc>
  <HLinks>
    <vt:vector size="66"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ariant>
        <vt:i4>3211374</vt:i4>
      </vt:variant>
      <vt:variant>
        <vt:i4>33699</vt:i4>
      </vt:variant>
      <vt:variant>
        <vt:i4>1027</vt:i4>
      </vt:variant>
      <vt:variant>
        <vt:i4>1</vt:i4>
      </vt:variant>
      <vt:variant>
        <vt:lpwstr>1fig600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yanqing</dc:creator>
  <cp:keywords/>
  <dc:description/>
  <cp:lastModifiedBy>Mike Liu</cp:lastModifiedBy>
  <cp:revision>5</cp:revision>
  <cp:lastPrinted>2003-06-06T18:50:00Z</cp:lastPrinted>
  <dcterms:created xsi:type="dcterms:W3CDTF">2020-10-20T23:43:00Z</dcterms:created>
  <dcterms:modified xsi:type="dcterms:W3CDTF">2020-10-20T23:58:00Z</dcterms:modified>
</cp:coreProperties>
</file>