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9A68" w14:textId="77777777" w:rsidR="00C05D65" w:rsidRPr="00A27D8E" w:rsidRDefault="00C05D65" w:rsidP="00A27D8E">
      <w:pPr>
        <w:rPr>
          <w:rFonts w:ascii="Arial" w:hAnsi="Arial" w:cs="Arial"/>
          <w:b/>
          <w:bCs/>
          <w:sz w:val="32"/>
          <w:szCs w:val="32"/>
        </w:rPr>
      </w:pPr>
      <w:r w:rsidRPr="00A27D8E">
        <w:rPr>
          <w:rFonts w:ascii="Arial" w:hAnsi="Arial" w:cs="Arial"/>
          <w:b/>
          <w:bCs/>
          <w:sz w:val="32"/>
          <w:szCs w:val="32"/>
        </w:rPr>
        <w:t>Business Requirements Document (BRD)</w:t>
      </w:r>
    </w:p>
    <w:p w14:paraId="3EC95ABA" w14:textId="77777777" w:rsidR="00C05D65" w:rsidRPr="00A27D8E" w:rsidRDefault="00C05D65" w:rsidP="00C05D65">
      <w:pPr>
        <w:rPr>
          <w:rFonts w:ascii="Arial" w:hAnsi="Arial" w:cs="Arial"/>
          <w:b/>
          <w:bCs/>
          <w:sz w:val="32"/>
          <w:szCs w:val="32"/>
        </w:rPr>
      </w:pPr>
      <w:r w:rsidRPr="00A27D8E">
        <w:rPr>
          <w:rFonts w:ascii="Arial" w:hAnsi="Arial" w:cs="Arial"/>
          <w:b/>
          <w:bCs/>
          <w:sz w:val="32"/>
          <w:szCs w:val="32"/>
        </w:rPr>
        <w:t>Project Name</w:t>
      </w:r>
    </w:p>
    <w:p w14:paraId="1E5787C6" w14:textId="6AA2D1D3" w:rsidR="00C05D65" w:rsidRPr="00A27D8E" w:rsidRDefault="00C05D65" w:rsidP="00C05D65">
      <w:pPr>
        <w:rPr>
          <w:rFonts w:ascii="Arial" w:hAnsi="Arial" w:cs="Arial"/>
          <w:sz w:val="28"/>
          <w:szCs w:val="28"/>
        </w:rPr>
      </w:pPr>
      <w:r w:rsidRPr="00A27D8E">
        <w:rPr>
          <w:rFonts w:ascii="Arial" w:hAnsi="Arial" w:cs="Arial"/>
          <w:b/>
          <w:bCs/>
          <w:sz w:val="28"/>
          <w:szCs w:val="28"/>
        </w:rPr>
        <w:t>Credit</w:t>
      </w:r>
      <w:r w:rsidR="00A27D8E" w:rsidRPr="00A27D8E">
        <w:rPr>
          <w:rFonts w:ascii="Arial" w:hAnsi="Arial" w:cs="Arial"/>
          <w:b/>
          <w:bCs/>
          <w:sz w:val="28"/>
          <w:szCs w:val="28"/>
        </w:rPr>
        <w:t xml:space="preserve"> </w:t>
      </w:r>
      <w:r w:rsidRPr="00A27D8E">
        <w:rPr>
          <w:rFonts w:ascii="Arial" w:hAnsi="Arial" w:cs="Arial"/>
          <w:b/>
          <w:bCs/>
          <w:sz w:val="28"/>
          <w:szCs w:val="28"/>
        </w:rPr>
        <w:t>Len</w:t>
      </w:r>
      <w:r w:rsidR="00A27D8E" w:rsidRPr="00A27D8E">
        <w:rPr>
          <w:rFonts w:ascii="Arial" w:hAnsi="Arial" w:cs="Arial"/>
          <w:b/>
          <w:bCs/>
          <w:sz w:val="28"/>
          <w:szCs w:val="28"/>
        </w:rPr>
        <w:t>s</w:t>
      </w:r>
      <w:r w:rsidRPr="00A27D8E">
        <w:rPr>
          <w:rFonts w:ascii="Arial" w:hAnsi="Arial" w:cs="Arial"/>
          <w:b/>
          <w:bCs/>
          <w:sz w:val="28"/>
          <w:szCs w:val="28"/>
        </w:rPr>
        <w:t xml:space="preserve"> MSME Loan Eligibility &amp; Risk Pre-Screening Tool</w:t>
      </w:r>
    </w:p>
    <w:p w14:paraId="1F00890E" w14:textId="77777777" w:rsidR="00C05D65" w:rsidRPr="00A27D8E" w:rsidRDefault="00C05D65" w:rsidP="00C05D65">
      <w:pPr>
        <w:rPr>
          <w:rFonts w:ascii="Arial" w:hAnsi="Arial" w:cs="Arial"/>
          <w:b/>
          <w:bCs/>
          <w:sz w:val="28"/>
          <w:szCs w:val="28"/>
        </w:rPr>
      </w:pPr>
      <w:r w:rsidRPr="00A27D8E">
        <w:rPr>
          <w:rFonts w:ascii="Arial" w:hAnsi="Arial" w:cs="Arial"/>
          <w:b/>
          <w:bCs/>
          <w:sz w:val="28"/>
          <w:szCs w:val="28"/>
        </w:rPr>
        <w:t>1. Business Background</w:t>
      </w:r>
    </w:p>
    <w:p w14:paraId="7296948E" w14:textId="77777777" w:rsidR="00C05D65" w:rsidRPr="00A27D8E" w:rsidRDefault="00C05D65" w:rsidP="00C05D65">
      <w:p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Indian banks and NBFCs process a high volume of MSME loan applications.</w:t>
      </w:r>
      <w:r w:rsidRPr="00A27D8E">
        <w:rPr>
          <w:rFonts w:ascii="Arial" w:hAnsi="Arial" w:cs="Arial"/>
          <w:sz w:val="24"/>
          <w:szCs w:val="24"/>
        </w:rPr>
        <w:br/>
        <w:t xml:space="preserve">Currently, loan screening involves </w:t>
      </w:r>
      <w:r w:rsidRPr="00A27D8E">
        <w:rPr>
          <w:rFonts w:ascii="Arial" w:hAnsi="Arial" w:cs="Arial"/>
          <w:b/>
          <w:bCs/>
          <w:sz w:val="24"/>
          <w:szCs w:val="24"/>
        </w:rPr>
        <w:t>manual checks</w:t>
      </w:r>
      <w:r w:rsidRPr="00A27D8E">
        <w:rPr>
          <w:rFonts w:ascii="Arial" w:hAnsi="Arial" w:cs="Arial"/>
          <w:sz w:val="24"/>
          <w:szCs w:val="24"/>
        </w:rPr>
        <w:t>, leading to:</w:t>
      </w:r>
    </w:p>
    <w:p w14:paraId="15CE0DD0" w14:textId="77777777" w:rsidR="00C05D65" w:rsidRPr="00A27D8E" w:rsidRDefault="00C05D65" w:rsidP="00C05D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Delays in approval</w:t>
      </w:r>
    </w:p>
    <w:p w14:paraId="1CF4B2B7" w14:textId="77777777" w:rsidR="00C05D65" w:rsidRPr="00A27D8E" w:rsidRDefault="00C05D65" w:rsidP="00C05D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Inconsistent eligibility decisions</w:t>
      </w:r>
    </w:p>
    <w:p w14:paraId="7278DB43" w14:textId="77777777" w:rsidR="00C05D65" w:rsidRPr="00A27D8E" w:rsidRDefault="00C05D65" w:rsidP="00C05D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Limited visibility into risk and SLA compliance</w:t>
      </w:r>
    </w:p>
    <w:p w14:paraId="5C198C0E" w14:textId="15C610C2" w:rsidR="00C05D65" w:rsidRPr="00A27D8E" w:rsidRDefault="00C05D65" w:rsidP="00C05D65">
      <w:p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 xml:space="preserve">This project simulates a </w:t>
      </w:r>
      <w:r w:rsidRPr="00A27D8E">
        <w:rPr>
          <w:rFonts w:ascii="Arial" w:hAnsi="Arial" w:cs="Arial"/>
          <w:b/>
          <w:bCs/>
          <w:sz w:val="24"/>
          <w:szCs w:val="24"/>
        </w:rPr>
        <w:t>digitized pre-screening system</w:t>
      </w:r>
      <w:r w:rsidRPr="00A27D8E">
        <w:rPr>
          <w:rFonts w:ascii="Arial" w:hAnsi="Arial" w:cs="Arial"/>
          <w:sz w:val="24"/>
          <w:szCs w:val="24"/>
        </w:rPr>
        <w:t xml:space="preserve"> to support faster and more consistent credit decisions.</w:t>
      </w:r>
    </w:p>
    <w:p w14:paraId="5B1ED418" w14:textId="77777777" w:rsidR="00C05D65" w:rsidRPr="00A27D8E" w:rsidRDefault="00C05D65" w:rsidP="00C05D65">
      <w:pPr>
        <w:rPr>
          <w:rFonts w:ascii="Arial" w:hAnsi="Arial" w:cs="Arial"/>
          <w:b/>
          <w:bCs/>
          <w:sz w:val="28"/>
          <w:szCs w:val="28"/>
        </w:rPr>
      </w:pPr>
      <w:r w:rsidRPr="00A27D8E">
        <w:rPr>
          <w:rFonts w:ascii="Arial" w:hAnsi="Arial" w:cs="Arial"/>
          <w:b/>
          <w:bCs/>
          <w:sz w:val="28"/>
          <w:szCs w:val="28"/>
        </w:rPr>
        <w:t>2. Business Problem Statement</w:t>
      </w:r>
    </w:p>
    <w:p w14:paraId="48BB82D9" w14:textId="77777777" w:rsidR="00C05D65" w:rsidRPr="00A27D8E" w:rsidRDefault="00C05D65" w:rsidP="00C05D65">
      <w:p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Manual MSME loan screening is time-consuming and prone to errors, resulting in:</w:t>
      </w:r>
    </w:p>
    <w:p w14:paraId="5C978869" w14:textId="77777777" w:rsidR="00C05D65" w:rsidRPr="00A27D8E" w:rsidRDefault="00C05D65" w:rsidP="00C257FA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Higher rejection rates</w:t>
      </w:r>
    </w:p>
    <w:p w14:paraId="66263D82" w14:textId="77777777" w:rsidR="00C05D65" w:rsidRPr="00A27D8E" w:rsidRDefault="00C05D65" w:rsidP="00C257FA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SLA breaches</w:t>
      </w:r>
    </w:p>
    <w:p w14:paraId="64127EBD" w14:textId="77777777" w:rsidR="00C05D65" w:rsidRPr="00A27D8E" w:rsidRDefault="00C05D65" w:rsidP="00C257FA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Lack of management-level insights</w:t>
      </w:r>
    </w:p>
    <w:p w14:paraId="5394CE3D" w14:textId="26217964" w:rsidR="00C05D65" w:rsidRPr="00A27D8E" w:rsidRDefault="00C05D65" w:rsidP="00C05D65">
      <w:pPr>
        <w:rPr>
          <w:sz w:val="24"/>
          <w:szCs w:val="24"/>
        </w:rPr>
      </w:pPr>
      <w:r w:rsidRPr="00A27D8E">
        <w:rPr>
          <w:rFonts w:ascii="Arial" w:hAnsi="Arial" w:cs="Arial"/>
        </w:rPr>
        <w:t xml:space="preserve">There </w:t>
      </w:r>
      <w:r w:rsidRPr="00A27D8E">
        <w:rPr>
          <w:rFonts w:ascii="Arial" w:hAnsi="Arial" w:cs="Arial"/>
          <w:sz w:val="24"/>
          <w:szCs w:val="24"/>
        </w:rPr>
        <w:t xml:space="preserve">is a need for a </w:t>
      </w:r>
      <w:r w:rsidRPr="00A27D8E">
        <w:rPr>
          <w:rFonts w:ascii="Arial" w:hAnsi="Arial" w:cs="Arial"/>
          <w:b/>
          <w:bCs/>
          <w:sz w:val="24"/>
          <w:szCs w:val="24"/>
        </w:rPr>
        <w:t>data-driven eligibility and risk pre-screening solution</w:t>
      </w:r>
      <w:r w:rsidRPr="00A27D8E">
        <w:rPr>
          <w:sz w:val="24"/>
          <w:szCs w:val="24"/>
        </w:rPr>
        <w:t>.</w:t>
      </w:r>
    </w:p>
    <w:p w14:paraId="0EB8CBC3" w14:textId="77777777" w:rsidR="00C05D65" w:rsidRPr="00A27D8E" w:rsidRDefault="00C05D65" w:rsidP="00C05D65">
      <w:pPr>
        <w:rPr>
          <w:rFonts w:ascii="Arial" w:hAnsi="Arial" w:cs="Arial"/>
          <w:b/>
          <w:bCs/>
          <w:sz w:val="28"/>
          <w:szCs w:val="28"/>
        </w:rPr>
      </w:pPr>
      <w:r w:rsidRPr="00A27D8E">
        <w:rPr>
          <w:rFonts w:ascii="Arial" w:hAnsi="Arial" w:cs="Arial"/>
          <w:b/>
          <w:bCs/>
          <w:sz w:val="28"/>
          <w:szCs w:val="28"/>
        </w:rPr>
        <w:t>3. Project Objective</w:t>
      </w:r>
    </w:p>
    <w:p w14:paraId="626DA3E5" w14:textId="696B2E44" w:rsidR="00C05D65" w:rsidRPr="00A27D8E" w:rsidRDefault="00C05D65" w:rsidP="00C257FA">
      <w:pPr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The objective of Credi</w:t>
      </w:r>
      <w:r w:rsidR="00A27D8E" w:rsidRPr="00A27D8E">
        <w:rPr>
          <w:rFonts w:ascii="Arial" w:hAnsi="Arial" w:cs="Arial"/>
          <w:sz w:val="24"/>
          <w:szCs w:val="24"/>
        </w:rPr>
        <w:t xml:space="preserve">t </w:t>
      </w:r>
      <w:r w:rsidRPr="00A27D8E">
        <w:rPr>
          <w:rFonts w:ascii="Arial" w:hAnsi="Arial" w:cs="Arial"/>
          <w:sz w:val="24"/>
          <w:szCs w:val="24"/>
        </w:rPr>
        <w:t>Lens is to:</w:t>
      </w:r>
    </w:p>
    <w:p w14:paraId="233580E7" w14:textId="77777777" w:rsidR="00C05D65" w:rsidRPr="00A27D8E" w:rsidRDefault="00C05D65" w:rsidP="00C257FA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Automate MSME loan eligibility checks</w:t>
      </w:r>
    </w:p>
    <w:p w14:paraId="569EE94B" w14:textId="77777777" w:rsidR="00C05D65" w:rsidRPr="00A27D8E" w:rsidRDefault="00C05D65" w:rsidP="00C257FA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Identify high-risk applications early</w:t>
      </w:r>
    </w:p>
    <w:p w14:paraId="2968D81C" w14:textId="77777777" w:rsidR="00C05D65" w:rsidRPr="00A27D8E" w:rsidRDefault="00C05D65" w:rsidP="00C257FA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Provide dashboards for operational and management decision-making</w:t>
      </w:r>
    </w:p>
    <w:p w14:paraId="3637794C" w14:textId="77777777" w:rsidR="00C05D65" w:rsidRPr="00A27D8E" w:rsidRDefault="00C05D65" w:rsidP="00C257FA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27D8E">
        <w:rPr>
          <w:rFonts w:ascii="Arial" w:hAnsi="Arial" w:cs="Arial"/>
          <w:sz w:val="24"/>
          <w:szCs w:val="24"/>
        </w:rPr>
        <w:t>Improve turnaround time and SLA compliance</w:t>
      </w:r>
    </w:p>
    <w:p w14:paraId="20412D9C" w14:textId="77777777" w:rsidR="00C05D65" w:rsidRPr="00A27D8E" w:rsidRDefault="00C05D65" w:rsidP="00E6179F">
      <w:pPr>
        <w:rPr>
          <w:rFonts w:ascii="Arial" w:hAnsi="Arial" w:cs="Arial"/>
          <w:b/>
          <w:bCs/>
          <w:sz w:val="28"/>
          <w:szCs w:val="28"/>
          <w:lang w:eastAsia="en-IN"/>
        </w:rPr>
      </w:pPr>
      <w:r w:rsidRPr="00A27D8E">
        <w:rPr>
          <w:rFonts w:ascii="Arial" w:hAnsi="Arial" w:cs="Arial"/>
          <w:b/>
          <w:bCs/>
          <w:sz w:val="28"/>
          <w:szCs w:val="28"/>
          <w:lang w:eastAsia="en-IN"/>
        </w:rPr>
        <w:t>4. In-Scope</w:t>
      </w:r>
    </w:p>
    <w:p w14:paraId="57E1C005" w14:textId="77777777" w:rsidR="00CD0DA5" w:rsidRPr="00A27D8E" w:rsidRDefault="00C05D65" w:rsidP="00E6179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MSME loan application data analysis</w:t>
      </w:r>
    </w:p>
    <w:p w14:paraId="01DAB6F5" w14:textId="77777777" w:rsidR="00CD0DA5" w:rsidRPr="00A27D8E" w:rsidRDefault="00CD0DA5" w:rsidP="00E6179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Eligibility rule definition</w:t>
      </w:r>
    </w:p>
    <w:p w14:paraId="63C86AC9" w14:textId="0E10C6C5" w:rsidR="00CD0DA5" w:rsidRPr="00A27D8E" w:rsidRDefault="00CD0DA5" w:rsidP="00CD0DA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Risk flagging and rejection reasons</w:t>
      </w:r>
    </w:p>
    <w:p w14:paraId="0AA8F40F" w14:textId="3CDFCA2C" w:rsidR="00CD0DA5" w:rsidRPr="00A27D8E" w:rsidRDefault="00CD0DA5" w:rsidP="00E6179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KPI identification</w:t>
      </w:r>
    </w:p>
    <w:p w14:paraId="4CBDA622" w14:textId="751010D9" w:rsidR="00CD0DA5" w:rsidRPr="00A27D8E" w:rsidRDefault="00CD0DA5" w:rsidP="00E6179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Power BI dashboards</w:t>
      </w:r>
    </w:p>
    <w:p w14:paraId="2F04E54E" w14:textId="34BF022B" w:rsidR="00E6179F" w:rsidRPr="00A27D8E" w:rsidRDefault="00CD0DA5" w:rsidP="00E6179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eastAsia="en-IN"/>
        </w:rPr>
      </w:pPr>
      <w:r w:rsidRPr="00A27D8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SLA tracking (≤ 3 days)</w:t>
      </w:r>
    </w:p>
    <w:p w14:paraId="196922A2" w14:textId="1ECC8BC9" w:rsidR="00C05D65" w:rsidRPr="00A27D8E" w:rsidRDefault="00C05D65" w:rsidP="00CD0DA5">
      <w:pPr>
        <w:rPr>
          <w:rFonts w:ascii="Arial" w:hAnsi="Arial" w:cs="Arial"/>
          <w:b/>
          <w:bCs/>
          <w:sz w:val="28"/>
          <w:szCs w:val="28"/>
          <w:lang w:eastAsia="en-IN"/>
        </w:rPr>
      </w:pPr>
      <w:r w:rsidRPr="00A27D8E">
        <w:rPr>
          <w:rFonts w:ascii="Arial" w:hAnsi="Arial" w:cs="Arial"/>
          <w:b/>
          <w:bCs/>
          <w:sz w:val="28"/>
          <w:szCs w:val="28"/>
          <w:lang w:eastAsia="en-IN"/>
        </w:rPr>
        <w:t>5. Out of Scope</w:t>
      </w:r>
    </w:p>
    <w:p w14:paraId="1FBA99EB" w14:textId="77777777" w:rsidR="00CD0DA5" w:rsidRDefault="00C05D65" w:rsidP="00C257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D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Actual loan disbursement</w:t>
      </w:r>
    </w:p>
    <w:p w14:paraId="74359EF7" w14:textId="67004C81" w:rsidR="00CD0DA5" w:rsidRDefault="00CD0DA5" w:rsidP="00C257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D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live banking systems</w:t>
      </w:r>
    </w:p>
    <w:p w14:paraId="685BDDA6" w14:textId="6516D65F" w:rsidR="00A87F8D" w:rsidRDefault="00C05D65" w:rsidP="00C257F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D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reporting submission</w:t>
      </w:r>
    </w:p>
    <w:p w14:paraId="11A703F3" w14:textId="48C38CD1" w:rsidR="00476DC7" w:rsidRPr="00A27D8E" w:rsidRDefault="00476DC7" w:rsidP="00C257FA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4"/>
        <w:gridCol w:w="81"/>
      </w:tblGrid>
      <w:tr w:rsidR="00C05D65" w:rsidRPr="00C05D65" w14:paraId="4DDA4B0D" w14:textId="77777777" w:rsidTr="00C05D65">
        <w:trPr>
          <w:tblCellSpacing w:w="15" w:type="dxa"/>
        </w:trPr>
        <w:tc>
          <w:tcPr>
            <w:tcW w:w="0" w:type="auto"/>
            <w:vAlign w:val="center"/>
          </w:tcPr>
          <w:p w14:paraId="25007D10" w14:textId="77777777" w:rsidR="00C05D65" w:rsidRPr="005E00F1" w:rsidRDefault="00C05D65" w:rsidP="00C05D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E00F1">
              <w:rPr>
                <w:rFonts w:ascii="Arial" w:hAnsi="Arial" w:cs="Arial"/>
                <w:b/>
                <w:bCs/>
                <w:sz w:val="28"/>
                <w:szCs w:val="28"/>
              </w:rPr>
              <w:t>FR1 – Loan Application Intake</w:t>
            </w:r>
          </w:p>
          <w:p w14:paraId="1ECA9C71" w14:textId="77777777" w:rsidR="00C05D65" w:rsidRPr="005E00F1" w:rsidRDefault="00C05D65" w:rsidP="00C05D65">
            <w:p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System should capture:</w:t>
            </w:r>
          </w:p>
          <w:p w14:paraId="5DE0556B" w14:textId="77777777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Application ID</w:t>
            </w:r>
          </w:p>
          <w:p w14:paraId="0239D6D2" w14:textId="77777777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Application Date</w:t>
            </w:r>
          </w:p>
          <w:p w14:paraId="7FF2EDCF" w14:textId="77777777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Business Type</w:t>
            </w:r>
          </w:p>
          <w:p w14:paraId="259A0EE5" w14:textId="77777777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Annual Turnover</w:t>
            </w:r>
          </w:p>
          <w:p w14:paraId="223A38F1" w14:textId="77777777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CIBIL Score</w:t>
            </w:r>
          </w:p>
          <w:p w14:paraId="5ED7D7F6" w14:textId="31E6C49E" w:rsidR="00C05D65" w:rsidRPr="005E00F1" w:rsidRDefault="00C05D65" w:rsidP="00C05D65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Business Vintage</w:t>
            </w:r>
          </w:p>
          <w:p w14:paraId="1984EADC" w14:textId="77777777" w:rsidR="00C05D65" w:rsidRPr="005E00F1" w:rsidRDefault="00C05D65" w:rsidP="00C05D65">
            <w:pPr>
              <w:rPr>
                <w:b/>
                <w:bCs/>
                <w:sz w:val="28"/>
                <w:szCs w:val="28"/>
              </w:rPr>
            </w:pPr>
            <w:r w:rsidRPr="005E00F1">
              <w:rPr>
                <w:b/>
                <w:bCs/>
                <w:sz w:val="28"/>
                <w:szCs w:val="28"/>
              </w:rPr>
              <w:t>FR2 – Eligibility Evaluation</w:t>
            </w:r>
          </w:p>
          <w:p w14:paraId="1B32C261" w14:textId="77777777" w:rsidR="00C05D65" w:rsidRPr="005E00F1" w:rsidRDefault="00C05D65" w:rsidP="00C05D65">
            <w:p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System should:</w:t>
            </w:r>
          </w:p>
          <w:p w14:paraId="0557CF85" w14:textId="77777777" w:rsidR="00C05D65" w:rsidRPr="005E00F1" w:rsidRDefault="00C05D65" w:rsidP="00C05D65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Apply predefined eligibility rules</w:t>
            </w:r>
          </w:p>
          <w:p w14:paraId="14C0D159" w14:textId="77777777" w:rsidR="00C05D65" w:rsidRPr="005E00F1" w:rsidRDefault="00C05D65" w:rsidP="00C05D65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 xml:space="preserve">Auto-calculate </w:t>
            </w:r>
            <w:r w:rsidRPr="005E00F1">
              <w:rPr>
                <w:rFonts w:ascii="Arial" w:hAnsi="Arial" w:cs="Arial"/>
                <w:b/>
                <w:bCs/>
                <w:sz w:val="24"/>
                <w:szCs w:val="24"/>
              </w:rPr>
              <w:t>Eligible / Rejected</w:t>
            </w:r>
            <w:r w:rsidRPr="005E00F1">
              <w:rPr>
                <w:rFonts w:ascii="Arial" w:hAnsi="Arial" w:cs="Arial"/>
                <w:sz w:val="24"/>
                <w:szCs w:val="24"/>
              </w:rPr>
              <w:t xml:space="preserve"> status</w:t>
            </w:r>
          </w:p>
          <w:p w14:paraId="4D75E007" w14:textId="77777777" w:rsidR="00C05D65" w:rsidRPr="005E00F1" w:rsidRDefault="00C05D65" w:rsidP="00C05D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E00F1">
              <w:rPr>
                <w:rFonts w:ascii="Arial" w:hAnsi="Arial" w:cs="Arial"/>
                <w:b/>
                <w:bCs/>
                <w:sz w:val="28"/>
                <w:szCs w:val="28"/>
              </w:rPr>
              <w:t>FR3 – Risk Assessment</w:t>
            </w:r>
          </w:p>
          <w:p w14:paraId="3E2038AC" w14:textId="77777777" w:rsidR="00C05D65" w:rsidRPr="005E00F1" w:rsidRDefault="00C05D65" w:rsidP="00C05D65">
            <w:p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System should:</w:t>
            </w:r>
          </w:p>
          <w:p w14:paraId="752AE6F0" w14:textId="77777777" w:rsidR="00C05D65" w:rsidRPr="005E00F1" w:rsidRDefault="00C05D65" w:rsidP="00C05D65">
            <w:pPr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Flag high-risk applications</w:t>
            </w:r>
          </w:p>
          <w:p w14:paraId="0303D690" w14:textId="6AB922F4" w:rsidR="00C05D65" w:rsidRPr="005E00F1" w:rsidRDefault="00C05D65" w:rsidP="00C05D65">
            <w:pPr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Capture rejection or risk reasons</w:t>
            </w:r>
          </w:p>
          <w:p w14:paraId="454AFDEC" w14:textId="77777777" w:rsidR="00C05D65" w:rsidRPr="005E00F1" w:rsidRDefault="00C05D65" w:rsidP="00C05D6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E00F1">
              <w:rPr>
                <w:rFonts w:ascii="Arial" w:hAnsi="Arial" w:cs="Arial"/>
                <w:b/>
                <w:bCs/>
                <w:sz w:val="28"/>
                <w:szCs w:val="28"/>
              </w:rPr>
              <w:t>FR4 – KPI Calculation</w:t>
            </w:r>
          </w:p>
          <w:p w14:paraId="68FC15A2" w14:textId="77777777" w:rsidR="00C05D65" w:rsidRPr="005E00F1" w:rsidRDefault="00C05D65" w:rsidP="005E00F1">
            <w:p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System should calculate:</w:t>
            </w:r>
          </w:p>
          <w:p w14:paraId="29D6E2F6" w14:textId="77777777" w:rsidR="00C05D65" w:rsidRPr="005E00F1" w:rsidRDefault="00C05D65" w:rsidP="005E00F1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Total applications</w:t>
            </w:r>
          </w:p>
          <w:p w14:paraId="33CDBB8E" w14:textId="77777777" w:rsidR="00C05D65" w:rsidRPr="005E00F1" w:rsidRDefault="00C05D65" w:rsidP="005E00F1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Eligibility rate</w:t>
            </w:r>
          </w:p>
          <w:p w14:paraId="76A0F54C" w14:textId="77777777" w:rsidR="00C05D65" w:rsidRPr="005E00F1" w:rsidRDefault="00C05D65" w:rsidP="005E00F1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Rejection rate</w:t>
            </w:r>
          </w:p>
          <w:p w14:paraId="17EF6617" w14:textId="77777777" w:rsidR="00C05D65" w:rsidRPr="005E00F1" w:rsidRDefault="00C05D65" w:rsidP="005E00F1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Average processing time</w:t>
            </w:r>
          </w:p>
          <w:p w14:paraId="562C2F09" w14:textId="77777777" w:rsidR="00C05D65" w:rsidRPr="005E00F1" w:rsidRDefault="00C05D65" w:rsidP="005E00F1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SLA compliance %</w:t>
            </w:r>
          </w:p>
          <w:p w14:paraId="1E7ECFBF" w14:textId="77777777" w:rsidR="00C05D65" w:rsidRPr="005E00F1" w:rsidRDefault="00C05D65" w:rsidP="005E00F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E00F1">
              <w:rPr>
                <w:rFonts w:ascii="Arial" w:hAnsi="Arial" w:cs="Arial"/>
                <w:b/>
                <w:bCs/>
                <w:sz w:val="28"/>
                <w:szCs w:val="28"/>
              </w:rPr>
              <w:t>FR5 – Reporting &amp; Dashboards</w:t>
            </w:r>
          </w:p>
          <w:p w14:paraId="01F482A5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System should provide dashboards for:</w:t>
            </w:r>
          </w:p>
          <w:p w14:paraId="1C44A685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Credit operations</w:t>
            </w:r>
          </w:p>
          <w:p w14:paraId="10B5071A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lastRenderedPageBreak/>
              <w:t>Risk analysis</w:t>
            </w:r>
          </w:p>
          <w:p w14:paraId="635FCE8D" w14:textId="64B64AC1" w:rsidR="00C05D65" w:rsidRPr="005E00F1" w:rsidRDefault="00C05D65" w:rsidP="00476DC7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Management insights</w:t>
            </w:r>
          </w:p>
          <w:p w14:paraId="6D83EE0E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E00F1">
              <w:rPr>
                <w:rFonts w:ascii="Arial" w:hAnsi="Arial" w:cs="Arial"/>
                <w:b/>
                <w:bCs/>
                <w:sz w:val="28"/>
                <w:szCs w:val="28"/>
              </w:rPr>
              <w:t>8. Non-Functional Requirements</w:t>
            </w:r>
          </w:p>
          <w:p w14:paraId="7950926F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Data should be easy to understand</w:t>
            </w:r>
          </w:p>
          <w:p w14:paraId="230E9633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Dashboards should be visually clear</w:t>
            </w:r>
          </w:p>
          <w:p w14:paraId="01A4EF55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Solution should support decision-making</w:t>
            </w:r>
          </w:p>
          <w:p w14:paraId="2F7E4A53" w14:textId="77777777" w:rsidR="00C05D65" w:rsidRPr="005E00F1" w:rsidRDefault="00C05D65" w:rsidP="00C05D65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5E00F1">
              <w:rPr>
                <w:rFonts w:ascii="Arial" w:hAnsi="Arial" w:cs="Arial"/>
                <w:sz w:val="24"/>
                <w:szCs w:val="24"/>
              </w:rPr>
              <w:t>Uses mock but realistic data</w:t>
            </w:r>
          </w:p>
          <w:p w14:paraId="30ADF95E" w14:textId="77777777" w:rsidR="00C05D65" w:rsidRPr="00C05D65" w:rsidRDefault="00C05D65" w:rsidP="00476DC7"/>
          <w:p w14:paraId="156135C3" w14:textId="77777777" w:rsidR="00C05D65" w:rsidRPr="00C05D65" w:rsidRDefault="00C05D65" w:rsidP="00C05D65"/>
        </w:tc>
        <w:tc>
          <w:tcPr>
            <w:tcW w:w="0" w:type="auto"/>
            <w:vAlign w:val="center"/>
          </w:tcPr>
          <w:p w14:paraId="4D58419F" w14:textId="77777777" w:rsidR="00C05D65" w:rsidRPr="00C05D65" w:rsidRDefault="00C05D65" w:rsidP="00C05D65"/>
        </w:tc>
      </w:tr>
    </w:tbl>
    <w:p w14:paraId="0C832F62" w14:textId="5B91E56E" w:rsidR="00C05D65" w:rsidRDefault="00C05D65">
      <w:r>
        <w:br w:type="textWrapping" w:clear="all"/>
      </w:r>
    </w:p>
    <w:sectPr w:rsidR="00C05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32F"/>
    <w:multiLevelType w:val="multilevel"/>
    <w:tmpl w:val="8F5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6D5"/>
    <w:multiLevelType w:val="hybridMultilevel"/>
    <w:tmpl w:val="A738ABC4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" w15:restartNumberingAfterBreak="0">
    <w:nsid w:val="2C3E1091"/>
    <w:multiLevelType w:val="multilevel"/>
    <w:tmpl w:val="636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D4258"/>
    <w:multiLevelType w:val="hybridMultilevel"/>
    <w:tmpl w:val="C6287A6E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" w15:restartNumberingAfterBreak="0">
    <w:nsid w:val="34C80AD2"/>
    <w:multiLevelType w:val="hybridMultilevel"/>
    <w:tmpl w:val="B9A8E7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DE60C0"/>
    <w:multiLevelType w:val="multilevel"/>
    <w:tmpl w:val="C53AF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82BBA"/>
    <w:multiLevelType w:val="multilevel"/>
    <w:tmpl w:val="776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4A14"/>
    <w:multiLevelType w:val="multilevel"/>
    <w:tmpl w:val="411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57A18"/>
    <w:multiLevelType w:val="multilevel"/>
    <w:tmpl w:val="410A9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81F23"/>
    <w:multiLevelType w:val="multilevel"/>
    <w:tmpl w:val="154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2B65"/>
    <w:multiLevelType w:val="multilevel"/>
    <w:tmpl w:val="FC0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E511A"/>
    <w:multiLevelType w:val="multilevel"/>
    <w:tmpl w:val="317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D3F4C"/>
    <w:multiLevelType w:val="multilevel"/>
    <w:tmpl w:val="8F5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7282F"/>
    <w:multiLevelType w:val="multilevel"/>
    <w:tmpl w:val="A3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45260"/>
    <w:multiLevelType w:val="multilevel"/>
    <w:tmpl w:val="3CF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72FE1"/>
    <w:multiLevelType w:val="multilevel"/>
    <w:tmpl w:val="01A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01966">
    <w:abstractNumId w:val="7"/>
  </w:num>
  <w:num w:numId="2" w16cid:durableId="1823964297">
    <w:abstractNumId w:val="14"/>
  </w:num>
  <w:num w:numId="3" w16cid:durableId="1135755940">
    <w:abstractNumId w:val="9"/>
  </w:num>
  <w:num w:numId="4" w16cid:durableId="960578100">
    <w:abstractNumId w:val="8"/>
  </w:num>
  <w:num w:numId="5" w16cid:durableId="1078595924">
    <w:abstractNumId w:val="10"/>
  </w:num>
  <w:num w:numId="6" w16cid:durableId="360977255">
    <w:abstractNumId w:val="13"/>
  </w:num>
  <w:num w:numId="7" w16cid:durableId="994525332">
    <w:abstractNumId w:val="6"/>
  </w:num>
  <w:num w:numId="8" w16cid:durableId="1604143325">
    <w:abstractNumId w:val="5"/>
  </w:num>
  <w:num w:numId="9" w16cid:durableId="2063484041">
    <w:abstractNumId w:val="11"/>
  </w:num>
  <w:num w:numId="10" w16cid:durableId="335308498">
    <w:abstractNumId w:val="15"/>
  </w:num>
  <w:num w:numId="11" w16cid:durableId="310209524">
    <w:abstractNumId w:val="2"/>
  </w:num>
  <w:num w:numId="12" w16cid:durableId="1833175673">
    <w:abstractNumId w:val="12"/>
  </w:num>
  <w:num w:numId="13" w16cid:durableId="369570231">
    <w:abstractNumId w:val="0"/>
  </w:num>
  <w:num w:numId="14" w16cid:durableId="1423145633">
    <w:abstractNumId w:val="4"/>
  </w:num>
  <w:num w:numId="15" w16cid:durableId="1798066591">
    <w:abstractNumId w:val="1"/>
  </w:num>
  <w:num w:numId="16" w16cid:durableId="1263152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65"/>
    <w:rsid w:val="004031C8"/>
    <w:rsid w:val="00476DC7"/>
    <w:rsid w:val="005E00F1"/>
    <w:rsid w:val="006F5975"/>
    <w:rsid w:val="009F62E8"/>
    <w:rsid w:val="00A27D8E"/>
    <w:rsid w:val="00A87F8D"/>
    <w:rsid w:val="00C05D65"/>
    <w:rsid w:val="00C257FA"/>
    <w:rsid w:val="00CD0DA5"/>
    <w:rsid w:val="00D9403F"/>
    <w:rsid w:val="00E6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3D0E"/>
  <w15:chartTrackingRefBased/>
  <w15:docId w15:val="{59DB1FCC-B4BC-49F2-9952-B6C6AA84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SAKSCHI SHAW</dc:creator>
  <cp:keywords/>
  <dc:description/>
  <cp:lastModifiedBy>SAKSCHI SHAW</cp:lastModifiedBy>
  <cp:revision>8</cp:revision>
  <dcterms:created xsi:type="dcterms:W3CDTF">2026-02-09T09:13:00Z</dcterms:created>
  <dcterms:modified xsi:type="dcterms:W3CDTF">2026-02-09T10:04:00Z</dcterms:modified>
</cp:coreProperties>
</file>