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56E1" w14:textId="77777777" w:rsidR="00AD7AFF" w:rsidRDefault="00000000">
      <w:pPr>
        <w:spacing w:after="160"/>
        <w:jc w:val="center"/>
      </w:pPr>
      <w:r>
        <w:rPr>
          <w:b/>
          <w:bCs/>
          <w:sz w:val="40"/>
          <w:szCs w:val="40"/>
        </w:rPr>
        <w:t>Robustness Diagnosis and Structural Failure Analysis of Blur-Aware 3D Gaussian Splatting</w:t>
      </w:r>
    </w:p>
    <w:p w14:paraId="1F0FBDF9" w14:textId="3869879B" w:rsidR="00AD7AFF" w:rsidRDefault="00000000">
      <w:pPr>
        <w:spacing w:after="20"/>
        <w:jc w:val="center"/>
      </w:pPr>
      <w:r>
        <w:rPr>
          <w:sz w:val="22"/>
          <w:szCs w:val="22"/>
        </w:rPr>
        <w:t>Saksham Bali</w:t>
      </w:r>
      <w:r>
        <w:rPr>
          <w:sz w:val="22"/>
          <w:szCs w:val="22"/>
          <w:vertAlign w:val="superscript"/>
        </w:rPr>
        <w:t>1</w:t>
      </w:r>
      <w:r>
        <w:rPr>
          <w:sz w:val="22"/>
          <w:szCs w:val="22"/>
        </w:rPr>
        <w:t xml:space="preserve">, </w:t>
      </w:r>
      <w:r w:rsidR="00BE0A66">
        <w:rPr>
          <w:sz w:val="22"/>
          <w:szCs w:val="22"/>
        </w:rPr>
        <w:t>Aditya Masutey</w:t>
      </w:r>
      <w:r>
        <w:rPr>
          <w:sz w:val="22"/>
          <w:szCs w:val="22"/>
          <w:vertAlign w:val="superscript"/>
        </w:rPr>
        <w:t>2</w:t>
      </w:r>
    </w:p>
    <w:p w14:paraId="39F7B0D4" w14:textId="77777777" w:rsidR="00AD7AFF" w:rsidRDefault="00000000">
      <w:pPr>
        <w:spacing w:after="20"/>
        <w:jc w:val="center"/>
      </w:pPr>
      <w:r w:rsidRPr="00BE0A66">
        <w:rPr>
          <w:i/>
          <w:iCs/>
          <w:vertAlign w:val="superscript"/>
        </w:rPr>
        <w:t>1,2</w:t>
      </w:r>
      <w:r>
        <w:rPr>
          <w:i/>
          <w:iCs/>
        </w:rPr>
        <w:t>Department of Computer Science and Artificial Intelligence, Plaksha University, India</w:t>
      </w:r>
    </w:p>
    <w:p w14:paraId="6E4797C5" w14:textId="03CC0B49" w:rsidR="00AD7AFF" w:rsidRDefault="00000000">
      <w:pPr>
        <w:spacing w:after="200"/>
        <w:jc w:val="center"/>
      </w:pPr>
      <w:r w:rsidRPr="00BE0A66">
        <w:rPr>
          <w:rFonts w:ascii="Courier New" w:eastAsia="Courier New" w:hAnsi="Courier New" w:cs="Courier New"/>
          <w:sz w:val="18"/>
          <w:szCs w:val="18"/>
          <w:vertAlign w:val="superscript"/>
        </w:rPr>
        <w:t>1</w:t>
      </w:r>
      <w:r>
        <w:rPr>
          <w:rFonts w:ascii="Courier New" w:eastAsia="Courier New" w:hAnsi="Courier New" w:cs="Courier New"/>
          <w:sz w:val="18"/>
          <w:szCs w:val="18"/>
        </w:rPr>
        <w:t>saksham</w:t>
      </w:r>
      <w:r w:rsidR="00BE0A66">
        <w:rPr>
          <w:rFonts w:ascii="Courier New" w:eastAsia="Courier New" w:hAnsi="Courier New" w:cs="Courier New"/>
          <w:sz w:val="18"/>
          <w:szCs w:val="18"/>
        </w:rPr>
        <w:t>.bali.ug23@plaksha.edu.in</w:t>
      </w:r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r w:rsidRPr="00BE0A66">
        <w:rPr>
          <w:rFonts w:ascii="Courier New" w:eastAsia="Courier New" w:hAnsi="Courier New" w:cs="Courier New"/>
          <w:sz w:val="18"/>
          <w:szCs w:val="18"/>
          <w:vertAlign w:val="superscript"/>
        </w:rPr>
        <w:t>2</w:t>
      </w:r>
      <w:r w:rsidR="00BE0A66">
        <w:rPr>
          <w:rFonts w:ascii="Courier New" w:eastAsia="Courier New" w:hAnsi="Courier New" w:cs="Courier New"/>
          <w:sz w:val="18"/>
          <w:szCs w:val="18"/>
        </w:rPr>
        <w:t>adtiya.masutey</w:t>
      </w:r>
      <w:r>
        <w:rPr>
          <w:rFonts w:ascii="Courier New" w:eastAsia="Courier New" w:hAnsi="Courier New" w:cs="Courier New"/>
          <w:sz w:val="18"/>
          <w:szCs w:val="18"/>
        </w:rPr>
        <w:t>@plaksha.edu.in</w:t>
      </w:r>
    </w:p>
    <w:p w14:paraId="4B9649D7" w14:textId="77777777" w:rsidR="00AD7AFF" w:rsidRDefault="00000000">
      <w:pPr>
        <w:spacing w:after="100"/>
        <w:jc w:val="both"/>
      </w:pPr>
      <w:r>
        <w:rPr>
          <w:b/>
          <w:bCs/>
          <w:i/>
          <w:iCs/>
          <w:sz w:val="18"/>
          <w:szCs w:val="18"/>
        </w:rPr>
        <w:t xml:space="preserve">Abstract— </w:t>
      </w:r>
      <w:r>
        <w:rPr>
          <w:b/>
          <w:bCs/>
          <w:sz w:val="18"/>
          <w:szCs w:val="18"/>
        </w:rPr>
        <w:t xml:space="preserve">Blur-aware 3D Gaussian Splatting (3DGS) methods rest on a principle dating to Lee and Lee (CVPR 2013): motion blur is a geometric consequence of camera motion and scene </w:t>
      </w:r>
      <w:proofErr w:type="gramStart"/>
      <w:r>
        <w:rPr>
          <w:b/>
          <w:bCs/>
          <w:sz w:val="18"/>
          <w:szCs w:val="18"/>
        </w:rPr>
        <w:t>depth, and</w:t>
      </w:r>
      <w:proofErr w:type="gramEnd"/>
      <w:r>
        <w:rPr>
          <w:b/>
          <w:bCs/>
          <w:sz w:val="18"/>
          <w:szCs w:val="18"/>
        </w:rPr>
        <w:t xml:space="preserve"> should be modelled inside the reconstruction objective. The recent RealX3D benchmark shows that on physically captured blur this principle does not reliably </w:t>
      </w:r>
      <w:proofErr w:type="spellStart"/>
      <w:r>
        <w:rPr>
          <w:b/>
          <w:bCs/>
          <w:sz w:val="18"/>
          <w:szCs w:val="18"/>
        </w:rPr>
        <w:t>pay off</w:t>
      </w:r>
      <w:proofErr w:type="spellEnd"/>
      <w:r>
        <w:rPr>
          <w:b/>
          <w:bCs/>
          <w:sz w:val="18"/>
          <w:szCs w:val="18"/>
        </w:rPr>
        <w:t>: rankings invert between motion and defocus blur, and on mild blur plain 3DGS attains the highest PSNR of all six methods evaluated. RealX3D scores these methods with image-space metrics only, so it is unknown whether the underlying geometry fails in a structure-dependent way that scene-averaged PSNR conceals. We propose a stratified geometric evaluation partitioning RealX3D's laser-scanned ground truth by local curvature, thickness and surface proximity, reporting point-to-surface accuracy, completeness and F1@5cm per stratum, and test whether rank inversions are attributable to adaptive density control interacting with blur.</w:t>
      </w:r>
    </w:p>
    <w:p w14:paraId="5F9B9EE3" w14:textId="77777777" w:rsidR="00AD7AFF" w:rsidRDefault="00000000">
      <w:pPr>
        <w:spacing w:after="160"/>
        <w:jc w:val="both"/>
      </w:pPr>
      <w:r>
        <w:rPr>
          <w:b/>
          <w:bCs/>
          <w:i/>
          <w:iCs/>
          <w:sz w:val="18"/>
          <w:szCs w:val="18"/>
        </w:rPr>
        <w:t>Keywords— 3D Gaussian Splatting, motion blur, defocus blur, geometric evaluation, adaptive density control, robust 3D reconstruction</w:t>
      </w:r>
    </w:p>
    <w:p w14:paraId="702B45E0" w14:textId="77777777" w:rsidR="00AD7AFF" w:rsidRDefault="00000000">
      <w:pPr>
        <w:spacing w:after="100"/>
        <w:jc w:val="center"/>
      </w:pPr>
      <w:r>
        <w:rPr>
          <w:b/>
          <w:bCs/>
          <w:smallCaps/>
        </w:rPr>
        <w:t>I. Introduction and Related Work</w:t>
      </w:r>
    </w:p>
    <w:p w14:paraId="4724934B" w14:textId="77777777" w:rsidR="00AD7AFF" w:rsidRDefault="00000000">
      <w:pPr>
        <w:spacing w:after="20"/>
        <w:ind w:firstLine="360"/>
        <w:jc w:val="both"/>
      </w:pPr>
      <w:r>
        <w:t xml:space="preserve">Motion and defocus blur are unavoidable in handheld and robot-mounted capture. Lee and Lee [1] observed that blur is not an independent two-dimensional corruption but a geometric one: given known camera motion and exposure time, a pixel's blur kernel is the projected trajectory of its 3D scene point during </w:t>
      </w:r>
      <w:proofErr w:type="gramStart"/>
      <w:r>
        <w:t>exposure, and</w:t>
      </w:r>
      <w:proofErr w:type="gramEnd"/>
      <w:r>
        <w:t xml:space="preserve"> is therefore determined in closed form by that pixel's depth. Estimating blur becomes estimating depth. Exploiting the commutativity of convolution between consecutive blurred frames, they built a consistency cost requiring no latent sharp image, reducing depth RMSE on blurred synthetic sequences from 0.0170 to 0.0067.</w:t>
      </w:r>
    </w:p>
    <w:p w14:paraId="613373E5" w14:textId="77777777" w:rsidR="00AD7AFF" w:rsidRDefault="00000000">
      <w:pPr>
        <w:spacing w:after="20"/>
        <w:ind w:firstLine="360"/>
        <w:jc w:val="both"/>
      </w:pPr>
      <w:r>
        <w:t>That principle—parameterise blur by scene geometry rather than as a free 2D kernel—underpins the modern lineage. Deblur-</w:t>
      </w:r>
      <w:proofErr w:type="spellStart"/>
      <w:r>
        <w:t>NeRF</w:t>
      </w:r>
      <w:proofErr w:type="spellEnd"/>
      <w:r>
        <w:t xml:space="preserve"> [4] and its successors introduced learned per-ray kernels and bundle-adjusted exposure trajectories; on the 3DGS [2] side, Deblurring-3DGS [5] predicts per-Gaussian covariance offsets, BAD-Gaussians [6] integrates renderings along an </w:t>
      </w:r>
      <w:proofErr w:type="gramStart"/>
      <w:r>
        <w:t>SE(</w:t>
      </w:r>
      <w:proofErr w:type="gramEnd"/>
      <w:r>
        <w:t xml:space="preserve">3) trajectory, BAGS [7] estimates per-pixel multi-scale kernels, and </w:t>
      </w:r>
      <w:proofErr w:type="spellStart"/>
      <w:r>
        <w:t>CoCoGaussian</w:t>
      </w:r>
      <w:proofErr w:type="spellEnd"/>
      <w:r>
        <w:t xml:space="preserve"> [8] models the depth-dependent circle of confusion; see [11] for a survey.</w:t>
      </w:r>
    </w:p>
    <w:p w14:paraId="0DF1F541" w14:textId="77777777" w:rsidR="00AD7AFF" w:rsidRDefault="00000000">
      <w:pPr>
        <w:spacing w:after="20"/>
        <w:ind w:firstLine="360"/>
        <w:jc w:val="both"/>
      </w:pPr>
      <w:r>
        <w:t xml:space="preserve">RealX3D [3] is the first real-capture benchmark for physically produced degradation, using a programmable camera rail to re-run identical trajectories and obtain pixel-aligned low-quality and reference pairs, plus laser-scanned ground truth. Its blur findings are unsettling. Under strong motion blur Deblurring-3DGS leads (20.64 dB train PSNR) while BAGS (18.75) and Deblur-GS (18.04) fall </w:t>
      </w:r>
      <w:r>
        <w:rPr>
          <w:i/>
          <w:iCs/>
        </w:rPr>
        <w:t>below</w:t>
      </w:r>
      <w:r>
        <w:t xml:space="preserve"> vanilla 3DGS (20.33). Under strong defocus the order reverses: BAGS leads (21.01) and Deblurring-3DGS drops beneath vanilla 3DGS (20.83). On both </w:t>
      </w:r>
      <w:r>
        <w:rPr>
          <w:i/>
          <w:iCs/>
        </w:rPr>
        <w:t>mild</w:t>
      </w:r>
      <w:r>
        <w:t xml:space="preserve"> settings, plain 3DGS attains the highest PSNR of all six methods. No method dominates, and the benchmark reports the phenomenon without explaining it. The NTIRE 2026 3DRR Challenge [13] built on RealX3D but ran only low-light and smoke tracks, leaving blur comparatively unexamined.</w:t>
      </w:r>
    </w:p>
    <w:p w14:paraId="165A8905" w14:textId="77777777" w:rsidR="00AD7AFF" w:rsidRDefault="00000000">
      <w:pPr>
        <w:spacing w:after="20"/>
        <w:ind w:firstLine="360"/>
        <w:jc w:val="both"/>
      </w:pPr>
      <w:r>
        <w:t xml:space="preserve">Structure-conditioned error reporting is established practice elsewhere and we adopt rather than claim it: </w:t>
      </w:r>
      <w:proofErr w:type="spellStart"/>
      <w:r>
        <w:t>RNb</w:t>
      </w:r>
      <w:proofErr w:type="spellEnd"/>
      <w:r>
        <w:t xml:space="preserve">-NeuS [9] reports Chamfer and normal error restricted to high-curvature and low-visibility regions, and aerial </w:t>
      </w:r>
      <w:proofErr w:type="spellStart"/>
      <w:r>
        <w:t>NeRF</w:t>
      </w:r>
      <w:proofErr w:type="spellEnd"/>
      <w:r>
        <w:t xml:space="preserve"> assessment [10] reports completeness on selected fine structures. Neither has been applied to blur-degraded 3DGS, and RealX3D reports no geometric metrics at all for the six methods above—its accuracy, completeness and F1 figures cover only feed-forward models. That gap is this project's opening.</w:t>
      </w:r>
    </w:p>
    <w:p w14:paraId="2A474675" w14:textId="77777777" w:rsidR="00AD7AFF" w:rsidRDefault="00000000">
      <w:pPr>
        <w:spacing w:before="150" w:after="100"/>
        <w:jc w:val="center"/>
      </w:pPr>
      <w:r>
        <w:rPr>
          <w:b/>
          <w:bCs/>
          <w:smallCaps/>
        </w:rPr>
        <w:t>II. Problem and Proposed Work</w:t>
      </w:r>
    </w:p>
    <w:p w14:paraId="0B66AE7B" w14:textId="77777777" w:rsidR="00AD7AFF" w:rsidRDefault="00000000">
      <w:pPr>
        <w:spacing w:before="90" w:after="40"/>
      </w:pPr>
      <w:r>
        <w:rPr>
          <w:i/>
          <w:iCs/>
        </w:rPr>
        <w:t>A. Problem Formulation</w:t>
      </w:r>
    </w:p>
    <w:p w14:paraId="7D404C18" w14:textId="77777777" w:rsidR="00AD7AFF" w:rsidRDefault="00000000">
      <w:pPr>
        <w:spacing w:after="20"/>
        <w:ind w:firstLine="360"/>
        <w:jc w:val="both"/>
      </w:pPr>
      <w:r>
        <w:t xml:space="preserve">Two gaps follow from the above. The </w:t>
      </w:r>
      <w:r>
        <w:rPr>
          <w:i/>
          <w:iCs/>
        </w:rPr>
        <w:t>evaluation gap</w:t>
      </w:r>
      <w:r>
        <w:t xml:space="preserve"> is that scene-averaged PSNR, SSIM and LPIPS aggregate over pixels dominated by large, low-frequency surfaces, while blur destroys thin and high-curvature structure first. A 0.3 dB difference may therefore conceal opposite behaviour on the structures that matter. The </w:t>
      </w:r>
      <w:r>
        <w:rPr>
          <w:i/>
          <w:iCs/>
        </w:rPr>
        <w:t>diagnostic gap</w:t>
      </w:r>
      <w:r>
        <w:t xml:space="preserve"> is that the rank inversions in [3] are reported without mechanism. We pose two questions. (Q1) Does the ranking of blur-aware 3DGS methods change when reconstruction error is scored per structural stratum rather than per scene? (Q2) Can the inversions be attributed to a concrete mechanism, specifically the interaction between adaptive density control (ADC) and blur?</w:t>
      </w:r>
    </w:p>
    <w:p w14:paraId="26B42364" w14:textId="77777777" w:rsidR="00AD7AFF" w:rsidRDefault="00000000">
      <w:pPr>
        <w:spacing w:before="90" w:after="40"/>
      </w:pPr>
      <w:r>
        <w:rPr>
          <w:i/>
          <w:iCs/>
        </w:rPr>
        <w:t>B. Stratified Geometric Evaluation (Primary Contribution)</w:t>
      </w:r>
    </w:p>
    <w:p w14:paraId="67BE71BE" w14:textId="77777777" w:rsidR="00AD7AFF" w:rsidRDefault="00000000">
      <w:pPr>
        <w:spacing w:after="20"/>
        <w:ind w:firstLine="360"/>
        <w:jc w:val="both"/>
      </w:pPr>
      <w:r>
        <w:t xml:space="preserve">We partition each scene's ground-truth geometry along three axes and report standard reconstruction metrics within each stratum. </w:t>
      </w:r>
      <w:r>
        <w:rPr>
          <w:i/>
          <w:iCs/>
        </w:rPr>
        <w:t>1) Local curvature:</w:t>
      </w:r>
      <w:r>
        <w:t xml:space="preserve"> local-PCA surface variation </w:t>
      </w:r>
      <w:r>
        <w:rPr>
          <w:i/>
          <w:iCs/>
        </w:rPr>
        <w:t>λ</w:t>
      </w:r>
      <w:r>
        <w:rPr>
          <w:vertAlign w:val="subscript"/>
        </w:rPr>
        <w:t>0</w:t>
      </w:r>
      <w:r>
        <w:t>/</w:t>
      </w:r>
      <w:proofErr w:type="spellStart"/>
      <w:r>
        <w:t>Σ</w:t>
      </w:r>
      <w:r>
        <w:rPr>
          <w:i/>
          <w:iCs/>
        </w:rPr>
        <w:t>λ</w:t>
      </w:r>
      <w:r>
        <w:rPr>
          <w:vertAlign w:val="subscript"/>
        </w:rPr>
        <w:t>i</w:t>
      </w:r>
      <w:proofErr w:type="spellEnd"/>
      <w:r>
        <w:t xml:space="preserve"> over radius-</w:t>
      </w:r>
      <w:r>
        <w:rPr>
          <w:i/>
          <w:iCs/>
        </w:rPr>
        <w:t>r</w:t>
      </w:r>
      <w:r>
        <w:t xml:space="preserve"> neighbourhoods is the primary estimator, being most robust to scan noise, cross-checked against discrete mean and Gaussian curvature (</w:t>
      </w:r>
      <w:proofErr w:type="spellStart"/>
      <w:r>
        <w:t>trimesh</w:t>
      </w:r>
      <w:proofErr w:type="spellEnd"/>
      <w:r>
        <w:t xml:space="preserve">, </w:t>
      </w:r>
      <w:proofErr w:type="spellStart"/>
      <w:r>
        <w:t>libigl</w:t>
      </w:r>
      <w:proofErr w:type="spellEnd"/>
      <w:r>
        <w:t xml:space="preserve">). </w:t>
      </w:r>
      <w:r>
        <w:rPr>
          <w:i/>
          <w:iCs/>
        </w:rPr>
        <w:t>2) Local thickness:</w:t>
      </w:r>
      <w:r>
        <w:t xml:space="preserve"> the Shape Diameter Function via inward ray casting where meshes pass watertightness gating (Open3D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is_watertight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is_edge_manifold</w:t>
      </w:r>
      <w:proofErr w:type="spellEnd"/>
      <w:r>
        <w:t xml:space="preserve">), with nearest-opposite-sheet distance as the fallback proxy otherwise. </w:t>
      </w:r>
      <w:r>
        <w:rPr>
          <w:i/>
          <w:iCs/>
        </w:rPr>
        <w:t>3) Surface proximity:</w:t>
      </w:r>
      <w:r>
        <w:t xml:space="preserve"> distance to the nearest independent surface, separating isolated geometry from tightly spaced structure. Each axis is quantile-binned into low, medium and high strata; we compute point-to-surface accuracy, completeness and F1@5cm per stratum under RealX3D's ICP-aligned protocol, validating stratum stability across two neighbourhood radii.</w:t>
      </w:r>
    </w:p>
    <w:p w14:paraId="101E6BA1" w14:textId="77777777" w:rsidR="00AD7AFF" w:rsidRDefault="00000000">
      <w:pPr>
        <w:spacing w:before="90" w:after="40"/>
      </w:pPr>
      <w:r>
        <w:rPr>
          <w:i/>
          <w:iCs/>
        </w:rPr>
        <w:t>C. Diagnostic Hypotheses</w:t>
      </w:r>
    </w:p>
    <w:p w14:paraId="7A13BEA6" w14:textId="77777777" w:rsidR="00AD7AFF" w:rsidRDefault="00000000">
      <w:pPr>
        <w:spacing w:after="20"/>
        <w:ind w:firstLine="360"/>
        <w:jc w:val="both"/>
      </w:pPr>
      <w:r>
        <w:rPr>
          <w:i/>
          <w:iCs/>
        </w:rPr>
        <w:t>H3 (primary): ADC interacts pathologically with blur.</w:t>
      </w:r>
      <w:r>
        <w:t xml:space="preserve"> The four blur-aware baselines differ from one another precisely in this component, which makes it testable rather than speculative. Deblurring-3DGS [5] adds points by k-NN colour interpolation and replaces uniform pruning with depth-dependent pruning in order to retain far-plane Gaussians in heavily blurred regions; BAD-Gaussians [6] rescales the gradient densification threshold by the number of virtual exposure views; </w:t>
      </w:r>
      <w:proofErr w:type="spellStart"/>
      <w:r>
        <w:t>CoCoGaussian</w:t>
      </w:r>
      <w:proofErr w:type="spellEnd"/>
      <w:r>
        <w:t xml:space="preserve"> [8] spawns multiple Gaussians per primitive to realise the circle of confusion; BAGS [7] leaves </w:t>
      </w:r>
      <w:proofErr w:type="spellStart"/>
      <w:r>
        <w:t>Mip</w:t>
      </w:r>
      <w:proofErr w:type="spellEnd"/>
      <w:r>
        <w:t>-Splatting's ADC essentially untouched. We log Gaussian count, spatial distribution and per-stratum occupancy throughout training and test whether over-population on blurred views, or under-population of thin structures whose gradients blur has flattened, predicts per-stratum error.</w:t>
      </w:r>
    </w:p>
    <w:p w14:paraId="6285EB3A" w14:textId="77777777" w:rsidR="00AD7AFF" w:rsidRDefault="00000000">
      <w:pPr>
        <w:spacing w:after="20"/>
        <w:ind w:firstLine="360"/>
        <w:jc w:val="both"/>
      </w:pPr>
      <w:r>
        <w:rPr>
          <w:i/>
          <w:iCs/>
        </w:rPr>
        <w:t>H1 (secondary): blur-model mismatch.</w:t>
      </w:r>
      <w:r>
        <w:t xml:space="preserve"> RealX3D's motion blur is exposure integration over a known rail displacement using 64 sub-poses, and its defocus is global rather than the foreground/background split assumed by earlier synthetic data; we compare each method's recovered kernel or trajectory against these known parameters. </w:t>
      </w:r>
      <w:r>
        <w:rPr>
          <w:i/>
          <w:iCs/>
        </w:rPr>
        <w:t>H2 (secondary): pose drift under correct poses.</w:t>
      </w:r>
      <w:r>
        <w:t xml:space="preserve"> Because [3] supplies </w:t>
      </w:r>
      <w:proofErr w:type="gramStart"/>
      <w:r>
        <w:t>poses</w:t>
      </w:r>
      <w:proofErr w:type="gramEnd"/>
      <w:r>
        <w:t xml:space="preserve"> estimated on clean reference views, methods that jointly optimise camera trajectory are handed a correct initialisation; we measure whether BAD-Gaussians and Deblur-GS drift away from it—</w:t>
      </w:r>
      <w:proofErr w:type="gramStart"/>
      <w:r>
        <w:t>a controlled</w:t>
      </w:r>
      <w:proofErr w:type="gramEnd"/>
      <w:r>
        <w:t xml:space="preserve"> test the benchmark's design makes uniquely available.</w:t>
      </w:r>
    </w:p>
    <w:p w14:paraId="469DF2E7" w14:textId="77777777" w:rsidR="00AD7AFF" w:rsidRDefault="00000000">
      <w:pPr>
        <w:spacing w:before="90" w:after="40"/>
      </w:pPr>
      <w:r>
        <w:rPr>
          <w:i/>
          <w:iCs/>
        </w:rPr>
        <w:t>D. Scope, Risk and Fallbacks</w:t>
      </w:r>
    </w:p>
    <w:p w14:paraId="347C51CC" w14:textId="77777777" w:rsidR="00AD7AFF" w:rsidRDefault="00000000">
      <w:pPr>
        <w:spacing w:after="20"/>
        <w:ind w:firstLine="360"/>
        <w:jc w:val="both"/>
      </w:pPr>
      <w:r>
        <w:t>The core deliverable is the evaluation harness, the stratification pipeline, a reproduction of all six methods on the blur subset, and one hypothesis tested rigorously. Reach goals are a stratum-aware densification remedy—benchmarked against MCMC-style densification, which removes the heuristic clone/split rule [12]—and a held-out degradation. The dominant unbounded risk is building heterogeneous CUDA stacks (</w:t>
      </w:r>
      <w:proofErr w:type="spellStart"/>
      <w:r>
        <w:t>nerfstudio</w:t>
      </w:r>
      <w:proofErr w:type="spellEnd"/>
      <w:r>
        <w:t>/</w:t>
      </w:r>
      <w:proofErr w:type="spellStart"/>
      <w:r>
        <w:t>gsplat</w:t>
      </w:r>
      <w:proofErr w:type="spellEnd"/>
      <w:r>
        <w:t xml:space="preserve">, </w:t>
      </w:r>
      <w:proofErr w:type="spellStart"/>
      <w:r>
        <w:t>Mip</w:t>
      </w:r>
      <w:proofErr w:type="spellEnd"/>
      <w:r>
        <w:t>-Splatting, vanilla-3DGS forks) whose 2024-era kernels may not compile for recent GPU architectures; we target older HPC nodes and set a week-3 drop checkpoint. Second, the released mesh is frustum-trimmed and likely non-watertight, which would break the Shape Diameter Function; the surface-variation and proximity proxies are unaffected and serve as the fallback.</w:t>
      </w:r>
    </w:p>
    <w:p w14:paraId="205ADCB2" w14:textId="77777777" w:rsidR="00AD7AFF" w:rsidRDefault="00000000">
      <w:pPr>
        <w:spacing w:before="150" w:after="100"/>
        <w:jc w:val="center"/>
      </w:pPr>
      <w:r>
        <w:rPr>
          <w:b/>
          <w:bCs/>
          <w:smallCaps/>
        </w:rPr>
        <w:t>III. Proposed Evaluation</w:t>
      </w:r>
    </w:p>
    <w:p w14:paraId="58D16D7B" w14:textId="77777777" w:rsidR="00AD7AFF" w:rsidRDefault="00000000">
      <w:pPr>
        <w:spacing w:after="20"/>
        <w:ind w:firstLine="360"/>
        <w:jc w:val="both"/>
      </w:pPr>
      <w:r>
        <w:rPr>
          <w:i/>
          <w:iCs/>
        </w:rPr>
        <w:t>Data.</w:t>
      </w:r>
      <w:r>
        <w:t xml:space="preserve"> The RealX3D blur subset: 8 scenes × {motion, defocus} × {mild, strong}, at quarter resolution (≈1800×1200), with roughly 23–31 training and 4–6 test frames per scene, COLMAP poses, laser-scanned mesh and point cloud, and 16-bit metric depth rendered from the mesh. The grid is 6 methods × 8 scenes × 4 conditions = 192 runs; we budget 300–500 GPU-hours for reruns.</w:t>
      </w:r>
    </w:p>
    <w:p w14:paraId="7561F932" w14:textId="77777777" w:rsidR="00AD7AFF" w:rsidRDefault="00000000">
      <w:pPr>
        <w:spacing w:after="20"/>
        <w:ind w:firstLine="360"/>
        <w:jc w:val="both"/>
      </w:pPr>
      <w:r>
        <w:rPr>
          <w:i/>
          <w:iCs/>
        </w:rPr>
        <w:t>Metrics.</w:t>
      </w:r>
      <w:r>
        <w:t xml:space="preserve"> Per-stratum accuracy, completeness and F1@5cm as the primary result; scene-averaged PSNR/SSIM/LPIPS retained for comparability with [3]; Gaussian population statistics for H3; and absolute trajectory error for H2.</w:t>
      </w:r>
    </w:p>
    <w:p w14:paraId="4AA1FA7C" w14:textId="77777777" w:rsidR="00AD7AFF" w:rsidRDefault="00000000">
      <w:pPr>
        <w:spacing w:after="20"/>
        <w:ind w:firstLine="360"/>
        <w:jc w:val="both"/>
      </w:pPr>
      <w:r>
        <w:rPr>
          <w:i/>
          <w:iCs/>
        </w:rPr>
        <w:t>Validation.</w:t>
      </w:r>
      <w:r>
        <w:t xml:space="preserve"> Before any stratified number is trusted we reproduce RealX3D's published photometric table to within ≈0.3 </w:t>
      </w:r>
      <w:proofErr w:type="gramStart"/>
      <w:r>
        <w:t>dB, and</w:t>
      </w:r>
      <w:proofErr w:type="gramEnd"/>
      <w:r>
        <w:t xml:space="preserve"> cross-check the geometry harness against reference implementations (Tanks and Temples, Open3D).</w:t>
      </w:r>
    </w:p>
    <w:p w14:paraId="431342AF" w14:textId="77777777" w:rsidR="00AD7AFF" w:rsidRDefault="00000000">
      <w:pPr>
        <w:spacing w:after="20"/>
        <w:ind w:firstLine="360"/>
        <w:jc w:val="both"/>
      </w:pPr>
      <w:r>
        <w:rPr>
          <w:i/>
          <w:iCs/>
        </w:rPr>
        <w:t>Success criteria.</w:t>
      </w:r>
      <w:r>
        <w:t xml:space="preserve"> (</w:t>
      </w:r>
      <w:proofErr w:type="spellStart"/>
      <w:r>
        <w:t>i</w:t>
      </w:r>
      <w:proofErr w:type="spellEnd"/>
      <w:r>
        <w:t>) Reproduction within tolerance; (ii) a per-stratum comparison establishing whether method ranking is stratum-dependent; (iii) a quantitative attribution to ADC, or a documented refutation of H3 in favour of H1 or H2. A negative result—rankings stable under stratification—is a valid and reportable outcome, since it would establish that scene-averaged photometric metrics are adequate here, which is currently assumed rather than demonstrated.</w:t>
      </w:r>
    </w:p>
    <w:p w14:paraId="54F21308" w14:textId="77777777" w:rsidR="00AD7AFF" w:rsidRDefault="00000000">
      <w:pPr>
        <w:spacing w:before="150" w:after="100"/>
        <w:jc w:val="center"/>
      </w:pPr>
      <w:r>
        <w:rPr>
          <w:b/>
          <w:bCs/>
          <w:smallCaps/>
        </w:rPr>
        <w:t>References</w:t>
      </w:r>
    </w:p>
    <w:p w14:paraId="65D1037A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[1] H. S. Lee and K. M. Lee, "Dense 3D reconstruction from severely blurred images using a single moving camera," </w:t>
      </w:r>
      <w:r>
        <w:rPr>
          <w:i/>
          <w:iCs/>
          <w:sz w:val="16"/>
          <w:szCs w:val="16"/>
        </w:rPr>
        <w:t>in Proc. IEEE Conf. Computer Vision and Pattern Recognition (CVPR)</w:t>
      </w:r>
      <w:r>
        <w:rPr>
          <w:sz w:val="16"/>
          <w:szCs w:val="16"/>
        </w:rPr>
        <w:t>, 2013, pp. 273–280.</w:t>
      </w:r>
    </w:p>
    <w:p w14:paraId="1E7F5CE7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[2] B. </w:t>
      </w:r>
      <w:proofErr w:type="spellStart"/>
      <w:r>
        <w:rPr>
          <w:sz w:val="16"/>
          <w:szCs w:val="16"/>
        </w:rPr>
        <w:t>Kerbl</w:t>
      </w:r>
      <w:proofErr w:type="spellEnd"/>
      <w:r>
        <w:rPr>
          <w:sz w:val="16"/>
          <w:szCs w:val="16"/>
        </w:rPr>
        <w:t xml:space="preserve">, G. </w:t>
      </w:r>
      <w:proofErr w:type="spellStart"/>
      <w:r>
        <w:rPr>
          <w:sz w:val="16"/>
          <w:szCs w:val="16"/>
        </w:rPr>
        <w:t>Kopanas</w:t>
      </w:r>
      <w:proofErr w:type="spellEnd"/>
      <w:r>
        <w:rPr>
          <w:sz w:val="16"/>
          <w:szCs w:val="16"/>
        </w:rPr>
        <w:t xml:space="preserve">, T. </w:t>
      </w:r>
      <w:proofErr w:type="spellStart"/>
      <w:r>
        <w:rPr>
          <w:sz w:val="16"/>
          <w:szCs w:val="16"/>
        </w:rPr>
        <w:t>Leimkühler</w:t>
      </w:r>
      <w:proofErr w:type="spellEnd"/>
      <w:r>
        <w:rPr>
          <w:sz w:val="16"/>
          <w:szCs w:val="16"/>
        </w:rPr>
        <w:t xml:space="preserve">, and G. </w:t>
      </w:r>
      <w:proofErr w:type="spellStart"/>
      <w:r>
        <w:rPr>
          <w:sz w:val="16"/>
          <w:szCs w:val="16"/>
        </w:rPr>
        <w:t>Drettakis</w:t>
      </w:r>
      <w:proofErr w:type="spellEnd"/>
      <w:r>
        <w:rPr>
          <w:sz w:val="16"/>
          <w:szCs w:val="16"/>
        </w:rPr>
        <w:t xml:space="preserve">, "3D Gaussian splatting for real-time radiance field rendering," </w:t>
      </w:r>
      <w:r>
        <w:rPr>
          <w:i/>
          <w:iCs/>
          <w:sz w:val="16"/>
          <w:szCs w:val="16"/>
        </w:rPr>
        <w:t>ACM Trans. Graph.</w:t>
      </w:r>
      <w:r>
        <w:rPr>
          <w:sz w:val="16"/>
          <w:szCs w:val="16"/>
        </w:rPr>
        <w:t>, vol. 42, no. 4, 2023.</w:t>
      </w:r>
    </w:p>
    <w:p w14:paraId="171BCDE1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[3] S. Liu </w:t>
      </w:r>
      <w:r>
        <w:rPr>
          <w:i/>
          <w:iCs/>
          <w:sz w:val="16"/>
          <w:szCs w:val="16"/>
        </w:rPr>
        <w:t>et al.</w:t>
      </w:r>
      <w:r>
        <w:rPr>
          <w:sz w:val="16"/>
          <w:szCs w:val="16"/>
        </w:rPr>
        <w:t xml:space="preserve">, "RealX3D: A </w:t>
      </w:r>
      <w:proofErr w:type="gramStart"/>
      <w:r>
        <w:rPr>
          <w:sz w:val="16"/>
          <w:szCs w:val="16"/>
        </w:rPr>
        <w:t>physically-degraded</w:t>
      </w:r>
      <w:proofErr w:type="gramEnd"/>
      <w:r>
        <w:rPr>
          <w:sz w:val="16"/>
          <w:szCs w:val="16"/>
        </w:rPr>
        <w:t xml:space="preserve"> 3D benchmark for multi-view visual restoration and reconstruction," arXiv:2512.23437, 2025; </w:t>
      </w:r>
      <w:r>
        <w:rPr>
          <w:i/>
          <w:iCs/>
          <w:sz w:val="16"/>
          <w:szCs w:val="16"/>
        </w:rPr>
        <w:t xml:space="preserve">Int. J. </w:t>
      </w:r>
      <w:proofErr w:type="spellStart"/>
      <w:r>
        <w:rPr>
          <w:i/>
          <w:iCs/>
          <w:sz w:val="16"/>
          <w:szCs w:val="16"/>
        </w:rPr>
        <w:t>Comput</w:t>
      </w:r>
      <w:proofErr w:type="spellEnd"/>
      <w:r>
        <w:rPr>
          <w:i/>
          <w:iCs/>
          <w:sz w:val="16"/>
          <w:szCs w:val="16"/>
        </w:rPr>
        <w:t>. Vis.</w:t>
      </w:r>
      <w:r>
        <w:rPr>
          <w:sz w:val="16"/>
          <w:szCs w:val="16"/>
        </w:rPr>
        <w:t>, 2026.</w:t>
      </w:r>
    </w:p>
    <w:p w14:paraId="20B600EA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[4] L. Ma </w:t>
      </w:r>
      <w:r>
        <w:rPr>
          <w:i/>
          <w:iCs/>
          <w:sz w:val="16"/>
          <w:szCs w:val="16"/>
        </w:rPr>
        <w:t>et al.</w:t>
      </w:r>
      <w:r>
        <w:rPr>
          <w:sz w:val="16"/>
          <w:szCs w:val="16"/>
        </w:rPr>
        <w:t>, "Deblur-</w:t>
      </w:r>
      <w:proofErr w:type="spellStart"/>
      <w:r>
        <w:rPr>
          <w:sz w:val="16"/>
          <w:szCs w:val="16"/>
        </w:rPr>
        <w:t>NeRF</w:t>
      </w:r>
      <w:proofErr w:type="spellEnd"/>
      <w:r>
        <w:rPr>
          <w:sz w:val="16"/>
          <w:szCs w:val="16"/>
        </w:rPr>
        <w:t xml:space="preserve">: Neural radiance fields from blurry images," in </w:t>
      </w:r>
      <w:r>
        <w:rPr>
          <w:i/>
          <w:iCs/>
          <w:sz w:val="16"/>
          <w:szCs w:val="16"/>
        </w:rPr>
        <w:t>Proc. CVPR</w:t>
      </w:r>
      <w:r>
        <w:rPr>
          <w:sz w:val="16"/>
          <w:szCs w:val="16"/>
        </w:rPr>
        <w:t>, 2022.</w:t>
      </w:r>
    </w:p>
    <w:p w14:paraId="014DD220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[5] B. Lee, H. Lee, X. Sun, U. Ali, and E. Park, "Deblurring 3D Gaussian splatting," in </w:t>
      </w:r>
      <w:r>
        <w:rPr>
          <w:i/>
          <w:iCs/>
          <w:sz w:val="16"/>
          <w:szCs w:val="16"/>
        </w:rPr>
        <w:t>Proc. European Conf. Computer Vision (ECCV)</w:t>
      </w:r>
      <w:r>
        <w:rPr>
          <w:sz w:val="16"/>
          <w:szCs w:val="16"/>
        </w:rPr>
        <w:t>, 2024; arXiv:2401.00834.</w:t>
      </w:r>
    </w:p>
    <w:p w14:paraId="2182C32F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[6] L. Zhao, P. Wang, and P. Liu, "BAD-Gaussians: Bundle adjusted deblur Gaussian splatting," in </w:t>
      </w:r>
      <w:r>
        <w:rPr>
          <w:i/>
          <w:iCs/>
          <w:sz w:val="16"/>
          <w:szCs w:val="16"/>
        </w:rPr>
        <w:t>Proc. ECCV</w:t>
      </w:r>
      <w:r>
        <w:rPr>
          <w:sz w:val="16"/>
          <w:szCs w:val="16"/>
        </w:rPr>
        <w:t>, 2024; arXiv:2403.11831.</w:t>
      </w:r>
    </w:p>
    <w:p w14:paraId="3086A656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[7] C. Peng </w:t>
      </w:r>
      <w:r>
        <w:rPr>
          <w:i/>
          <w:iCs/>
          <w:sz w:val="16"/>
          <w:szCs w:val="16"/>
        </w:rPr>
        <w:t>et al.</w:t>
      </w:r>
      <w:r>
        <w:rPr>
          <w:sz w:val="16"/>
          <w:szCs w:val="16"/>
        </w:rPr>
        <w:t xml:space="preserve">, "BAGS: Blur agnostic Gaussian splatting through multi-scale kernel </w:t>
      </w:r>
      <w:proofErr w:type="spellStart"/>
      <w:r>
        <w:rPr>
          <w:sz w:val="16"/>
          <w:szCs w:val="16"/>
        </w:rPr>
        <w:t>modeling</w:t>
      </w:r>
      <w:proofErr w:type="spellEnd"/>
      <w:r>
        <w:rPr>
          <w:sz w:val="16"/>
          <w:szCs w:val="16"/>
        </w:rPr>
        <w:t xml:space="preserve">," in </w:t>
      </w:r>
      <w:r>
        <w:rPr>
          <w:i/>
          <w:iCs/>
          <w:sz w:val="16"/>
          <w:szCs w:val="16"/>
        </w:rPr>
        <w:t>Proc. ECCV</w:t>
      </w:r>
      <w:r>
        <w:rPr>
          <w:sz w:val="16"/>
          <w:szCs w:val="16"/>
        </w:rPr>
        <w:t>, 2024; arXiv:2403.04926.</w:t>
      </w:r>
    </w:p>
    <w:p w14:paraId="38A8026E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[8] J. Lee </w:t>
      </w:r>
      <w:r>
        <w:rPr>
          <w:i/>
          <w:iCs/>
          <w:sz w:val="16"/>
          <w:szCs w:val="16"/>
        </w:rPr>
        <w:t>et al.</w:t>
      </w:r>
      <w:r>
        <w:rPr>
          <w:sz w:val="16"/>
          <w:szCs w:val="16"/>
        </w:rPr>
        <w:t>, "</w:t>
      </w:r>
      <w:proofErr w:type="spellStart"/>
      <w:r>
        <w:rPr>
          <w:sz w:val="16"/>
          <w:szCs w:val="16"/>
        </w:rPr>
        <w:t>CoCoGaussian</w:t>
      </w:r>
      <w:proofErr w:type="spellEnd"/>
      <w:r>
        <w:rPr>
          <w:sz w:val="16"/>
          <w:szCs w:val="16"/>
        </w:rPr>
        <w:t xml:space="preserve">: Leveraging circle of confusion for Gaussian splatting from defocused images," in </w:t>
      </w:r>
      <w:r>
        <w:rPr>
          <w:i/>
          <w:iCs/>
          <w:sz w:val="16"/>
          <w:szCs w:val="16"/>
        </w:rPr>
        <w:t>Proc. CVPR</w:t>
      </w:r>
      <w:r>
        <w:rPr>
          <w:sz w:val="16"/>
          <w:szCs w:val="16"/>
        </w:rPr>
        <w:t>, 2025; arXiv:2412.16028.</w:t>
      </w:r>
    </w:p>
    <w:p w14:paraId="2071F53D" w14:textId="7A50FAA7" w:rsidR="00AD7AFF" w:rsidRPr="004138E4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[9] B. </w:t>
      </w:r>
      <w:proofErr w:type="spellStart"/>
      <w:r>
        <w:rPr>
          <w:sz w:val="16"/>
          <w:szCs w:val="16"/>
        </w:rPr>
        <w:t>Brument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et al.</w:t>
      </w:r>
      <w:r>
        <w:rPr>
          <w:sz w:val="16"/>
          <w:szCs w:val="16"/>
        </w:rPr>
        <w:t>, "</w:t>
      </w:r>
      <w:proofErr w:type="spellStart"/>
      <w:r>
        <w:rPr>
          <w:sz w:val="16"/>
          <w:szCs w:val="16"/>
        </w:rPr>
        <w:t>RNb</w:t>
      </w:r>
      <w:proofErr w:type="spellEnd"/>
      <w:r>
        <w:rPr>
          <w:sz w:val="16"/>
          <w:szCs w:val="16"/>
        </w:rPr>
        <w:t>-NeuS: Reflectance and normal-based multi-view 3D reconstruction," in</w:t>
      </w:r>
      <w:r w:rsidR="004138E4" w:rsidRPr="004138E4">
        <w:rPr>
          <w:sz w:val="16"/>
          <w:szCs w:val="16"/>
        </w:rPr>
        <w:t xml:space="preserve"> Proc. IEEE/CVF Conf. </w:t>
      </w:r>
      <w:proofErr w:type="spellStart"/>
      <w:r w:rsidR="004138E4" w:rsidRPr="004138E4">
        <w:rPr>
          <w:sz w:val="16"/>
          <w:szCs w:val="16"/>
        </w:rPr>
        <w:t>Comput</w:t>
      </w:r>
      <w:proofErr w:type="spellEnd"/>
      <w:r w:rsidR="004138E4" w:rsidRPr="004138E4">
        <w:rPr>
          <w:sz w:val="16"/>
          <w:szCs w:val="16"/>
        </w:rPr>
        <w:t xml:space="preserve">. Vis. Pattern </w:t>
      </w:r>
      <w:proofErr w:type="spellStart"/>
      <w:r w:rsidR="004138E4" w:rsidRPr="004138E4">
        <w:rPr>
          <w:sz w:val="16"/>
          <w:szCs w:val="16"/>
        </w:rPr>
        <w:t>Recognit</w:t>
      </w:r>
      <w:proofErr w:type="spellEnd"/>
      <w:r w:rsidR="004138E4" w:rsidRPr="004138E4">
        <w:rPr>
          <w:sz w:val="16"/>
          <w:szCs w:val="16"/>
        </w:rPr>
        <w:t>. (CVPR), 2024, pp. 5230–5239</w:t>
      </w:r>
      <w:r w:rsidRPr="004138E4">
        <w:rPr>
          <w:sz w:val="16"/>
          <w:szCs w:val="16"/>
        </w:rPr>
        <w:t>.</w:t>
      </w:r>
    </w:p>
    <w:p w14:paraId="4ED9FB07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[10] Y. Xu </w:t>
      </w:r>
      <w:r>
        <w:rPr>
          <w:i/>
          <w:iCs/>
          <w:sz w:val="16"/>
          <w:szCs w:val="16"/>
        </w:rPr>
        <w:t>et al.</w:t>
      </w:r>
      <w:r>
        <w:rPr>
          <w:sz w:val="16"/>
          <w:szCs w:val="16"/>
        </w:rPr>
        <w:t xml:space="preserve">, "Multi-tiling </w:t>
      </w:r>
      <w:proofErr w:type="spellStart"/>
      <w:r>
        <w:rPr>
          <w:sz w:val="16"/>
          <w:szCs w:val="16"/>
        </w:rPr>
        <w:t>NeRF</w:t>
      </w:r>
      <w:proofErr w:type="spellEnd"/>
      <w:r>
        <w:rPr>
          <w:sz w:val="16"/>
          <w:szCs w:val="16"/>
        </w:rPr>
        <w:t xml:space="preserve">: geometric assessment on large-scale aerial datasets," </w:t>
      </w:r>
      <w:r>
        <w:rPr>
          <w:i/>
          <w:iCs/>
          <w:sz w:val="16"/>
          <w:szCs w:val="16"/>
        </w:rPr>
        <w:t>The Photogrammetric Record</w:t>
      </w:r>
      <w:r>
        <w:rPr>
          <w:sz w:val="16"/>
          <w:szCs w:val="16"/>
        </w:rPr>
        <w:t>, 2024.</w:t>
      </w:r>
    </w:p>
    <w:p w14:paraId="1B801B87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 xml:space="preserve">[11] W. Kwon </w:t>
      </w:r>
      <w:r>
        <w:rPr>
          <w:i/>
          <w:iCs/>
          <w:sz w:val="16"/>
          <w:szCs w:val="16"/>
        </w:rPr>
        <w:t>et al.</w:t>
      </w:r>
      <w:r>
        <w:rPr>
          <w:sz w:val="16"/>
          <w:szCs w:val="16"/>
        </w:rPr>
        <w:t>, "R3eVision: A survey on robust rendering, restoration and enhancement for 3D low-level vision," arXiv:2506.16262, 2025.</w:t>
      </w:r>
    </w:p>
    <w:p w14:paraId="1CACD7AC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t>[12] G. R. Matta, T. Reddypalli, V. D. Madhuri, and K. Mitra, "</w:t>
      </w:r>
      <w:proofErr w:type="spellStart"/>
      <w:r>
        <w:rPr>
          <w:sz w:val="16"/>
          <w:szCs w:val="16"/>
        </w:rPr>
        <w:t>GeMS</w:t>
      </w:r>
      <w:proofErr w:type="spellEnd"/>
      <w:r>
        <w:rPr>
          <w:sz w:val="16"/>
          <w:szCs w:val="16"/>
        </w:rPr>
        <w:t>: Efficient Gaussian splatting for extreme motion blur," arXiv:2508.14682, 2025.</w:t>
      </w:r>
    </w:p>
    <w:p w14:paraId="2DDA9BDB" w14:textId="77777777" w:rsidR="00AD7AFF" w:rsidRDefault="00000000">
      <w:pPr>
        <w:spacing w:after="20"/>
        <w:ind w:left="300" w:hanging="300"/>
        <w:jc w:val="both"/>
      </w:pPr>
      <w:r>
        <w:rPr>
          <w:sz w:val="16"/>
          <w:szCs w:val="16"/>
        </w:rPr>
        <w:lastRenderedPageBreak/>
        <w:t xml:space="preserve">[13] S. Liu </w:t>
      </w:r>
      <w:r>
        <w:rPr>
          <w:i/>
          <w:iCs/>
          <w:sz w:val="16"/>
          <w:szCs w:val="16"/>
        </w:rPr>
        <w:t>et al.</w:t>
      </w:r>
      <w:r>
        <w:rPr>
          <w:sz w:val="16"/>
          <w:szCs w:val="16"/>
        </w:rPr>
        <w:t xml:space="preserve">, "NTIRE 2026 3D restoration and reconstruction challenge: RealX3D results," in </w:t>
      </w:r>
      <w:r>
        <w:rPr>
          <w:i/>
          <w:iCs/>
          <w:sz w:val="16"/>
          <w:szCs w:val="16"/>
        </w:rPr>
        <w:t>Proc. CVPR Workshops</w:t>
      </w:r>
      <w:r>
        <w:rPr>
          <w:sz w:val="16"/>
          <w:szCs w:val="16"/>
        </w:rPr>
        <w:t>, 2026; arXiv:2604.04135.</w:t>
      </w:r>
    </w:p>
    <w:sectPr w:rsidR="00AD7AFF">
      <w:pgSz w:w="11905" w:h="16837"/>
      <w:pgMar w:top="1077" w:right="811" w:bottom="2437" w:left="81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266E"/>
    <w:multiLevelType w:val="hybridMultilevel"/>
    <w:tmpl w:val="F7087806"/>
    <w:lvl w:ilvl="0" w:tplc="233AC594">
      <w:start w:val="1"/>
      <w:numFmt w:val="bullet"/>
      <w:lvlText w:val="●"/>
      <w:lvlJc w:val="left"/>
      <w:pPr>
        <w:ind w:left="720" w:hanging="360"/>
      </w:pPr>
    </w:lvl>
    <w:lvl w:ilvl="1" w:tplc="4A8C4410">
      <w:start w:val="1"/>
      <w:numFmt w:val="bullet"/>
      <w:lvlText w:val="○"/>
      <w:lvlJc w:val="left"/>
      <w:pPr>
        <w:ind w:left="1440" w:hanging="360"/>
      </w:pPr>
    </w:lvl>
    <w:lvl w:ilvl="2" w:tplc="779E8ED0">
      <w:start w:val="1"/>
      <w:numFmt w:val="bullet"/>
      <w:lvlText w:val="■"/>
      <w:lvlJc w:val="left"/>
      <w:pPr>
        <w:ind w:left="2160" w:hanging="360"/>
      </w:pPr>
    </w:lvl>
    <w:lvl w:ilvl="3" w:tplc="5D8C365A">
      <w:start w:val="1"/>
      <w:numFmt w:val="bullet"/>
      <w:lvlText w:val="●"/>
      <w:lvlJc w:val="left"/>
      <w:pPr>
        <w:ind w:left="2880" w:hanging="360"/>
      </w:pPr>
    </w:lvl>
    <w:lvl w:ilvl="4" w:tplc="A14C6222">
      <w:start w:val="1"/>
      <w:numFmt w:val="bullet"/>
      <w:lvlText w:val="○"/>
      <w:lvlJc w:val="left"/>
      <w:pPr>
        <w:ind w:left="3600" w:hanging="360"/>
      </w:pPr>
    </w:lvl>
    <w:lvl w:ilvl="5" w:tplc="0F9C4AD8">
      <w:start w:val="1"/>
      <w:numFmt w:val="bullet"/>
      <w:lvlText w:val="■"/>
      <w:lvlJc w:val="left"/>
      <w:pPr>
        <w:ind w:left="4320" w:hanging="360"/>
      </w:pPr>
    </w:lvl>
    <w:lvl w:ilvl="6" w:tplc="99E672D6">
      <w:start w:val="1"/>
      <w:numFmt w:val="bullet"/>
      <w:lvlText w:val="●"/>
      <w:lvlJc w:val="left"/>
      <w:pPr>
        <w:ind w:left="5040" w:hanging="360"/>
      </w:pPr>
    </w:lvl>
    <w:lvl w:ilvl="7" w:tplc="17BCE26A">
      <w:start w:val="1"/>
      <w:numFmt w:val="bullet"/>
      <w:lvlText w:val="●"/>
      <w:lvlJc w:val="left"/>
      <w:pPr>
        <w:ind w:left="5760" w:hanging="360"/>
      </w:pPr>
    </w:lvl>
    <w:lvl w:ilvl="8" w:tplc="C0782D98">
      <w:start w:val="1"/>
      <w:numFmt w:val="bullet"/>
      <w:lvlText w:val="●"/>
      <w:lvlJc w:val="left"/>
      <w:pPr>
        <w:ind w:left="6480" w:hanging="360"/>
      </w:pPr>
    </w:lvl>
  </w:abstractNum>
  <w:num w:numId="1" w16cid:durableId="1880434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AFF"/>
    <w:rsid w:val="000357C0"/>
    <w:rsid w:val="0011555E"/>
    <w:rsid w:val="004138E4"/>
    <w:rsid w:val="005735DF"/>
    <w:rsid w:val="00737600"/>
    <w:rsid w:val="00AD7AFF"/>
    <w:rsid w:val="00BE0A66"/>
    <w:rsid w:val="00F3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96259"/>
  <w15:docId w15:val="{A595BED3-14A0-428B-83DE-8341F077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1693</Words>
  <Characters>9654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Saksham Bali (U20230061)</cp:lastModifiedBy>
  <cp:revision>8</cp:revision>
  <dcterms:created xsi:type="dcterms:W3CDTF">2026-08-31T13:01:00Z</dcterms:created>
  <dcterms:modified xsi:type="dcterms:W3CDTF">2026-08-31T15:39:00Z</dcterms:modified>
</cp:coreProperties>
</file>