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[Your Registration Number Here]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Autoregressive Next-Word Prediction &amp; Multi-Temperature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Tiny Shakespeare Corpus</w:t>
              <w:br/>
              <w:t>https://raw.githubusercontent.com/karpathy/char-rnn/master/data/tinyshakespeare/input.txt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192"/>
          </w:tcPr>
          <w:p>
            <w:r>
              <w:rPr>
                <w:sz w:val="21"/>
              </w:rPr>
              <w:t>https://github.com/sakshamgupta/autoregressive-text-generation-fgai</w:t>
            </w:r>
          </w:p>
        </w:tc>
      </w:tr>
    </w:tbl>
    <w:p>
      <w:pPr>
        <w:spacing w:after="36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 and evaluates an autoregressive next-word language generation system. Four distinct recurrent neural network architectures were implemented, trained, and tested under identical experimental conditions on the Tiny Shakespeare corpus:</w:t>
        <w:br/>
        <w:t>1. Simple (Vanilla) RNN</w:t>
        <w:br/>
        <w:t>2. Bidirectional RNN</w:t>
        <w:br/>
        <w:t>3. Long Short-Term Memory (LSTM)</w:t>
        <w:br/>
        <w:t>4. Gated Recurrent Unit (GRU)</w:t>
        <w:br/>
        <w:br/>
        <w:t>Each architecture was trained to predict the succeeding word given an 8-token context window. The models are quantitatively evaluated on cross-entropy loss, perplexity, top-1 accuracy, and training wall-clock time, followed by qualitative evaluation of text generation across four temperature regimes (T = 0.2, 0.5, 1.0, 1.5).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Parameters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Val Loss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Perplexity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Val Accuracy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Total Time</w:t>
            </w:r>
          </w:p>
        </w:tc>
        <w:tc>
          <w:tcPr>
            <w:tcW w:type="dxa" w:w="1337"/>
          </w:tcPr>
          <w:p>
            <w:r>
              <w:rPr>
                <w:b/>
                <w:sz w:val="19"/>
              </w:rPr>
              <w:t>Avg Epoch Time</w:t>
            </w:r>
          </w:p>
        </w:tc>
      </w:tr>
      <w:tr>
        <w:tc>
          <w:tcPr>
            <w:tcW w:type="dxa" w:w="1337"/>
          </w:tcPr>
          <w:p>
            <w:r>
              <w:rPr>
                <w:b/>
                <w:sz w:val="19"/>
              </w:rPr>
              <w:t>Simple RNN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1,318,024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5.1671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175.40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16.34%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37.9s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3.79s</w:t>
            </w:r>
          </w:p>
        </w:tc>
      </w:tr>
      <w:tr>
        <w:tc>
          <w:tcPr>
            <w:tcW w:type="dxa" w:w="1337"/>
          </w:tcPr>
          <w:p>
            <w:r>
              <w:rPr>
                <w:b/>
                <w:sz w:val="19"/>
              </w:rPr>
              <w:t>Bidirectional RNN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1,991,048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5.3461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209.79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15.49%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42.7s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4.27s</w:t>
            </w:r>
          </w:p>
        </w:tc>
      </w:tr>
      <w:tr>
        <w:tc>
          <w:tcPr>
            <w:tcW w:type="dxa" w:w="1337"/>
          </w:tcPr>
          <w:p>
            <w:r>
              <w:rPr>
                <w:b/>
                <w:sz w:val="19"/>
              </w:rPr>
              <w:t>LSTM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1,417,096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5.0745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159.89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16.94%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36.0s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3.58s</w:t>
            </w:r>
          </w:p>
        </w:tc>
      </w:tr>
      <w:tr>
        <w:tc>
          <w:tcPr>
            <w:tcW w:type="dxa" w:w="1337"/>
          </w:tcPr>
          <w:p>
            <w:r>
              <w:rPr>
                <w:b/>
                <w:sz w:val="19"/>
              </w:rPr>
              <w:t>GRU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1,384,072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5.1609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174.32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16.39%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37.3s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3.72s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3. Sampling Temperature &amp; Qualitative Findings</w:t>
      </w:r>
    </w:p>
    <w:p>
      <w:r>
        <w:t>• Low Temperature (T = 0.2): Emphasizes highest-probability tokens. Yields syntactically strict output but suffers from repetitive looping phrases.</w:t>
        <w:br/>
        <w:t>• Moderate Temperature (T = 0.5): Best balance of coherence and diversity (Distinct-1: ~0.71, Distinct-2: ~0.95). Captures Shakespearean theatrical turns of phrase.</w:t>
        <w:br/>
        <w:t>• Neutral Temperature (T = 1.0): High vocabulary diversity with occasional grammatical divergence.</w:t>
        <w:br/>
        <w:t>• High Temperature (T = 1.5): Excessive randomness leading to syntactic collapse and ungrammatical token sequences.</w:t>
        <w:br/>
        <w:br/>
        <w:t>Conclusion: The LSTM model achieved the lowest validation loss (5.0745), lowest perplexity (159.89), and highest next-word accuracy (16.94%) while maintaining the lowest training latency per epoch (3.58s). In combination with T = 0.5 sampling, LSTM delivers the most effective autoregressive generation.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