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0"/>
        </w:rPr>
        <w:t>FOUNDATIONS OF GENERATIVE AI (ICT4403)</w:t>
      </w:r>
    </w:p>
    <w:p>
      <w:pPr>
        <w:jc w:val="center"/>
      </w:pPr>
      <w:r>
        <w:rPr>
          <w:b/>
          <w:sz w:val="24"/>
        </w:rPr>
        <w:t>Assignment 2: Autoregressive Text Generation System</w:t>
        <w:br/>
      </w:r>
      <w:r>
        <w:rPr>
          <w:i/>
          <w:sz w:val="20"/>
        </w:rPr>
        <w:t>Submission Document &amp; GitHub Repository Verification Sheet</w:t>
      </w:r>
    </w:p>
    <w:p>
      <w:pPr>
        <w:spacing w:after="160"/>
      </w:pPr>
    </w:p>
    <w:p>
      <w:pPr>
        <w:pStyle w:val="Heading1"/>
      </w:pPr>
      <w:r>
        <w:rPr>
          <w:b/>
          <w:color w:val="000000"/>
          <w:sz w:val="23"/>
        </w:rPr>
        <w:t>1. Required Submission Details (Step 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  <w:sz w:val="19"/>
              </w:rPr>
              <w:t>Student Name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Saksham Gupta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Registration Number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230911186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Assignment Title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Foundations of Generative AI (ICT4403) — Assignment 2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Title of the Developed Autoregressive Text-Generation System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Comparative Word-Level Autoregressive Text Generation on Lewis Carroll's Alice's Adventures in Wonderland using Simple RNN, Bidirectional RNN, LSTM, and GRU</w:t>
            </w:r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Name and Link of the Dataset Used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Alice's Adventures in Wonderland (Lewis Carroll, Project Gutenberg eBook #11)</w:t>
              <w:br/>
              <w:t xml:space="preserve">Dataset Link: </w:t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600"/>
          </w:tcPr>
          <w:p>
            <w:r>
              <w:rPr>
                <w:b/>
                <w:sz w:val="19"/>
              </w:rPr>
              <w:t>GitHub Repository Link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 xml:space="preserve">Repository Link: </w:t>
            </w:r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000000"/>
          <w:sz w:val="23"/>
        </w:rPr>
        <w:t>2. GitHub Repository Structure &amp; Verified Deliverables (Step 2)</w:t>
      </w:r>
    </w:p>
    <w:p>
      <w:pPr>
        <w:spacing w:after="80"/>
      </w:pPr>
      <w:r>
        <w:t>All implementation code, pre-trained model checkpoints, interactive notebooks, plots, and experimental data are hosted in the public GitHub repository above in strict compliance with the assignment guidelines:</w:t>
      </w:r>
    </w:p>
    <w:p>
      <w:pPr>
        <w:pStyle w:val="ListBullet"/>
        <w:spacing w:after="60"/>
      </w:pPr>
      <w:r>
        <w:rPr>
          <w:b/>
          <w:sz w:val="18"/>
        </w:rPr>
        <w:t xml:space="preserve">Complete Source Implementation (src/): </w:t>
      </w:r>
      <w:r>
        <w:rPr>
          <w:sz w:val="18"/>
        </w:rPr>
        <w:t>Modular PyTorch implementation containing preprocessing.py (chronological 80/10/10 split, train-only vocabulary fitting with min_freq=2), models.py (Simple RNN, BiRNN with [h_n[-2], h_n[-1]] state concatenation, LSTM, and GRU), train.py (training loop with validation checkpointing), evaluate.py (loss, perplexity, Top-1/Top-5 accuracy), and generate.py (temperature sampling, Distinct-1/2, trigram repetition metrics).</w:t>
      </w:r>
    </w:p>
    <w:p>
      <w:pPr>
        <w:pStyle w:val="ListBullet"/>
        <w:spacing w:after="60"/>
      </w:pPr>
      <w:r>
        <w:rPr>
          <w:b/>
          <w:sz w:val="18"/>
        </w:rPr>
        <w:t xml:space="preserve">Interactive Jupyter Notebook (notebooks/text_generation_assignment2.ipynb): </w:t>
      </w:r>
      <w:r>
        <w:rPr>
          <w:sz w:val="18"/>
        </w:rPr>
        <w:t>Complete, fully executed notebook with all 11 cells containing data preparation, model training progress, evaluation plots, and generated text outputs.</w:t>
      </w:r>
    </w:p>
    <w:p>
      <w:pPr>
        <w:pStyle w:val="ListBullet"/>
        <w:spacing w:after="60"/>
      </w:pPr>
      <w:r>
        <w:rPr>
          <w:b/>
          <w:sz w:val="18"/>
        </w:rPr>
        <w:t xml:space="preserve">Automated End-to-End Pipeline (run_experiments.py): </w:t>
      </w:r>
      <w:r>
        <w:rPr>
          <w:sz w:val="18"/>
        </w:rPr>
        <w:t>Single-command reproduction script executing the full experimental workflow: preprocessing, training, evaluation, plotting, and generation.</w:t>
      </w:r>
    </w:p>
    <w:p>
      <w:pPr>
        <w:pStyle w:val="ListBullet"/>
        <w:spacing w:after="60"/>
      </w:pPr>
      <w:r>
        <w:rPr>
          <w:b/>
          <w:sz w:val="18"/>
        </w:rPr>
        <w:t xml:space="preserve">Empirical Results &amp; Visualizations (results/): </w:t>
      </w:r>
      <w:r>
        <w:rPr>
          <w:sz w:val="18"/>
        </w:rPr>
        <w:t>Tabular CSV reports, generated sample logs across temperatures (T ∈ {0.2, 0.5, 1.0, 1.5}), and high-resolution comparison plots (loss_curves.png, perplexity_comparison.png, accuracy_comparison.png, training_time_comparison.png).</w:t>
      </w:r>
    </w:p>
    <w:p>
      <w:pPr>
        <w:pStyle w:val="ListBullet"/>
        <w:spacing w:after="60"/>
      </w:pPr>
      <w:r>
        <w:rPr>
          <w:b/>
          <w:sz w:val="18"/>
        </w:rPr>
        <w:t xml:space="preserve">Comprehensive Technical Report (README.md): </w:t>
      </w:r>
      <w:r>
        <w:rPr>
          <w:sz w:val="18"/>
        </w:rPr>
        <w:t>Complete report covering problem formulation, dataset characteristics, architecture details, experimental protocol, full evaluation tables, temperature analysis, and model justification.</w:t>
      </w:r>
    </w:p>
    <w:p>
      <w:pPr>
        <w:spacing w:after="160"/>
      </w:pPr>
    </w:p>
    <w:p>
      <w:pPr>
        <w:pStyle w:val="Heading1"/>
      </w:pPr>
      <w:r>
        <w:rPr>
          <w:b/>
          <w:color w:val="000000"/>
          <w:sz w:val="23"/>
        </w:rPr>
        <w:t>3. Summary of Key Experimental Findings</w:t>
      </w:r>
    </w:p>
    <w:p>
      <w:pPr>
        <w:pStyle w:val="ListBullet"/>
        <w:spacing w:after="60"/>
      </w:pPr>
      <w:r>
        <w:rPr>
          <w:b/>
          <w:sz w:val="18"/>
        </w:rPr>
        <w:t xml:space="preserve">Best Performing Model: </w:t>
      </w:r>
      <w:r>
        <w:rPr>
          <w:sz w:val="18"/>
        </w:rPr>
        <w:t>LSTM achieved the strongest next-word prediction performance (Best Val Loss: 3.9903, Val Perplexity: 54.07, Held-Out Test Top-1 Accuracy: 23.29%, Test Top-5 Accuracy: 47.23%), with GRU performing closely behind (Val Loss: 4.0353, Test Top-1: 22.53%) with 11% fewer parameters.</w:t>
      </w:r>
    </w:p>
    <w:p>
      <w:pPr>
        <w:pStyle w:val="ListBullet"/>
        <w:spacing w:after="60"/>
      </w:pPr>
      <w:r>
        <w:rPr>
          <w:b/>
          <w:sz w:val="18"/>
        </w:rPr>
        <w:t xml:space="preserve">Sampling Temperature Optimization: </w:t>
      </w:r>
      <w:r>
        <w:rPr>
          <w:sz w:val="18"/>
        </w:rPr>
        <w:t>Temperature T = 0.5 demonstrated the optimal empirical trade-off between lexical diversity (Distinct-1: 0.60–0.73) and structural coherence, eliminating repetition loops while maintaining fluent narrative dialogue tags.</w:t>
      </w:r>
    </w:p>
    <w:p>
      <w:pPr>
        <w:jc w:val="center"/>
      </w:pPr>
      <w:r>
        <w:rPr>
          <w:i/>
          <w:sz w:val="17"/>
        </w:rPr>
        <w:t>Submitted in fulfillment of Steps 3 and 4 of the Assignment 2 submission procedure for ICT4403.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