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Foreign Research Program</w:t>
      </w:r>
    </w:p>
    <w:p w:rsidR="00000000" w:rsidDel="00000000" w:rsidP="00000000" w:rsidRDefault="00000000" w:rsidRPr="00000000" w14:paraId="00000002">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About:</w:t>
      </w:r>
    </w:p>
    <w:p w:rsidR="00000000" w:rsidDel="00000000" w:rsidP="00000000" w:rsidRDefault="00000000" w:rsidRPr="00000000" w14:paraId="00000004">
      <w:pPr>
        <w:jc w:val="left"/>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Foreign Research Program (FRP) provides IITR students an opportunity of gaining international exposure. Under this program, the IR Cell has to set up a foreign training application procedure. Students will get global exposure and research-intensive experience in their summers from this program.</w:t>
      </w:r>
    </w:p>
    <w:p w:rsidR="00000000" w:rsidDel="00000000" w:rsidP="00000000" w:rsidRDefault="00000000" w:rsidRPr="00000000" w14:paraId="00000005">
      <w:pPr>
        <w:jc w:val="left"/>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06">
      <w:pPr>
        <w:jc w:val="left"/>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Need for the program:</w:t>
      </w:r>
    </w:p>
    <w:p w:rsidR="00000000" w:rsidDel="00000000" w:rsidP="00000000" w:rsidRDefault="00000000" w:rsidRPr="00000000" w14:paraId="00000007">
      <w:pPr>
        <w:jc w:val="left"/>
        <w:rPr>
          <w:rFonts w:ascii="Open Sans" w:cs="Open Sans" w:eastAsia="Open Sans" w:hAnsi="Open Sans"/>
          <w:b w:val="1"/>
          <w:color w:val="333333"/>
        </w:rPr>
      </w:pPr>
      <w:r w:rsidDel="00000000" w:rsidR="00000000" w:rsidRPr="00000000">
        <w:rPr>
          <w:rtl w:val="0"/>
        </w:rPr>
      </w:r>
    </w:p>
    <w:p w:rsidR="00000000" w:rsidDel="00000000" w:rsidP="00000000" w:rsidRDefault="00000000" w:rsidRPr="00000000" w14:paraId="00000008">
      <w:pPr>
        <w:jc w:val="left"/>
        <w:rPr>
          <w:rFonts w:ascii="Open Sans" w:cs="Open Sans" w:eastAsia="Open Sans" w:hAnsi="Open Sans"/>
          <w:b w:val="1"/>
          <w:i w:val="1"/>
          <w:color w:val="333333"/>
        </w:rPr>
      </w:pPr>
      <w:r w:rsidDel="00000000" w:rsidR="00000000" w:rsidRPr="00000000">
        <w:rPr>
          <w:rFonts w:ascii="Open Sans" w:cs="Open Sans" w:eastAsia="Open Sans" w:hAnsi="Open Sans"/>
          <w:b w:val="1"/>
          <w:i w:val="1"/>
          <w:color w:val="333333"/>
          <w:rtl w:val="0"/>
        </w:rPr>
        <w:t xml:space="preserve">ISSUE</w:t>
      </w:r>
    </w:p>
    <w:p w:rsidR="00000000" w:rsidDel="00000000" w:rsidP="00000000" w:rsidRDefault="00000000" w:rsidRPr="00000000" w14:paraId="00000009">
      <w:pPr>
        <w:jc w:val="left"/>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Presently students go for foreign internships through</w:t>
      </w:r>
      <w:r w:rsidDel="00000000" w:rsidR="00000000" w:rsidRPr="00000000">
        <w:rPr>
          <w:rFonts w:ascii="Open Sans" w:cs="Open Sans" w:eastAsia="Open Sans" w:hAnsi="Open Sans"/>
          <w:b w:val="1"/>
          <w:color w:val="333333"/>
          <w:rtl w:val="0"/>
        </w:rPr>
        <w:t xml:space="preserve"> standard programs like DAAD, SN BOSE, CHARPAK, MITACS, etc.</w:t>
      </w: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00A">
      <w:pPr>
        <w:numPr>
          <w:ilvl w:val="0"/>
          <w:numId w:val="2"/>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Compared to sister IITs, IITR Students undertaking foreign research internships through other sources have always been quite low. </w:t>
      </w:r>
    </w:p>
    <w:p w:rsidR="00000000" w:rsidDel="00000000" w:rsidP="00000000" w:rsidRDefault="00000000" w:rsidRPr="00000000" w14:paraId="0000000B">
      <w:pPr>
        <w:numPr>
          <w:ilvl w:val="0"/>
          <w:numId w:val="2"/>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Even after considering the lack of research culture on the campus, the numbers are less because getting an acceptance letter from professors is a tedious process and even after investing time and mailing to 100 professors the response is still quite low.</w:t>
      </w:r>
    </w:p>
    <w:p w:rsidR="00000000" w:rsidDel="00000000" w:rsidP="00000000" w:rsidRDefault="00000000" w:rsidRPr="00000000" w14:paraId="0000000C">
      <w:pPr>
        <w:numPr>
          <w:ilvl w:val="0"/>
          <w:numId w:val="2"/>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After a response funding also is a major issue. To motivate the students to go for research it is imperative that we make this process easier. </w:t>
      </w:r>
    </w:p>
    <w:p w:rsidR="00000000" w:rsidDel="00000000" w:rsidP="00000000" w:rsidRDefault="00000000" w:rsidRPr="00000000" w14:paraId="0000000D">
      <w:pPr>
        <w:jc w:val="left"/>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0E">
      <w:pPr>
        <w:jc w:val="left"/>
        <w:rPr>
          <w:rFonts w:ascii="Open Sans" w:cs="Open Sans" w:eastAsia="Open Sans" w:hAnsi="Open Sans"/>
          <w:b w:val="1"/>
          <w:i w:val="1"/>
          <w:color w:val="333333"/>
        </w:rPr>
      </w:pPr>
      <w:r w:rsidDel="00000000" w:rsidR="00000000" w:rsidRPr="00000000">
        <w:rPr>
          <w:rFonts w:ascii="Open Sans" w:cs="Open Sans" w:eastAsia="Open Sans" w:hAnsi="Open Sans"/>
          <w:b w:val="1"/>
          <w:i w:val="1"/>
          <w:color w:val="333333"/>
          <w:rtl w:val="0"/>
        </w:rPr>
        <w:t xml:space="preserve">SOLUTION</w:t>
      </w:r>
    </w:p>
    <w:p w:rsidR="00000000" w:rsidDel="00000000" w:rsidP="00000000" w:rsidRDefault="00000000" w:rsidRPr="00000000" w14:paraId="0000000F">
      <w:pPr>
        <w:numPr>
          <w:ilvl w:val="0"/>
          <w:numId w:val="3"/>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Through this program, we aim to approach the universities, build relations with them for exchange of students and research and get projects onboard for students thus saving time and bring a possible solution to funding problems as the two universities agree to join and share resources.</w:t>
      </w:r>
    </w:p>
    <w:p w:rsidR="00000000" w:rsidDel="00000000" w:rsidP="00000000" w:rsidRDefault="00000000" w:rsidRPr="00000000" w14:paraId="00000010">
      <w:pPr>
        <w:numPr>
          <w:ilvl w:val="0"/>
          <w:numId w:val="3"/>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This program will also benefit students who cannot avail of financial resources due to </w:t>
      </w:r>
      <w:r w:rsidDel="00000000" w:rsidR="00000000" w:rsidRPr="00000000">
        <w:rPr>
          <w:rFonts w:ascii="Open Sans" w:cs="Open Sans" w:eastAsia="Open Sans" w:hAnsi="Open Sans"/>
          <w:b w:val="1"/>
          <w:color w:val="333333"/>
          <w:rtl w:val="0"/>
        </w:rPr>
        <w:t xml:space="preserve">CGPA cutoff and QS rankings </w:t>
      </w:r>
      <w:r w:rsidDel="00000000" w:rsidR="00000000" w:rsidRPr="00000000">
        <w:rPr>
          <w:rFonts w:ascii="Open Sans" w:cs="Open Sans" w:eastAsia="Open Sans" w:hAnsi="Open Sans"/>
          <w:color w:val="333333"/>
          <w:rtl w:val="0"/>
        </w:rPr>
        <w:t xml:space="preserve">but have shown good research aptitude and potential and also the will to go for higher studies. Such cases have been common according to the testimonials from various students. We wish to make sure that proper resources reach willing students.</w:t>
      </w:r>
    </w:p>
    <w:p w:rsidR="00000000" w:rsidDel="00000000" w:rsidP="00000000" w:rsidRDefault="00000000" w:rsidRPr="00000000" w14:paraId="00000011">
      <w:pPr>
        <w:numPr>
          <w:ilvl w:val="0"/>
          <w:numId w:val="3"/>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The program has been successfully running at IIT Kharagpur for 2 years.</w:t>
      </w:r>
    </w:p>
    <w:p w:rsidR="00000000" w:rsidDel="00000000" w:rsidP="00000000" w:rsidRDefault="00000000" w:rsidRPr="00000000" w14:paraId="00000012">
      <w:pPr>
        <w:jc w:val="left"/>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13">
      <w:pPr>
        <w:jc w:val="left"/>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Approach:</w:t>
      </w:r>
    </w:p>
    <w:p w:rsidR="00000000" w:rsidDel="00000000" w:rsidP="00000000" w:rsidRDefault="00000000" w:rsidRPr="00000000" w14:paraId="00000014">
      <w:pPr>
        <w:jc w:val="left"/>
        <w:rPr>
          <w:rFonts w:ascii="Open Sans" w:cs="Open Sans" w:eastAsia="Open Sans" w:hAnsi="Open Sans"/>
          <w:b w:val="1"/>
          <w:color w:val="333333"/>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b w:val="1"/>
          <w:i w:val="1"/>
          <w:color w:val="333333"/>
        </w:rPr>
      </w:pPr>
      <w:r w:rsidDel="00000000" w:rsidR="00000000" w:rsidRPr="00000000">
        <w:rPr>
          <w:rFonts w:ascii="Open Sans" w:cs="Open Sans" w:eastAsia="Open Sans" w:hAnsi="Open Sans"/>
          <w:b w:val="1"/>
          <w:i w:val="1"/>
          <w:color w:val="333333"/>
          <w:rtl w:val="0"/>
        </w:rPr>
        <w:t xml:space="preserve">Associate Dean of International Relations will be monitoring the program.</w:t>
      </w:r>
    </w:p>
    <w:p w:rsidR="00000000" w:rsidDel="00000000" w:rsidP="00000000" w:rsidRDefault="00000000" w:rsidRPr="00000000" w14:paraId="00000016">
      <w:pPr>
        <w:jc w:val="left"/>
        <w:rPr>
          <w:rFonts w:ascii="Open Sans" w:cs="Open Sans" w:eastAsia="Open Sans" w:hAnsi="Open Sans"/>
          <w:b w:val="1"/>
          <w:color w:val="333333"/>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b w:val="1"/>
          <w:i w:val="1"/>
          <w:color w:val="333333"/>
          <w:rtl w:val="0"/>
        </w:rPr>
        <w:t xml:space="preserve">Brochure</w:t>
      </w:r>
      <w:r w:rsidDel="00000000" w:rsidR="00000000" w:rsidRPr="00000000">
        <w:rPr>
          <w:rFonts w:ascii="Open Sans" w:cs="Open Sans" w:eastAsia="Open Sans" w:hAnsi="Open Sans"/>
          <w:i w:val="1"/>
          <w:color w:val="333333"/>
          <w:rtl w:val="0"/>
        </w:rPr>
        <w:t xml:space="preserve">:</w:t>
      </w:r>
      <w:r w:rsidDel="00000000" w:rsidR="00000000" w:rsidRPr="00000000">
        <w:rPr>
          <w:rFonts w:ascii="Open Sans" w:cs="Open Sans" w:eastAsia="Open Sans" w:hAnsi="Open Sans"/>
          <w:color w:val="333333"/>
          <w:rtl w:val="0"/>
        </w:rPr>
        <w:t xml:space="preserve"> </w:t>
      </w:r>
      <w:r w:rsidDel="00000000" w:rsidR="00000000" w:rsidRPr="00000000">
        <w:rPr>
          <w:rFonts w:ascii="Open Sans" w:cs="Open Sans" w:eastAsia="Open Sans" w:hAnsi="Open Sans"/>
          <w:color w:val="333333"/>
          <w:rtl w:val="0"/>
        </w:rPr>
        <w:t xml:space="preserve">The IR Cell will be drafting a brochure explaining about academics at IIT Roorkee and about the program to different universities.</w:t>
      </w:r>
    </w:p>
    <w:p w:rsidR="00000000" w:rsidDel="00000000" w:rsidP="00000000" w:rsidRDefault="00000000" w:rsidRPr="00000000" w14:paraId="00000018">
      <w:pPr>
        <w:numPr>
          <w:ilvl w:val="0"/>
          <w:numId w:val="1"/>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b w:val="1"/>
          <w:i w:val="1"/>
          <w:color w:val="333333"/>
          <w:rtl w:val="0"/>
        </w:rPr>
        <w:t xml:space="preserve">Database</w:t>
      </w:r>
      <w:r w:rsidDel="00000000" w:rsidR="00000000" w:rsidRPr="00000000">
        <w:rPr>
          <w:rFonts w:ascii="Open Sans" w:cs="Open Sans" w:eastAsia="Open Sans" w:hAnsi="Open Sans"/>
          <w:i w:val="1"/>
          <w:color w:val="333333"/>
          <w:rtl w:val="0"/>
        </w:rPr>
        <w:t xml:space="preserve">:</w:t>
      </w:r>
      <w:r w:rsidDel="00000000" w:rsidR="00000000" w:rsidRPr="00000000">
        <w:rPr>
          <w:rFonts w:ascii="Open Sans" w:cs="Open Sans" w:eastAsia="Open Sans" w:hAnsi="Open Sans"/>
          <w:color w:val="333333"/>
          <w:rtl w:val="0"/>
        </w:rPr>
        <w:t xml:space="preserve"> We will be creating a database of professors and the International Relations Office of different universities and approach them in December.</w:t>
      </w:r>
    </w:p>
    <w:p w:rsidR="00000000" w:rsidDel="00000000" w:rsidP="00000000" w:rsidRDefault="00000000" w:rsidRPr="00000000" w14:paraId="00000019">
      <w:pPr>
        <w:numPr>
          <w:ilvl w:val="0"/>
          <w:numId w:val="1"/>
        </w:numPr>
        <w:ind w:left="720" w:hanging="360"/>
        <w:jc w:val="left"/>
        <w:rPr>
          <w:rFonts w:ascii="Open Sans" w:cs="Open Sans" w:eastAsia="Open Sans" w:hAnsi="Open Sans"/>
          <w:color w:val="333333"/>
          <w:u w:val="none"/>
        </w:rPr>
      </w:pPr>
      <w:r w:rsidDel="00000000" w:rsidR="00000000" w:rsidRPr="00000000">
        <w:rPr>
          <w:rFonts w:ascii="Open Sans" w:cs="Open Sans" w:eastAsia="Open Sans" w:hAnsi="Open Sans"/>
          <w:b w:val="1"/>
          <w:i w:val="1"/>
          <w:color w:val="333333"/>
          <w:rtl w:val="0"/>
        </w:rPr>
        <w:t xml:space="preserve">Portal:</w:t>
      </w:r>
      <w:r w:rsidDel="00000000" w:rsidR="00000000" w:rsidRPr="00000000">
        <w:rPr>
          <w:rFonts w:ascii="Open Sans" w:cs="Open Sans" w:eastAsia="Open Sans" w:hAnsi="Open Sans"/>
          <w:b w:val="1"/>
          <w:color w:val="333333"/>
          <w:rtl w:val="0"/>
        </w:rPr>
        <w:t xml:space="preserve"> </w:t>
      </w:r>
      <w:r w:rsidDel="00000000" w:rsidR="00000000" w:rsidRPr="00000000">
        <w:rPr>
          <w:rFonts w:ascii="Open Sans" w:cs="Open Sans" w:eastAsia="Open Sans" w:hAnsi="Open Sans"/>
          <w:color w:val="333333"/>
          <w:rtl w:val="0"/>
        </w:rPr>
        <w:t xml:space="preserve">We will create a portal where students can apply through this program. We wish to launch the portal in January.</w:t>
      </w:r>
    </w:p>
    <w:p w:rsidR="00000000" w:rsidDel="00000000" w:rsidP="00000000" w:rsidRDefault="00000000" w:rsidRPr="00000000" w14:paraId="0000001A">
      <w:pPr>
        <w:jc w:val="left"/>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1B">
      <w:pPr>
        <w:jc w:val="left"/>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Target: </w:t>
      </w:r>
    </w:p>
    <w:p w:rsidR="00000000" w:rsidDel="00000000" w:rsidP="00000000" w:rsidRDefault="00000000" w:rsidRPr="00000000" w14:paraId="0000001C">
      <w:pPr>
        <w:jc w:val="left"/>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To secure a minimum 20 projects from different universities.</w:t>
      </w:r>
    </w:p>
    <w:p w:rsidR="00000000" w:rsidDel="00000000" w:rsidP="00000000" w:rsidRDefault="00000000" w:rsidRPr="00000000" w14:paraId="0000001D">
      <w:pPr>
        <w:jc w:val="left"/>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1E">
      <w:pPr>
        <w:jc w:val="left"/>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Note**</w:t>
      </w:r>
    </w:p>
    <w:p w:rsidR="00000000" w:rsidDel="00000000" w:rsidP="00000000" w:rsidRDefault="00000000" w:rsidRPr="00000000" w14:paraId="0000001F">
      <w:pPr>
        <w:jc w:val="left"/>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an effort to not depreciate the relations between universities, We will put T&amp;C’s to make sure that students who get selected through this program actually attend the university. (Excluding visa issues)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8Mv5pz/aXMRJEtCRPrlsFkvrA==">AMUW2mWHHWR+anVP1AYobs8/ARciLxvtb+P5NTSzpgDY0jn761r6NgeIbXmEK4gnRA1bj1RHQ+cn6wKoBQa+F3xQB8WYtW129VbfiSS4aBNybbvqeOTp6HA=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