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ISO/IEC 27001:2022 – Annex A Controls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A.7 – Physical Controls (14 Controls)</w:t>
      </w:r>
    </w:p>
    <w:p>
      <w:pPr>
        <w:pStyle w:val="Heading1"/>
        <w:pBdr>
          <w:bottom w:val="single" w:color="1F3864" w:sz="6" w:space="4"/>
        </w:pBdr>
        <w:spacing w:after="200" w:before="100"/>
      </w:pPr>
      <w:r>
        <w:t xml:space="preserve">A.7 – Physical Controls (14 Controls)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7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No.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57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security perimeters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perimeters shall be defined and used to protect areas that contain information and other associated assets.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entry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areas shall be protected by appropriate entry controls and access points.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Securing offices, rooms and facilities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security for offices, rooms and facilities shall be designed and implemented.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security monitoring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Premises shall be continuously monitored for unauthorized physical access.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Protecting against physical and environmental threats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Protection against physical and environmental threats, such as natural disasters and other intentional or unintentional physical threats to infrastructure shall be designed and implemented.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in secure areas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measures for working in secure areas shall be designed and implemented.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desk and clear screen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desk rules for papers and removable storage media and clear screen rules for information processing facilities shall be defined and appropriately enforced.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siting and protection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shall be sited securely and protected.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of assets off-premises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Off-site assets shall be protected.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A.7.10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media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media shall be managed through their life cycle of acquisition, use, transportation and disposal in accordance with the organization's classification scheme and handling requirements.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A.7.11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Supporting utilities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processing facilities shall be protected from power failures and other disruptions caused by failures in supporting utilities.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A.7.12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Cabling security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Cables carrying power, data or supporting information services shall be protected from interception, interference or damage.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A.7.13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maintenance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shall be maintained correctly to ensure availability, integrity and confidentiality of information.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A.7.14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disposal or re-use of equipment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of equipment containing storage media shall be verified to ensure that any sensitive data and licensed software has been removed or securely overwritten prior to disposal or re-use.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2026-08-10T09:10:44.819Z</dcterms:created>
  <dcterms:modified xsi:type="dcterms:W3CDTF">2026-08-10T09:10:44.819Z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