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81126" w14:textId="77777777" w:rsidR="008D6763" w:rsidRDefault="008D6763">
      <w:pPr>
        <w:spacing w:before="1600"/>
      </w:pPr>
    </w:p>
    <w:p w14:paraId="4C26D497" w14:textId="77777777" w:rsidR="008D6763" w:rsidRDefault="00EF3F59">
      <w:pPr>
        <w:spacing w:after="200"/>
        <w:jc w:val="center"/>
      </w:pPr>
      <w:r>
        <w:rPr>
          <w:rFonts w:ascii="Calibri" w:eastAsia="Calibri" w:hAnsi="Calibri" w:cs="Calibri"/>
          <w:b/>
          <w:bCs/>
          <w:color w:val="1F4E79"/>
          <w:sz w:val="40"/>
          <w:szCs w:val="40"/>
        </w:rPr>
        <w:t>Differential Gene Expression and Pathway Analysis of Asthma</w:t>
      </w:r>
    </w:p>
    <w:p w14:paraId="08B69361" w14:textId="77777777" w:rsidR="008D6763" w:rsidRDefault="00EF3F59">
      <w:pPr>
        <w:spacing w:after="60"/>
        <w:jc w:val="center"/>
      </w:pPr>
      <w:r>
        <w:rPr>
          <w:rFonts w:ascii="Calibri" w:eastAsia="Calibri" w:hAnsi="Calibri" w:cs="Calibri"/>
          <w:i/>
          <w:iCs/>
          <w:color w:val="444444"/>
          <w:sz w:val="26"/>
          <w:szCs w:val="26"/>
        </w:rPr>
        <w:t>A Transcriptomic and Network-Based Investigation Using GEO Dataset GSE152004</w:t>
      </w:r>
    </w:p>
    <w:p w14:paraId="5F40A0A4" w14:textId="77777777" w:rsidR="008D6763" w:rsidRDefault="00EF3F59">
      <w:pPr>
        <w:spacing w:before="500" w:after="40"/>
        <w:jc w:val="center"/>
      </w:pPr>
      <w:r>
        <w:rPr>
          <w:rFonts w:ascii="Calibri" w:eastAsia="Calibri" w:hAnsi="Calibri" w:cs="Calibri"/>
          <w:sz w:val="22"/>
          <w:szCs w:val="22"/>
        </w:rPr>
        <w:t>Bioinformatics Portfolio Project 1</w:t>
      </w:r>
    </w:p>
    <w:p w14:paraId="4D5F9A74" w14:textId="77777777" w:rsidR="008D6763" w:rsidRDefault="00EF3F59">
      <w:pPr>
        <w:spacing w:after="40"/>
        <w:jc w:val="center"/>
      </w:pPr>
      <w:r>
        <w:rPr>
          <w:rFonts w:ascii="Calibri" w:eastAsia="Calibri" w:hAnsi="Calibri" w:cs="Calibri"/>
          <w:color w:val="666666"/>
        </w:rPr>
        <w:t>Prepared: September 2026</w:t>
      </w:r>
    </w:p>
    <w:p w14:paraId="67B53D0A" w14:textId="77777777" w:rsidR="008D6763" w:rsidRDefault="00EF3F59">
      <w:pPr>
        <w:spacing w:after="40"/>
        <w:jc w:val="center"/>
      </w:pPr>
      <w:r>
        <w:rPr>
          <w:rFonts w:ascii="Calibri" w:eastAsia="Calibri" w:hAnsi="Calibri" w:cs="Calibri"/>
          <w:color w:val="666666"/>
        </w:rPr>
        <w:t xml:space="preserve">Tools: R (GEO2R, </w:t>
      </w:r>
      <w:proofErr w:type="spellStart"/>
      <w:r>
        <w:rPr>
          <w:rFonts w:ascii="Calibri" w:eastAsia="Calibri" w:hAnsi="Calibri" w:cs="Calibri"/>
          <w:color w:val="666666"/>
        </w:rPr>
        <w:t>clusterProfiler</w:t>
      </w:r>
      <w:proofErr w:type="spellEnd"/>
      <w:r>
        <w:rPr>
          <w:rFonts w:ascii="Calibri" w:eastAsia="Calibri" w:hAnsi="Calibri" w:cs="Calibri"/>
          <w:color w:val="666666"/>
        </w:rPr>
        <w:t xml:space="preserve">, </w:t>
      </w:r>
      <w:proofErr w:type="spellStart"/>
      <w:r>
        <w:rPr>
          <w:rFonts w:ascii="Calibri" w:eastAsia="Calibri" w:hAnsi="Calibri" w:cs="Calibri"/>
          <w:color w:val="666666"/>
        </w:rPr>
        <w:t>pathview</w:t>
      </w:r>
      <w:proofErr w:type="spellEnd"/>
      <w:r>
        <w:rPr>
          <w:rFonts w:ascii="Calibri" w:eastAsia="Calibri" w:hAnsi="Calibri" w:cs="Calibri"/>
          <w:color w:val="666666"/>
        </w:rPr>
        <w:t>) · STRING-</w:t>
      </w:r>
      <w:proofErr w:type="spellStart"/>
      <w:r>
        <w:rPr>
          <w:rFonts w:ascii="Calibri" w:eastAsia="Calibri" w:hAnsi="Calibri" w:cs="Calibri"/>
          <w:color w:val="666666"/>
        </w:rPr>
        <w:t>db</w:t>
      </w:r>
      <w:proofErr w:type="spellEnd"/>
      <w:r>
        <w:rPr>
          <w:rFonts w:ascii="Calibri" w:eastAsia="Calibri" w:hAnsi="Calibri" w:cs="Calibri"/>
          <w:color w:val="666666"/>
        </w:rPr>
        <w:t xml:space="preserve"> · </w:t>
      </w:r>
      <w:proofErr w:type="spellStart"/>
      <w:r>
        <w:rPr>
          <w:rFonts w:ascii="Calibri" w:eastAsia="Calibri" w:hAnsi="Calibri" w:cs="Calibri"/>
          <w:color w:val="666666"/>
        </w:rPr>
        <w:t>Cytoscape</w:t>
      </w:r>
      <w:proofErr w:type="spellEnd"/>
    </w:p>
    <w:p w14:paraId="2EF38DDD" w14:textId="77777777" w:rsidR="008D6763" w:rsidRDefault="00EF3F59">
      <w:r>
        <w:br w:type="page"/>
      </w:r>
    </w:p>
    <w:p w14:paraId="509619F8" w14:textId="77777777" w:rsidR="008D6763" w:rsidRPr="00FB16A2" w:rsidRDefault="00EF3F59">
      <w:pPr>
        <w:pStyle w:val="Heading1"/>
        <w:spacing w:before="320" w:after="160"/>
        <w:rPr>
          <w:sz w:val="36"/>
          <w:szCs w:val="36"/>
        </w:rPr>
      </w:pPr>
      <w:r w:rsidRPr="00FB16A2">
        <w:rPr>
          <w:rFonts w:ascii="Calibri" w:eastAsia="Calibri" w:hAnsi="Calibri" w:cs="Calibri"/>
          <w:b/>
          <w:bCs/>
          <w:color w:val="1F4E79"/>
        </w:rPr>
        <w:lastRenderedPageBreak/>
        <w:t>Abstract</w:t>
      </w:r>
    </w:p>
    <w:p w14:paraId="296F3243"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 xml:space="preserve">This project </w:t>
      </w:r>
      <w:proofErr w:type="spellStart"/>
      <w:r w:rsidRPr="00FB16A2">
        <w:rPr>
          <w:rFonts w:ascii="Calibri" w:eastAsia="Calibri" w:hAnsi="Calibri" w:cs="Calibri"/>
          <w:sz w:val="24"/>
          <w:szCs w:val="24"/>
        </w:rPr>
        <w:t>analyzed</w:t>
      </w:r>
      <w:proofErr w:type="spellEnd"/>
      <w:r w:rsidRPr="00FB16A2">
        <w:rPr>
          <w:rFonts w:ascii="Calibri" w:eastAsia="Calibri" w:hAnsi="Calibri" w:cs="Calibri"/>
          <w:sz w:val="24"/>
          <w:szCs w:val="24"/>
        </w:rPr>
        <w:t xml:space="preserve"> the publicly available gene expression dataset GSE152004 from the Gene Expression Omnibus (GEO), comparing whole-blood transcriptomic profiles from 257 asthma patients and 136 healthy controls (Illumina platform, 393 total samples). Differential expression analysis via GEO2R identified 33 genes meeting strict significance thresholds (adjusted p-value &lt; 0.05, |log2 fold-change| &gt; 1). Functional enrichment analysis using </w:t>
      </w:r>
      <w:proofErr w:type="spellStart"/>
      <w:r w:rsidRPr="00FB16A2">
        <w:rPr>
          <w:rFonts w:ascii="Calibri" w:eastAsia="Calibri" w:hAnsi="Calibri" w:cs="Calibri"/>
          <w:sz w:val="24"/>
          <w:szCs w:val="24"/>
        </w:rPr>
        <w:t>clusterProfiler</w:t>
      </w:r>
      <w:proofErr w:type="spellEnd"/>
      <w:r w:rsidRPr="00FB16A2">
        <w:rPr>
          <w:rFonts w:ascii="Calibri" w:eastAsia="Calibri" w:hAnsi="Calibri" w:cs="Calibri"/>
          <w:sz w:val="24"/>
          <w:szCs w:val="24"/>
        </w:rPr>
        <w:t xml:space="preserve"> identified 9 significantly enriched KEGG pathways and 165 enrich</w:t>
      </w:r>
      <w:r w:rsidRPr="00FB16A2">
        <w:rPr>
          <w:rFonts w:ascii="Calibri" w:eastAsia="Calibri" w:hAnsi="Calibri" w:cs="Calibri"/>
          <w:sz w:val="24"/>
          <w:szCs w:val="24"/>
        </w:rPr>
        <w:t xml:space="preserve">ed Gene Ontology Biological Process terms (simplified to 53 non-redundant terms), with strong convergence on chemokine </w:t>
      </w:r>
      <w:proofErr w:type="spellStart"/>
      <w:r w:rsidRPr="00FB16A2">
        <w:rPr>
          <w:rFonts w:ascii="Calibri" w:eastAsia="Calibri" w:hAnsi="Calibri" w:cs="Calibri"/>
          <w:sz w:val="24"/>
          <w:szCs w:val="24"/>
        </w:rPr>
        <w:t>signaling</w:t>
      </w:r>
      <w:proofErr w:type="spellEnd"/>
      <w:r w:rsidRPr="00FB16A2">
        <w:rPr>
          <w:rFonts w:ascii="Calibri" w:eastAsia="Calibri" w:hAnsi="Calibri" w:cs="Calibri"/>
          <w:sz w:val="24"/>
          <w:szCs w:val="24"/>
        </w:rPr>
        <w:t xml:space="preserve"> and leukocyte chemotaxis. Protein-protein interaction network analysis via STRING and </w:t>
      </w:r>
      <w:proofErr w:type="spellStart"/>
      <w:r w:rsidRPr="00FB16A2">
        <w:rPr>
          <w:rFonts w:ascii="Calibri" w:eastAsia="Calibri" w:hAnsi="Calibri" w:cs="Calibri"/>
          <w:sz w:val="24"/>
          <w:szCs w:val="24"/>
        </w:rPr>
        <w:t>Cytoscape</w:t>
      </w:r>
      <w:proofErr w:type="spellEnd"/>
      <w:r w:rsidRPr="00FB16A2">
        <w:rPr>
          <w:rFonts w:ascii="Calibri" w:eastAsia="Calibri" w:hAnsi="Calibri" w:cs="Calibri"/>
          <w:sz w:val="24"/>
          <w:szCs w:val="24"/>
        </w:rPr>
        <w:t xml:space="preserve"> identified interferon-gamma (IFNG) as the dominant network hub, with a tightly interconnected chemokine cluster (CXCL10, CXCL11, CXCL13, CCL20, CD163) surrounding it. These findings are consistent with established asthma immunopathology, in which interferon-driven chemokine </w:t>
      </w:r>
      <w:proofErr w:type="spellStart"/>
      <w:r w:rsidRPr="00FB16A2">
        <w:rPr>
          <w:rFonts w:ascii="Calibri" w:eastAsia="Calibri" w:hAnsi="Calibri" w:cs="Calibri"/>
          <w:sz w:val="24"/>
          <w:szCs w:val="24"/>
        </w:rPr>
        <w:t>signaling</w:t>
      </w:r>
      <w:proofErr w:type="spellEnd"/>
      <w:r w:rsidRPr="00FB16A2">
        <w:rPr>
          <w:rFonts w:ascii="Calibri" w:eastAsia="Calibri" w:hAnsi="Calibri" w:cs="Calibri"/>
          <w:sz w:val="24"/>
          <w:szCs w:val="24"/>
        </w:rPr>
        <w:t xml:space="preserve"> re</w:t>
      </w:r>
      <w:r w:rsidRPr="00FB16A2">
        <w:rPr>
          <w:rFonts w:ascii="Calibri" w:eastAsia="Calibri" w:hAnsi="Calibri" w:cs="Calibri"/>
          <w:sz w:val="24"/>
          <w:szCs w:val="24"/>
        </w:rPr>
        <w:t>cruits leukocytes to airway tissue, and demonstrate a complete, reproducible bioinformatics workflow from raw dataset to biological interpretation.</w:t>
      </w:r>
    </w:p>
    <w:p w14:paraId="23341B3C" w14:textId="77777777" w:rsidR="00FB16A2" w:rsidRDefault="00FB16A2">
      <w:pPr>
        <w:pStyle w:val="Heading1"/>
        <w:spacing w:before="320" w:after="160"/>
        <w:rPr>
          <w:rFonts w:ascii="Calibri" w:eastAsia="Calibri" w:hAnsi="Calibri" w:cs="Calibri"/>
          <w:b/>
          <w:bCs/>
          <w:color w:val="1F4E79"/>
          <w:sz w:val="28"/>
          <w:szCs w:val="28"/>
        </w:rPr>
      </w:pPr>
    </w:p>
    <w:p w14:paraId="6D2D770B" w14:textId="77777777" w:rsidR="00FB16A2" w:rsidRDefault="00FB16A2">
      <w:pPr>
        <w:pStyle w:val="Heading1"/>
        <w:spacing w:before="320" w:after="160"/>
        <w:rPr>
          <w:rFonts w:ascii="Calibri" w:eastAsia="Calibri" w:hAnsi="Calibri" w:cs="Calibri"/>
          <w:b/>
          <w:bCs/>
          <w:color w:val="1F4E79"/>
          <w:sz w:val="28"/>
          <w:szCs w:val="28"/>
        </w:rPr>
      </w:pPr>
    </w:p>
    <w:p w14:paraId="2EA3B2C2" w14:textId="77777777" w:rsidR="00FB16A2" w:rsidRDefault="00FB16A2">
      <w:pPr>
        <w:pStyle w:val="Heading1"/>
        <w:spacing w:before="320" w:after="160"/>
        <w:rPr>
          <w:rFonts w:ascii="Calibri" w:eastAsia="Calibri" w:hAnsi="Calibri" w:cs="Calibri"/>
          <w:b/>
          <w:bCs/>
          <w:color w:val="1F4E79"/>
          <w:sz w:val="28"/>
          <w:szCs w:val="28"/>
        </w:rPr>
      </w:pPr>
    </w:p>
    <w:p w14:paraId="77CE244B" w14:textId="77777777" w:rsidR="00FB16A2" w:rsidRDefault="00FB16A2">
      <w:pPr>
        <w:pStyle w:val="Heading1"/>
        <w:spacing w:before="320" w:after="160"/>
        <w:rPr>
          <w:rFonts w:ascii="Calibri" w:eastAsia="Calibri" w:hAnsi="Calibri" w:cs="Calibri"/>
          <w:b/>
          <w:bCs/>
          <w:color w:val="1F4E79"/>
          <w:sz w:val="28"/>
          <w:szCs w:val="28"/>
        </w:rPr>
      </w:pPr>
    </w:p>
    <w:p w14:paraId="2AFDC837" w14:textId="77777777" w:rsidR="00FB16A2" w:rsidRDefault="00FB16A2">
      <w:pPr>
        <w:pStyle w:val="Heading1"/>
        <w:spacing w:before="320" w:after="160"/>
        <w:rPr>
          <w:rFonts w:ascii="Calibri" w:eastAsia="Calibri" w:hAnsi="Calibri" w:cs="Calibri"/>
          <w:b/>
          <w:bCs/>
          <w:color w:val="1F4E79"/>
          <w:sz w:val="28"/>
          <w:szCs w:val="28"/>
        </w:rPr>
      </w:pPr>
    </w:p>
    <w:p w14:paraId="6840D76F" w14:textId="77777777" w:rsidR="00FB16A2" w:rsidRDefault="00FB16A2">
      <w:pPr>
        <w:pStyle w:val="Heading1"/>
        <w:spacing w:before="320" w:after="160"/>
        <w:rPr>
          <w:rFonts w:ascii="Calibri" w:eastAsia="Calibri" w:hAnsi="Calibri" w:cs="Calibri"/>
          <w:b/>
          <w:bCs/>
          <w:color w:val="1F4E79"/>
          <w:sz w:val="28"/>
          <w:szCs w:val="28"/>
        </w:rPr>
      </w:pPr>
    </w:p>
    <w:p w14:paraId="7BCBAA46" w14:textId="77777777" w:rsidR="00FB16A2" w:rsidRDefault="00FB16A2">
      <w:pPr>
        <w:pStyle w:val="Heading1"/>
        <w:spacing w:before="320" w:after="160"/>
        <w:rPr>
          <w:rFonts w:ascii="Calibri" w:eastAsia="Calibri" w:hAnsi="Calibri" w:cs="Calibri"/>
          <w:b/>
          <w:bCs/>
          <w:color w:val="1F4E79"/>
          <w:sz w:val="28"/>
          <w:szCs w:val="28"/>
        </w:rPr>
      </w:pPr>
    </w:p>
    <w:p w14:paraId="550A9725" w14:textId="77777777" w:rsidR="00FB16A2" w:rsidRDefault="00FB16A2">
      <w:pPr>
        <w:pStyle w:val="Heading1"/>
        <w:spacing w:before="320" w:after="160"/>
        <w:rPr>
          <w:rFonts w:ascii="Calibri" w:eastAsia="Calibri" w:hAnsi="Calibri" w:cs="Calibri"/>
          <w:b/>
          <w:bCs/>
          <w:color w:val="1F4E79"/>
          <w:sz w:val="28"/>
          <w:szCs w:val="28"/>
        </w:rPr>
      </w:pPr>
    </w:p>
    <w:p w14:paraId="6EF6D4A4" w14:textId="77777777" w:rsidR="00FB16A2" w:rsidRDefault="00FB16A2">
      <w:pPr>
        <w:pStyle w:val="Heading1"/>
        <w:spacing w:before="320" w:after="160"/>
        <w:rPr>
          <w:rFonts w:ascii="Calibri" w:eastAsia="Calibri" w:hAnsi="Calibri" w:cs="Calibri"/>
          <w:b/>
          <w:bCs/>
          <w:color w:val="1F4E79"/>
          <w:sz w:val="28"/>
          <w:szCs w:val="28"/>
        </w:rPr>
      </w:pPr>
    </w:p>
    <w:p w14:paraId="0EBAAA73" w14:textId="77777777" w:rsidR="00FB16A2" w:rsidRDefault="00FB16A2">
      <w:pPr>
        <w:pStyle w:val="Heading1"/>
        <w:spacing w:before="320" w:after="160"/>
        <w:rPr>
          <w:rFonts w:ascii="Calibri" w:eastAsia="Calibri" w:hAnsi="Calibri" w:cs="Calibri"/>
          <w:b/>
          <w:bCs/>
          <w:color w:val="1F4E79"/>
          <w:sz w:val="28"/>
          <w:szCs w:val="28"/>
        </w:rPr>
      </w:pPr>
    </w:p>
    <w:p w14:paraId="1B768851" w14:textId="77777777" w:rsidR="00FB16A2" w:rsidRDefault="00FB16A2">
      <w:pPr>
        <w:pStyle w:val="Heading1"/>
        <w:spacing w:before="320" w:after="160"/>
        <w:rPr>
          <w:rFonts w:ascii="Calibri" w:eastAsia="Calibri" w:hAnsi="Calibri" w:cs="Calibri"/>
          <w:b/>
          <w:bCs/>
          <w:color w:val="1F4E79"/>
          <w:sz w:val="28"/>
          <w:szCs w:val="28"/>
        </w:rPr>
      </w:pPr>
    </w:p>
    <w:p w14:paraId="2D525704" w14:textId="77777777" w:rsidR="00FB16A2" w:rsidRDefault="00FB16A2">
      <w:pPr>
        <w:pStyle w:val="Heading1"/>
        <w:spacing w:before="320" w:after="160"/>
        <w:rPr>
          <w:rFonts w:ascii="Calibri" w:eastAsia="Calibri" w:hAnsi="Calibri" w:cs="Calibri"/>
          <w:b/>
          <w:bCs/>
          <w:color w:val="1F4E79"/>
          <w:sz w:val="28"/>
          <w:szCs w:val="28"/>
        </w:rPr>
      </w:pPr>
    </w:p>
    <w:p w14:paraId="32287BE2" w14:textId="77777777" w:rsidR="00FB16A2" w:rsidRDefault="00FB16A2">
      <w:pPr>
        <w:pStyle w:val="Heading1"/>
        <w:spacing w:before="320" w:after="160"/>
        <w:rPr>
          <w:rFonts w:ascii="Calibri" w:eastAsia="Calibri" w:hAnsi="Calibri" w:cs="Calibri"/>
          <w:b/>
          <w:bCs/>
          <w:color w:val="1F4E79"/>
          <w:sz w:val="28"/>
          <w:szCs w:val="28"/>
        </w:rPr>
      </w:pPr>
    </w:p>
    <w:p w14:paraId="71DCF4E3" w14:textId="77777777" w:rsidR="00FB16A2" w:rsidRDefault="00FB16A2">
      <w:pPr>
        <w:pStyle w:val="Heading1"/>
        <w:spacing w:before="320" w:after="160"/>
        <w:rPr>
          <w:rFonts w:ascii="Calibri" w:eastAsia="Calibri" w:hAnsi="Calibri" w:cs="Calibri"/>
          <w:b/>
          <w:bCs/>
          <w:color w:val="1F4E79"/>
          <w:sz w:val="28"/>
          <w:szCs w:val="28"/>
        </w:rPr>
      </w:pPr>
    </w:p>
    <w:p w14:paraId="29E7EEC9" w14:textId="5625593A" w:rsidR="008D6763" w:rsidRPr="00FB16A2" w:rsidRDefault="00EF3F59">
      <w:pPr>
        <w:pStyle w:val="Heading1"/>
        <w:spacing w:before="320" w:after="160"/>
        <w:rPr>
          <w:sz w:val="36"/>
          <w:szCs w:val="36"/>
        </w:rPr>
      </w:pPr>
      <w:r w:rsidRPr="00FB16A2">
        <w:rPr>
          <w:rFonts w:ascii="Calibri" w:eastAsia="Calibri" w:hAnsi="Calibri" w:cs="Calibri"/>
          <w:b/>
          <w:bCs/>
          <w:color w:val="1F4E79"/>
        </w:rPr>
        <w:t>1. Introduction</w:t>
      </w:r>
    </w:p>
    <w:p w14:paraId="41C06292"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Asthma is a chronic inflammatory airway disease characterized by immune cell infiltration, airway hyperresponsiveness, and reversible airflow obstruction. It affects an estimated 260 million people worldwide and remains a leading cause of chronic disease burden, yet the transcriptional programs underlying disease heterogeneity are not fully characterized.</w:t>
      </w:r>
    </w:p>
    <w:p w14:paraId="0C9254CE" w14:textId="77777777" w:rsidR="008D6763" w:rsidRDefault="00EF3F59" w:rsidP="00FB16A2">
      <w:pPr>
        <w:spacing w:after="160" w:line="276" w:lineRule="auto"/>
        <w:jc w:val="both"/>
      </w:pPr>
      <w:r w:rsidRPr="00FB16A2">
        <w:rPr>
          <w:rFonts w:ascii="Calibri" w:eastAsia="Calibri" w:hAnsi="Calibri" w:cs="Calibri"/>
          <w:sz w:val="24"/>
          <w:szCs w:val="24"/>
        </w:rPr>
        <w:t>Publicly available gene expression datasets, such as those deposited in the NCBI Gene Expression Omnibus (GEO), provide an opportunity to re-</w:t>
      </w:r>
      <w:proofErr w:type="spellStart"/>
      <w:r w:rsidRPr="00FB16A2">
        <w:rPr>
          <w:rFonts w:ascii="Calibri" w:eastAsia="Calibri" w:hAnsi="Calibri" w:cs="Calibri"/>
          <w:sz w:val="24"/>
          <w:szCs w:val="24"/>
        </w:rPr>
        <w:t>analyze</w:t>
      </w:r>
      <w:proofErr w:type="spellEnd"/>
      <w:r w:rsidRPr="00FB16A2">
        <w:rPr>
          <w:rFonts w:ascii="Calibri" w:eastAsia="Calibri" w:hAnsi="Calibri" w:cs="Calibri"/>
          <w:sz w:val="24"/>
          <w:szCs w:val="24"/>
        </w:rPr>
        <w:t xml:space="preserve"> large patient cohorts computationally without new data generation. This project applies a standard differential expression → functional enrichment → network analysis pipeline to a large asthma cohort (GSE152004) in order to (a) identify genes that are significantly dysregulated in asthma, (b) determine which biological pathways and processes these genes participate in, and (c) identify the most highly connected — and therefore potentially most biologically central — genes within the resulting intera</w:t>
      </w:r>
      <w:r w:rsidRPr="00FB16A2">
        <w:rPr>
          <w:rFonts w:ascii="Calibri" w:eastAsia="Calibri" w:hAnsi="Calibri" w:cs="Calibri"/>
          <w:sz w:val="24"/>
          <w:szCs w:val="24"/>
        </w:rPr>
        <w:t>ction network</w:t>
      </w:r>
      <w:r>
        <w:rPr>
          <w:rFonts w:ascii="Calibri" w:eastAsia="Calibri" w:hAnsi="Calibri" w:cs="Calibri"/>
          <w:sz w:val="22"/>
          <w:szCs w:val="22"/>
        </w:rPr>
        <w:t>.</w:t>
      </w:r>
    </w:p>
    <w:p w14:paraId="64CC2D8A" w14:textId="77777777" w:rsidR="008D6763" w:rsidRPr="00FB16A2" w:rsidRDefault="00EF3F59">
      <w:pPr>
        <w:pStyle w:val="Heading1"/>
        <w:spacing w:before="320" w:after="160"/>
        <w:rPr>
          <w:sz w:val="36"/>
          <w:szCs w:val="36"/>
        </w:rPr>
      </w:pPr>
      <w:r w:rsidRPr="00FB16A2">
        <w:rPr>
          <w:rFonts w:ascii="Calibri" w:eastAsia="Calibri" w:hAnsi="Calibri" w:cs="Calibri"/>
          <w:b/>
          <w:bCs/>
          <w:color w:val="1F4E79"/>
        </w:rPr>
        <w:t>2. Methods</w:t>
      </w:r>
    </w:p>
    <w:p w14:paraId="07FBE4A6" w14:textId="77777777" w:rsidR="008D6763" w:rsidRPr="00FB16A2" w:rsidRDefault="00EF3F59">
      <w:pPr>
        <w:pStyle w:val="Heading2"/>
        <w:spacing w:before="240" w:after="120"/>
        <w:rPr>
          <w:sz w:val="28"/>
          <w:szCs w:val="28"/>
        </w:rPr>
      </w:pPr>
      <w:r w:rsidRPr="00FB16A2">
        <w:rPr>
          <w:rFonts w:ascii="Calibri" w:eastAsia="Calibri" w:hAnsi="Calibri" w:cs="Calibri"/>
          <w:b/>
          <w:bCs/>
          <w:color w:val="1F4E79"/>
          <w:sz w:val="28"/>
          <w:szCs w:val="28"/>
        </w:rPr>
        <w:t>2.1 Dataset</w:t>
      </w:r>
    </w:p>
    <w:p w14:paraId="657F5BCA" w14:textId="77777777" w:rsidR="008D6763" w:rsidRPr="00FB16A2" w:rsidRDefault="00EF3F59">
      <w:pPr>
        <w:spacing w:after="160" w:line="276" w:lineRule="auto"/>
        <w:rPr>
          <w:sz w:val="22"/>
          <w:szCs w:val="22"/>
        </w:rPr>
      </w:pPr>
      <w:r w:rsidRPr="00FB16A2">
        <w:rPr>
          <w:rFonts w:ascii="Calibri" w:eastAsia="Calibri" w:hAnsi="Calibri" w:cs="Calibri"/>
          <w:sz w:val="24"/>
          <w:szCs w:val="24"/>
        </w:rPr>
        <w:t>Dataset: GSE152004 (Gene Expression Omnibus)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8D6763" w14:paraId="34E46211"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61F14A05" w14:textId="77777777" w:rsidR="008D6763" w:rsidRPr="00FB16A2" w:rsidRDefault="00EF3F59">
            <w:pPr>
              <w:rPr>
                <w:sz w:val="22"/>
                <w:szCs w:val="22"/>
              </w:rPr>
            </w:pPr>
            <w:r w:rsidRPr="00FB16A2">
              <w:rPr>
                <w:rFonts w:ascii="Calibri" w:eastAsia="Calibri" w:hAnsi="Calibri" w:cs="Calibri"/>
                <w:b/>
                <w:bCs/>
                <w:color w:val="FFFFFF"/>
                <w:sz w:val="22"/>
                <w:szCs w:val="22"/>
              </w:rPr>
              <w:t>Attribute</w:t>
            </w:r>
          </w:p>
        </w:tc>
        <w:tc>
          <w:tcPr>
            <w:tcW w:w="5800" w:type="dxa"/>
            <w:shd w:val="clear" w:color="auto" w:fill="1F4E79"/>
            <w:tcMar>
              <w:top w:w="80" w:type="dxa"/>
              <w:left w:w="100" w:type="dxa"/>
              <w:bottom w:w="80" w:type="dxa"/>
              <w:right w:w="100" w:type="dxa"/>
            </w:tcMar>
          </w:tcPr>
          <w:p w14:paraId="00B18267" w14:textId="77777777" w:rsidR="008D6763" w:rsidRPr="00FB16A2" w:rsidRDefault="00EF3F59">
            <w:pPr>
              <w:rPr>
                <w:sz w:val="22"/>
                <w:szCs w:val="22"/>
              </w:rPr>
            </w:pPr>
            <w:r w:rsidRPr="00FB16A2">
              <w:rPr>
                <w:rFonts w:ascii="Calibri" w:eastAsia="Calibri" w:hAnsi="Calibri" w:cs="Calibri"/>
                <w:b/>
                <w:bCs/>
                <w:color w:val="FFFFFF"/>
                <w:sz w:val="22"/>
                <w:szCs w:val="22"/>
              </w:rPr>
              <w:t>Value</w:t>
            </w:r>
          </w:p>
        </w:tc>
      </w:tr>
      <w:tr w:rsidR="008D6763" w14:paraId="793FCE2C" w14:textId="77777777">
        <w:tblPrEx>
          <w:tblCellMar>
            <w:top w:w="0" w:type="dxa"/>
            <w:bottom w:w="0" w:type="dxa"/>
          </w:tblCellMar>
        </w:tblPrEx>
        <w:tc>
          <w:tcPr>
            <w:tcW w:w="3200" w:type="dxa"/>
            <w:tcMar>
              <w:top w:w="80" w:type="dxa"/>
              <w:left w:w="100" w:type="dxa"/>
              <w:bottom w:w="80" w:type="dxa"/>
              <w:right w:w="100" w:type="dxa"/>
            </w:tcMar>
          </w:tcPr>
          <w:p w14:paraId="3892E5F1" w14:textId="77777777" w:rsidR="008D6763" w:rsidRPr="00FB16A2" w:rsidRDefault="00EF3F59">
            <w:pPr>
              <w:rPr>
                <w:sz w:val="22"/>
                <w:szCs w:val="22"/>
              </w:rPr>
            </w:pPr>
            <w:r w:rsidRPr="00FB16A2">
              <w:rPr>
                <w:rFonts w:ascii="Calibri" w:eastAsia="Calibri" w:hAnsi="Calibri" w:cs="Calibri"/>
                <w:color w:val="000000"/>
                <w:sz w:val="22"/>
                <w:szCs w:val="22"/>
              </w:rPr>
              <w:t>Platform</w:t>
            </w:r>
          </w:p>
        </w:tc>
        <w:tc>
          <w:tcPr>
            <w:tcW w:w="5800" w:type="dxa"/>
            <w:tcMar>
              <w:top w:w="80" w:type="dxa"/>
              <w:left w:w="100" w:type="dxa"/>
              <w:bottom w:w="80" w:type="dxa"/>
              <w:right w:w="100" w:type="dxa"/>
            </w:tcMar>
          </w:tcPr>
          <w:p w14:paraId="768C23A1" w14:textId="77777777" w:rsidR="008D6763" w:rsidRPr="00FB16A2" w:rsidRDefault="00EF3F59">
            <w:pPr>
              <w:rPr>
                <w:sz w:val="22"/>
                <w:szCs w:val="22"/>
              </w:rPr>
            </w:pPr>
            <w:r w:rsidRPr="00FB16A2">
              <w:rPr>
                <w:rFonts w:ascii="Calibri" w:eastAsia="Calibri" w:hAnsi="Calibri" w:cs="Calibri"/>
                <w:color w:val="000000"/>
                <w:sz w:val="22"/>
                <w:szCs w:val="22"/>
              </w:rPr>
              <w:t>Illumina (bead-based expression array)</w:t>
            </w:r>
          </w:p>
        </w:tc>
      </w:tr>
      <w:tr w:rsidR="008D6763" w14:paraId="04F8D02E"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FD56366" w14:textId="77777777" w:rsidR="008D6763" w:rsidRPr="00FB16A2" w:rsidRDefault="00EF3F59">
            <w:pPr>
              <w:rPr>
                <w:sz w:val="22"/>
                <w:szCs w:val="22"/>
              </w:rPr>
            </w:pPr>
            <w:r w:rsidRPr="00FB16A2">
              <w:rPr>
                <w:rFonts w:ascii="Calibri" w:eastAsia="Calibri" w:hAnsi="Calibri" w:cs="Calibri"/>
                <w:color w:val="000000"/>
                <w:sz w:val="22"/>
                <w:szCs w:val="22"/>
              </w:rPr>
              <w:t>Total samples</w:t>
            </w:r>
          </w:p>
        </w:tc>
        <w:tc>
          <w:tcPr>
            <w:tcW w:w="5800" w:type="dxa"/>
            <w:shd w:val="clear" w:color="auto" w:fill="F2F2F2"/>
            <w:tcMar>
              <w:top w:w="80" w:type="dxa"/>
              <w:left w:w="100" w:type="dxa"/>
              <w:bottom w:w="80" w:type="dxa"/>
              <w:right w:w="100" w:type="dxa"/>
            </w:tcMar>
          </w:tcPr>
          <w:p w14:paraId="58530BCE" w14:textId="77777777" w:rsidR="008D6763" w:rsidRPr="00FB16A2" w:rsidRDefault="00EF3F59">
            <w:pPr>
              <w:rPr>
                <w:sz w:val="22"/>
                <w:szCs w:val="22"/>
              </w:rPr>
            </w:pPr>
            <w:r w:rsidRPr="00FB16A2">
              <w:rPr>
                <w:rFonts w:ascii="Calibri" w:eastAsia="Calibri" w:hAnsi="Calibri" w:cs="Calibri"/>
                <w:color w:val="000000"/>
                <w:sz w:val="22"/>
                <w:szCs w:val="22"/>
              </w:rPr>
              <w:t>393</w:t>
            </w:r>
          </w:p>
        </w:tc>
      </w:tr>
      <w:tr w:rsidR="008D6763" w14:paraId="74996C48" w14:textId="77777777">
        <w:tblPrEx>
          <w:tblCellMar>
            <w:top w:w="0" w:type="dxa"/>
            <w:bottom w:w="0" w:type="dxa"/>
          </w:tblCellMar>
        </w:tblPrEx>
        <w:tc>
          <w:tcPr>
            <w:tcW w:w="3200" w:type="dxa"/>
            <w:tcMar>
              <w:top w:w="80" w:type="dxa"/>
              <w:left w:w="100" w:type="dxa"/>
              <w:bottom w:w="80" w:type="dxa"/>
              <w:right w:w="100" w:type="dxa"/>
            </w:tcMar>
          </w:tcPr>
          <w:p w14:paraId="58572F3B" w14:textId="77777777" w:rsidR="008D6763" w:rsidRPr="00FB16A2" w:rsidRDefault="00EF3F59">
            <w:pPr>
              <w:rPr>
                <w:sz w:val="22"/>
                <w:szCs w:val="22"/>
              </w:rPr>
            </w:pPr>
            <w:r w:rsidRPr="00FB16A2">
              <w:rPr>
                <w:rFonts w:ascii="Calibri" w:eastAsia="Calibri" w:hAnsi="Calibri" w:cs="Calibri"/>
                <w:color w:val="000000"/>
                <w:sz w:val="22"/>
                <w:szCs w:val="22"/>
              </w:rPr>
              <w:t>Asthma group</w:t>
            </w:r>
          </w:p>
        </w:tc>
        <w:tc>
          <w:tcPr>
            <w:tcW w:w="5800" w:type="dxa"/>
            <w:tcMar>
              <w:top w:w="80" w:type="dxa"/>
              <w:left w:w="100" w:type="dxa"/>
              <w:bottom w:w="80" w:type="dxa"/>
              <w:right w:w="100" w:type="dxa"/>
            </w:tcMar>
          </w:tcPr>
          <w:p w14:paraId="23BBBEF4" w14:textId="77777777" w:rsidR="008D6763" w:rsidRPr="00FB16A2" w:rsidRDefault="00EF3F59">
            <w:pPr>
              <w:rPr>
                <w:sz w:val="22"/>
                <w:szCs w:val="22"/>
              </w:rPr>
            </w:pPr>
            <w:r w:rsidRPr="00FB16A2">
              <w:rPr>
                <w:rFonts w:ascii="Calibri" w:eastAsia="Calibri" w:hAnsi="Calibri" w:cs="Calibri"/>
                <w:color w:val="000000"/>
                <w:sz w:val="22"/>
                <w:szCs w:val="22"/>
              </w:rPr>
              <w:t>257 samples</w:t>
            </w:r>
          </w:p>
        </w:tc>
      </w:tr>
      <w:tr w:rsidR="008D6763" w14:paraId="3DC1BA64"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CDBF799" w14:textId="77777777" w:rsidR="008D6763" w:rsidRPr="00FB16A2" w:rsidRDefault="00EF3F59">
            <w:pPr>
              <w:rPr>
                <w:sz w:val="22"/>
                <w:szCs w:val="22"/>
              </w:rPr>
            </w:pPr>
            <w:r w:rsidRPr="00FB16A2">
              <w:rPr>
                <w:rFonts w:ascii="Calibri" w:eastAsia="Calibri" w:hAnsi="Calibri" w:cs="Calibri"/>
                <w:color w:val="000000"/>
                <w:sz w:val="22"/>
                <w:szCs w:val="22"/>
              </w:rPr>
              <w:t>Control group</w:t>
            </w:r>
          </w:p>
        </w:tc>
        <w:tc>
          <w:tcPr>
            <w:tcW w:w="5800" w:type="dxa"/>
            <w:shd w:val="clear" w:color="auto" w:fill="F2F2F2"/>
            <w:tcMar>
              <w:top w:w="80" w:type="dxa"/>
              <w:left w:w="100" w:type="dxa"/>
              <w:bottom w:w="80" w:type="dxa"/>
              <w:right w:w="100" w:type="dxa"/>
            </w:tcMar>
          </w:tcPr>
          <w:p w14:paraId="5DB682B8" w14:textId="77777777" w:rsidR="008D6763" w:rsidRPr="00FB16A2" w:rsidRDefault="00EF3F59">
            <w:pPr>
              <w:rPr>
                <w:sz w:val="22"/>
                <w:szCs w:val="22"/>
              </w:rPr>
            </w:pPr>
            <w:r w:rsidRPr="00FB16A2">
              <w:rPr>
                <w:rFonts w:ascii="Calibri" w:eastAsia="Calibri" w:hAnsi="Calibri" w:cs="Calibri"/>
                <w:color w:val="000000"/>
                <w:sz w:val="22"/>
                <w:szCs w:val="22"/>
              </w:rPr>
              <w:t>136 samples</w:t>
            </w:r>
          </w:p>
        </w:tc>
      </w:tr>
      <w:tr w:rsidR="008D6763" w14:paraId="4ED19A58" w14:textId="77777777">
        <w:tblPrEx>
          <w:tblCellMar>
            <w:top w:w="0" w:type="dxa"/>
            <w:bottom w:w="0" w:type="dxa"/>
          </w:tblCellMar>
        </w:tblPrEx>
        <w:tc>
          <w:tcPr>
            <w:tcW w:w="3200" w:type="dxa"/>
            <w:tcMar>
              <w:top w:w="80" w:type="dxa"/>
              <w:left w:w="100" w:type="dxa"/>
              <w:bottom w:w="80" w:type="dxa"/>
              <w:right w:w="100" w:type="dxa"/>
            </w:tcMar>
          </w:tcPr>
          <w:p w14:paraId="4C18573C" w14:textId="77777777" w:rsidR="008D6763" w:rsidRPr="00FB16A2" w:rsidRDefault="00EF3F59">
            <w:pPr>
              <w:rPr>
                <w:sz w:val="22"/>
                <w:szCs w:val="22"/>
              </w:rPr>
            </w:pPr>
            <w:r w:rsidRPr="00FB16A2">
              <w:rPr>
                <w:rFonts w:ascii="Calibri" w:eastAsia="Calibri" w:hAnsi="Calibri" w:cs="Calibri"/>
                <w:color w:val="000000"/>
                <w:sz w:val="22"/>
                <w:szCs w:val="22"/>
              </w:rPr>
              <w:t>Organism</w:t>
            </w:r>
          </w:p>
        </w:tc>
        <w:tc>
          <w:tcPr>
            <w:tcW w:w="5800" w:type="dxa"/>
            <w:tcMar>
              <w:top w:w="80" w:type="dxa"/>
              <w:left w:w="100" w:type="dxa"/>
              <w:bottom w:w="80" w:type="dxa"/>
              <w:right w:w="100" w:type="dxa"/>
            </w:tcMar>
          </w:tcPr>
          <w:p w14:paraId="5CD76885" w14:textId="77777777" w:rsidR="008D6763" w:rsidRPr="00FB16A2" w:rsidRDefault="00EF3F59">
            <w:pPr>
              <w:rPr>
                <w:sz w:val="22"/>
                <w:szCs w:val="22"/>
              </w:rPr>
            </w:pPr>
            <w:r w:rsidRPr="00FB16A2">
              <w:rPr>
                <w:rFonts w:ascii="Calibri" w:eastAsia="Calibri" w:hAnsi="Calibri" w:cs="Calibri"/>
                <w:color w:val="000000"/>
                <w:sz w:val="22"/>
                <w:szCs w:val="22"/>
              </w:rPr>
              <w:t>Homo sapiens</w:t>
            </w:r>
          </w:p>
        </w:tc>
      </w:tr>
    </w:tbl>
    <w:p w14:paraId="5A1B0E9D" w14:textId="77777777" w:rsidR="008D6763" w:rsidRDefault="008D6763">
      <w:pPr>
        <w:spacing w:after="160" w:line="276" w:lineRule="auto"/>
      </w:pPr>
    </w:p>
    <w:p w14:paraId="583F9B81" w14:textId="77777777" w:rsidR="00FB16A2" w:rsidRDefault="00FB16A2">
      <w:pPr>
        <w:pStyle w:val="Heading2"/>
        <w:spacing w:before="240" w:after="120"/>
        <w:rPr>
          <w:rFonts w:ascii="Calibri" w:eastAsia="Calibri" w:hAnsi="Calibri" w:cs="Calibri"/>
          <w:b/>
          <w:bCs/>
          <w:color w:val="1F4E79"/>
          <w:sz w:val="24"/>
          <w:szCs w:val="24"/>
        </w:rPr>
      </w:pPr>
    </w:p>
    <w:p w14:paraId="5B0C8569" w14:textId="0F7D62AF" w:rsidR="008D6763" w:rsidRPr="00FB16A2" w:rsidRDefault="00EF3F59">
      <w:pPr>
        <w:pStyle w:val="Heading2"/>
        <w:spacing w:before="240" w:after="120"/>
        <w:rPr>
          <w:sz w:val="28"/>
          <w:szCs w:val="28"/>
        </w:rPr>
      </w:pPr>
      <w:r w:rsidRPr="00FB16A2">
        <w:rPr>
          <w:rFonts w:ascii="Calibri" w:eastAsia="Calibri" w:hAnsi="Calibri" w:cs="Calibri"/>
          <w:b/>
          <w:bCs/>
          <w:color w:val="1F4E79"/>
          <w:sz w:val="28"/>
          <w:szCs w:val="28"/>
        </w:rPr>
        <w:t>2.2 Differential Expression Analysis</w:t>
      </w:r>
    </w:p>
    <w:p w14:paraId="0A66E7F6"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 xml:space="preserve">Differential expression analysis was performed using GEO2R, GEO's built-in implementation of the </w:t>
      </w:r>
      <w:proofErr w:type="spellStart"/>
      <w:r w:rsidRPr="00FB16A2">
        <w:rPr>
          <w:rFonts w:ascii="Calibri" w:eastAsia="Calibri" w:hAnsi="Calibri" w:cs="Calibri"/>
          <w:sz w:val="24"/>
          <w:szCs w:val="24"/>
        </w:rPr>
        <w:t>limma</w:t>
      </w:r>
      <w:proofErr w:type="spellEnd"/>
      <w:r w:rsidRPr="00FB16A2">
        <w:rPr>
          <w:rFonts w:ascii="Calibri" w:eastAsia="Calibri" w:hAnsi="Calibri" w:cs="Calibri"/>
          <w:sz w:val="24"/>
          <w:szCs w:val="24"/>
        </w:rPr>
        <w:t xml:space="preserve"> statistical framework. Samples were assigned to “Asthma” and “Control” groups based on the dataset's characteristic annotations. Genes were considered differentially expressed (DEGs) if they met both of the following criteria:</w:t>
      </w:r>
    </w:p>
    <w:p w14:paraId="28DD818A" w14:textId="77777777" w:rsidR="008D6763" w:rsidRPr="00FB16A2" w:rsidRDefault="00EF3F59" w:rsidP="00FB16A2">
      <w:pPr>
        <w:pStyle w:val="ListParagraph"/>
        <w:numPr>
          <w:ilvl w:val="0"/>
          <w:numId w:val="1"/>
        </w:numPr>
        <w:spacing w:after="80" w:line="276" w:lineRule="auto"/>
        <w:jc w:val="both"/>
        <w:rPr>
          <w:sz w:val="22"/>
          <w:szCs w:val="22"/>
        </w:rPr>
      </w:pPr>
      <w:r w:rsidRPr="00FB16A2">
        <w:rPr>
          <w:rFonts w:ascii="Calibri" w:eastAsia="Calibri" w:hAnsi="Calibri" w:cs="Calibri"/>
          <w:sz w:val="24"/>
          <w:szCs w:val="24"/>
        </w:rPr>
        <w:t>Adjusted p-value (Benjamini-Hochberg) &lt; 0.05</w:t>
      </w:r>
    </w:p>
    <w:p w14:paraId="54BF5550" w14:textId="77777777" w:rsidR="008D6763" w:rsidRPr="00FB16A2" w:rsidRDefault="00EF3F59" w:rsidP="00FB16A2">
      <w:pPr>
        <w:pStyle w:val="ListParagraph"/>
        <w:numPr>
          <w:ilvl w:val="0"/>
          <w:numId w:val="1"/>
        </w:numPr>
        <w:spacing w:after="80" w:line="276" w:lineRule="auto"/>
        <w:jc w:val="both"/>
        <w:rPr>
          <w:sz w:val="22"/>
          <w:szCs w:val="22"/>
        </w:rPr>
      </w:pPr>
      <w:r w:rsidRPr="00FB16A2">
        <w:rPr>
          <w:rFonts w:ascii="Calibri" w:eastAsia="Calibri" w:hAnsi="Calibri" w:cs="Calibri"/>
          <w:sz w:val="24"/>
          <w:szCs w:val="24"/>
        </w:rPr>
        <w:t>Absolute log2 fold-change &gt; 1</w:t>
      </w:r>
    </w:p>
    <w:p w14:paraId="4B38B128"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lastRenderedPageBreak/>
        <w:t xml:space="preserve">This threshold combination yielded 33 differentially expressed genes, all of which mapped successfully to Entrez Gene IDs via the </w:t>
      </w:r>
      <w:proofErr w:type="spellStart"/>
      <w:r w:rsidRPr="00FB16A2">
        <w:rPr>
          <w:rFonts w:ascii="Calibri" w:eastAsia="Calibri" w:hAnsi="Calibri" w:cs="Calibri"/>
          <w:sz w:val="24"/>
          <w:szCs w:val="24"/>
        </w:rPr>
        <w:t>org.Hs.eg.db</w:t>
      </w:r>
      <w:proofErr w:type="spellEnd"/>
      <w:r w:rsidRPr="00FB16A2">
        <w:rPr>
          <w:rFonts w:ascii="Calibri" w:eastAsia="Calibri" w:hAnsi="Calibri" w:cs="Calibri"/>
          <w:sz w:val="24"/>
          <w:szCs w:val="24"/>
        </w:rPr>
        <w:t xml:space="preserve"> annotation database (100% mapping rate, 33/33).</w:t>
      </w:r>
    </w:p>
    <w:p w14:paraId="58F1363A" w14:textId="77777777" w:rsidR="008D6763" w:rsidRPr="00FB16A2" w:rsidRDefault="00EF3F59">
      <w:pPr>
        <w:pStyle w:val="Heading2"/>
        <w:spacing w:before="240" w:after="120"/>
        <w:rPr>
          <w:sz w:val="28"/>
          <w:szCs w:val="28"/>
        </w:rPr>
      </w:pPr>
      <w:r w:rsidRPr="00FB16A2">
        <w:rPr>
          <w:rFonts w:ascii="Calibri" w:eastAsia="Calibri" w:hAnsi="Calibri" w:cs="Calibri"/>
          <w:b/>
          <w:bCs/>
          <w:color w:val="1F4E79"/>
          <w:sz w:val="28"/>
          <w:szCs w:val="28"/>
        </w:rPr>
        <w:t>2.3 Functional Enrichment Analysis</w:t>
      </w:r>
    </w:p>
    <w:p w14:paraId="38BA4216"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 xml:space="preserve">Functional enrichment was performed in R using the </w:t>
      </w:r>
      <w:proofErr w:type="spellStart"/>
      <w:r w:rsidRPr="00FB16A2">
        <w:rPr>
          <w:rFonts w:ascii="Calibri" w:eastAsia="Calibri" w:hAnsi="Calibri" w:cs="Calibri"/>
          <w:sz w:val="24"/>
          <w:szCs w:val="24"/>
        </w:rPr>
        <w:t>clusterProfiler</w:t>
      </w:r>
      <w:proofErr w:type="spellEnd"/>
      <w:r w:rsidRPr="00FB16A2">
        <w:rPr>
          <w:rFonts w:ascii="Calibri" w:eastAsia="Calibri" w:hAnsi="Calibri" w:cs="Calibri"/>
          <w:sz w:val="24"/>
          <w:szCs w:val="24"/>
        </w:rPr>
        <w:t xml:space="preserve"> package (v4, Bioconductor). Two analyses were run on the 33-gene DEG list:</w:t>
      </w:r>
    </w:p>
    <w:p w14:paraId="5C8618DD" w14:textId="77777777" w:rsidR="008D6763" w:rsidRPr="00FB16A2" w:rsidRDefault="00EF3F59" w:rsidP="00FB16A2">
      <w:pPr>
        <w:pStyle w:val="ListParagraph"/>
        <w:numPr>
          <w:ilvl w:val="0"/>
          <w:numId w:val="1"/>
        </w:numPr>
        <w:spacing w:after="80" w:line="276" w:lineRule="auto"/>
        <w:jc w:val="both"/>
        <w:rPr>
          <w:sz w:val="22"/>
          <w:szCs w:val="22"/>
        </w:rPr>
      </w:pPr>
      <w:r w:rsidRPr="00FB16A2">
        <w:rPr>
          <w:rFonts w:ascii="Calibri" w:eastAsia="Calibri" w:hAnsi="Calibri" w:cs="Calibri"/>
          <w:sz w:val="24"/>
          <w:szCs w:val="24"/>
        </w:rPr>
        <w:t>KEGG pathway enrichment (</w:t>
      </w:r>
      <w:proofErr w:type="spellStart"/>
      <w:r w:rsidRPr="00FB16A2">
        <w:rPr>
          <w:rFonts w:ascii="Calibri" w:eastAsia="Calibri" w:hAnsi="Calibri" w:cs="Calibri"/>
          <w:sz w:val="24"/>
          <w:szCs w:val="24"/>
        </w:rPr>
        <w:t>enrichKEGG</w:t>
      </w:r>
      <w:proofErr w:type="spellEnd"/>
      <w:r w:rsidRPr="00FB16A2">
        <w:rPr>
          <w:rFonts w:ascii="Calibri" w:eastAsia="Calibri" w:hAnsi="Calibri" w:cs="Calibri"/>
          <w:sz w:val="24"/>
          <w:szCs w:val="24"/>
        </w:rPr>
        <w:t>, organism = “</w:t>
      </w:r>
      <w:proofErr w:type="spellStart"/>
      <w:r w:rsidRPr="00FB16A2">
        <w:rPr>
          <w:rFonts w:ascii="Calibri" w:eastAsia="Calibri" w:hAnsi="Calibri" w:cs="Calibri"/>
          <w:sz w:val="24"/>
          <w:szCs w:val="24"/>
        </w:rPr>
        <w:t>hsa</w:t>
      </w:r>
      <w:proofErr w:type="spellEnd"/>
      <w:r w:rsidRPr="00FB16A2">
        <w:rPr>
          <w:rFonts w:ascii="Calibri" w:eastAsia="Calibri" w:hAnsi="Calibri" w:cs="Calibri"/>
          <w:sz w:val="24"/>
          <w:szCs w:val="24"/>
        </w:rPr>
        <w:t>”, p-value cutoff = 0.05)</w:t>
      </w:r>
    </w:p>
    <w:p w14:paraId="1F74AC15" w14:textId="77777777" w:rsidR="008D6763" w:rsidRPr="00FB16A2" w:rsidRDefault="00EF3F59" w:rsidP="00FB16A2">
      <w:pPr>
        <w:pStyle w:val="ListParagraph"/>
        <w:numPr>
          <w:ilvl w:val="0"/>
          <w:numId w:val="1"/>
        </w:numPr>
        <w:spacing w:after="80" w:line="276" w:lineRule="auto"/>
        <w:jc w:val="both"/>
        <w:rPr>
          <w:sz w:val="22"/>
          <w:szCs w:val="22"/>
        </w:rPr>
      </w:pPr>
      <w:r w:rsidRPr="00FB16A2">
        <w:rPr>
          <w:rFonts w:ascii="Calibri" w:eastAsia="Calibri" w:hAnsi="Calibri" w:cs="Calibri"/>
          <w:sz w:val="24"/>
          <w:szCs w:val="24"/>
        </w:rPr>
        <w:t>Gene Ontology Biological Process enrichment (</w:t>
      </w:r>
      <w:proofErr w:type="spellStart"/>
      <w:r w:rsidRPr="00FB16A2">
        <w:rPr>
          <w:rFonts w:ascii="Calibri" w:eastAsia="Calibri" w:hAnsi="Calibri" w:cs="Calibri"/>
          <w:sz w:val="24"/>
          <w:szCs w:val="24"/>
        </w:rPr>
        <w:t>enrichGO</w:t>
      </w:r>
      <w:proofErr w:type="spellEnd"/>
      <w:r w:rsidRPr="00FB16A2">
        <w:rPr>
          <w:rFonts w:ascii="Calibri" w:eastAsia="Calibri" w:hAnsi="Calibri" w:cs="Calibri"/>
          <w:sz w:val="24"/>
          <w:szCs w:val="24"/>
        </w:rPr>
        <w:t xml:space="preserve">, ontology = “BP”, p-value cutoff = 0.05), followed by semantic redundancy reduction using </w:t>
      </w:r>
      <w:proofErr w:type="gramStart"/>
      <w:r w:rsidRPr="00FB16A2">
        <w:rPr>
          <w:rFonts w:ascii="Calibri" w:eastAsia="Calibri" w:hAnsi="Calibri" w:cs="Calibri"/>
          <w:sz w:val="24"/>
          <w:szCs w:val="24"/>
        </w:rPr>
        <w:t>simplify(</w:t>
      </w:r>
      <w:proofErr w:type="gramEnd"/>
      <w:r w:rsidRPr="00FB16A2">
        <w:rPr>
          <w:rFonts w:ascii="Calibri" w:eastAsia="Calibri" w:hAnsi="Calibri" w:cs="Calibri"/>
          <w:sz w:val="24"/>
          <w:szCs w:val="24"/>
        </w:rPr>
        <w:t>) (similarity cutoff = 0.7)</w:t>
      </w:r>
    </w:p>
    <w:p w14:paraId="59FA5447"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 xml:space="preserve">Pathway-level visualization of fold-change data was generated using the </w:t>
      </w:r>
      <w:proofErr w:type="spellStart"/>
      <w:r w:rsidRPr="00FB16A2">
        <w:rPr>
          <w:rFonts w:ascii="Calibri" w:eastAsia="Calibri" w:hAnsi="Calibri" w:cs="Calibri"/>
          <w:sz w:val="24"/>
          <w:szCs w:val="24"/>
        </w:rPr>
        <w:t>pathview</w:t>
      </w:r>
      <w:proofErr w:type="spellEnd"/>
      <w:r w:rsidRPr="00FB16A2">
        <w:rPr>
          <w:rFonts w:ascii="Calibri" w:eastAsia="Calibri" w:hAnsi="Calibri" w:cs="Calibri"/>
          <w:sz w:val="24"/>
          <w:szCs w:val="24"/>
        </w:rPr>
        <w:t xml:space="preserve"> package, mapping log2 fold-change values onto the KEGG chemokine </w:t>
      </w:r>
      <w:proofErr w:type="spellStart"/>
      <w:r w:rsidRPr="00FB16A2">
        <w:rPr>
          <w:rFonts w:ascii="Calibri" w:eastAsia="Calibri" w:hAnsi="Calibri" w:cs="Calibri"/>
          <w:sz w:val="24"/>
          <w:szCs w:val="24"/>
        </w:rPr>
        <w:t>signaling</w:t>
      </w:r>
      <w:proofErr w:type="spellEnd"/>
      <w:r w:rsidRPr="00FB16A2">
        <w:rPr>
          <w:rFonts w:ascii="Calibri" w:eastAsia="Calibri" w:hAnsi="Calibri" w:cs="Calibri"/>
          <w:sz w:val="24"/>
          <w:szCs w:val="24"/>
        </w:rPr>
        <w:t xml:space="preserve"> pathway diagram (hsa04062).</w:t>
      </w:r>
    </w:p>
    <w:p w14:paraId="73801FE6" w14:textId="77777777" w:rsidR="008D6763" w:rsidRPr="00FB16A2" w:rsidRDefault="00EF3F59">
      <w:pPr>
        <w:pStyle w:val="Heading2"/>
        <w:spacing w:before="240" w:after="120"/>
        <w:rPr>
          <w:sz w:val="28"/>
          <w:szCs w:val="28"/>
        </w:rPr>
      </w:pPr>
      <w:r w:rsidRPr="00FB16A2">
        <w:rPr>
          <w:rFonts w:ascii="Calibri" w:eastAsia="Calibri" w:hAnsi="Calibri" w:cs="Calibri"/>
          <w:b/>
          <w:bCs/>
          <w:color w:val="1F4E79"/>
          <w:sz w:val="28"/>
          <w:szCs w:val="28"/>
        </w:rPr>
        <w:t>2.4 Protein-Protein Interaction Network Analysis</w:t>
      </w:r>
    </w:p>
    <w:p w14:paraId="1554C147"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The 33 DEGs were submitted to STRING-</w:t>
      </w:r>
      <w:proofErr w:type="spellStart"/>
      <w:r w:rsidRPr="00FB16A2">
        <w:rPr>
          <w:rFonts w:ascii="Calibri" w:eastAsia="Calibri" w:hAnsi="Calibri" w:cs="Calibri"/>
          <w:sz w:val="24"/>
          <w:szCs w:val="24"/>
        </w:rPr>
        <w:t>db</w:t>
      </w:r>
      <w:proofErr w:type="spellEnd"/>
      <w:r w:rsidRPr="00FB16A2">
        <w:rPr>
          <w:rFonts w:ascii="Calibri" w:eastAsia="Calibri" w:hAnsi="Calibri" w:cs="Calibri"/>
          <w:sz w:val="24"/>
          <w:szCs w:val="24"/>
        </w:rPr>
        <w:t xml:space="preserve"> (Homo sapiens) to retrieve known and predicted protein-protein interactions. The resulting interaction network was imported into </w:t>
      </w:r>
      <w:proofErr w:type="spellStart"/>
      <w:r w:rsidRPr="00FB16A2">
        <w:rPr>
          <w:rFonts w:ascii="Calibri" w:eastAsia="Calibri" w:hAnsi="Calibri" w:cs="Calibri"/>
          <w:sz w:val="24"/>
          <w:szCs w:val="24"/>
        </w:rPr>
        <w:t>Cytoscape</w:t>
      </w:r>
      <w:proofErr w:type="spellEnd"/>
      <w:r w:rsidRPr="00FB16A2">
        <w:rPr>
          <w:rFonts w:ascii="Calibri" w:eastAsia="Calibri" w:hAnsi="Calibri" w:cs="Calibri"/>
          <w:sz w:val="24"/>
          <w:szCs w:val="24"/>
        </w:rPr>
        <w:t xml:space="preserve"> for topological analysis. Network Analyzer (undirected mode) was used to compute node degree for each gene. Nodes were styled by degree (continuous mapping to both node size and fill </w:t>
      </w:r>
      <w:proofErr w:type="spellStart"/>
      <w:r w:rsidRPr="00FB16A2">
        <w:rPr>
          <w:rFonts w:ascii="Calibri" w:eastAsia="Calibri" w:hAnsi="Calibri" w:cs="Calibri"/>
          <w:sz w:val="24"/>
          <w:szCs w:val="24"/>
        </w:rPr>
        <w:t>color</w:t>
      </w:r>
      <w:proofErr w:type="spellEnd"/>
      <w:r w:rsidRPr="00FB16A2">
        <w:rPr>
          <w:rFonts w:ascii="Calibri" w:eastAsia="Calibri" w:hAnsi="Calibri" w:cs="Calibri"/>
          <w:sz w:val="24"/>
          <w:szCs w:val="24"/>
        </w:rPr>
        <w:t>) to visually highlight hub genes, and a force-directed layout was applied for readability.</w:t>
      </w:r>
    </w:p>
    <w:p w14:paraId="6F878B0B" w14:textId="77777777" w:rsidR="008D6763" w:rsidRPr="00FB16A2" w:rsidRDefault="00EF3F59">
      <w:pPr>
        <w:pStyle w:val="Heading1"/>
        <w:spacing w:before="320" w:after="160"/>
        <w:rPr>
          <w:sz w:val="36"/>
          <w:szCs w:val="36"/>
        </w:rPr>
      </w:pPr>
      <w:r w:rsidRPr="00FB16A2">
        <w:rPr>
          <w:rFonts w:ascii="Calibri" w:eastAsia="Calibri" w:hAnsi="Calibri" w:cs="Calibri"/>
          <w:b/>
          <w:bCs/>
          <w:color w:val="1F4E79"/>
        </w:rPr>
        <w:t>3. Results</w:t>
      </w:r>
    </w:p>
    <w:p w14:paraId="3DEE256C" w14:textId="77777777" w:rsidR="008D6763" w:rsidRPr="00FB16A2" w:rsidRDefault="00EF3F59">
      <w:pPr>
        <w:pStyle w:val="Heading2"/>
        <w:spacing w:before="240" w:after="120"/>
        <w:rPr>
          <w:sz w:val="28"/>
          <w:szCs w:val="28"/>
        </w:rPr>
      </w:pPr>
      <w:r w:rsidRPr="00FB16A2">
        <w:rPr>
          <w:rFonts w:ascii="Calibri" w:eastAsia="Calibri" w:hAnsi="Calibri" w:cs="Calibri"/>
          <w:b/>
          <w:bCs/>
          <w:color w:val="1F4E79"/>
          <w:sz w:val="28"/>
          <w:szCs w:val="28"/>
        </w:rPr>
        <w:t>3.1 Differential Expression Overview</w:t>
      </w:r>
    </w:p>
    <w:p w14:paraId="741E86F5"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Of the genes profiled, 33 passed the strict significance and fold-change thresholds. Despite the large sample size (n = 393), a focused gene set passed the strict |log2FC| &gt; 1 cutoff, suggesting that the genes identified represent a robust, high-confidence “core” signature of asthma-associated transcriptional change rather than a broad, noisy signal. Representative top DEGs (by adjusted p-value) are shown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400"/>
        <w:gridCol w:w="2600"/>
      </w:tblGrid>
      <w:tr w:rsidR="008D6763" w14:paraId="367080E9" w14:textId="77777777">
        <w:tblPrEx>
          <w:tblCellMar>
            <w:top w:w="0" w:type="dxa"/>
            <w:bottom w:w="0" w:type="dxa"/>
          </w:tblCellMar>
        </w:tblPrEx>
        <w:trPr>
          <w:tblHeader/>
        </w:trPr>
        <w:tc>
          <w:tcPr>
            <w:tcW w:w="2200" w:type="dxa"/>
            <w:shd w:val="clear" w:color="auto" w:fill="1F4E79"/>
            <w:tcMar>
              <w:top w:w="80" w:type="dxa"/>
              <w:left w:w="100" w:type="dxa"/>
              <w:bottom w:w="80" w:type="dxa"/>
              <w:right w:w="100" w:type="dxa"/>
            </w:tcMar>
          </w:tcPr>
          <w:p w14:paraId="522C6654" w14:textId="77777777" w:rsidR="008D6763" w:rsidRPr="00FB16A2" w:rsidRDefault="00EF3F59">
            <w:pPr>
              <w:rPr>
                <w:sz w:val="22"/>
                <w:szCs w:val="22"/>
              </w:rPr>
            </w:pPr>
            <w:r w:rsidRPr="00FB16A2">
              <w:rPr>
                <w:rFonts w:ascii="Calibri" w:eastAsia="Calibri" w:hAnsi="Calibri" w:cs="Calibri"/>
                <w:b/>
                <w:bCs/>
                <w:color w:val="FFFFFF"/>
                <w:sz w:val="22"/>
                <w:szCs w:val="22"/>
              </w:rPr>
              <w:t>Gene</w:t>
            </w:r>
          </w:p>
        </w:tc>
        <w:tc>
          <w:tcPr>
            <w:tcW w:w="1800" w:type="dxa"/>
            <w:shd w:val="clear" w:color="auto" w:fill="1F4E79"/>
            <w:tcMar>
              <w:top w:w="80" w:type="dxa"/>
              <w:left w:w="100" w:type="dxa"/>
              <w:bottom w:w="80" w:type="dxa"/>
              <w:right w:w="100" w:type="dxa"/>
            </w:tcMar>
          </w:tcPr>
          <w:p w14:paraId="0C5E9224" w14:textId="77777777" w:rsidR="008D6763" w:rsidRPr="00FB16A2" w:rsidRDefault="00EF3F59">
            <w:pPr>
              <w:rPr>
                <w:sz w:val="22"/>
                <w:szCs w:val="22"/>
              </w:rPr>
            </w:pPr>
            <w:r w:rsidRPr="00FB16A2">
              <w:rPr>
                <w:rFonts w:ascii="Calibri" w:eastAsia="Calibri" w:hAnsi="Calibri" w:cs="Calibri"/>
                <w:b/>
                <w:bCs/>
                <w:color w:val="FFFFFF"/>
                <w:sz w:val="22"/>
                <w:szCs w:val="22"/>
              </w:rPr>
              <w:t>log2FC</w:t>
            </w:r>
          </w:p>
        </w:tc>
        <w:tc>
          <w:tcPr>
            <w:tcW w:w="2400" w:type="dxa"/>
            <w:shd w:val="clear" w:color="auto" w:fill="1F4E79"/>
            <w:tcMar>
              <w:top w:w="80" w:type="dxa"/>
              <w:left w:w="100" w:type="dxa"/>
              <w:bottom w:w="80" w:type="dxa"/>
              <w:right w:w="100" w:type="dxa"/>
            </w:tcMar>
          </w:tcPr>
          <w:p w14:paraId="23191897" w14:textId="77777777" w:rsidR="008D6763" w:rsidRPr="00FB16A2" w:rsidRDefault="00EF3F59">
            <w:pPr>
              <w:rPr>
                <w:sz w:val="22"/>
                <w:szCs w:val="22"/>
              </w:rPr>
            </w:pPr>
            <w:r w:rsidRPr="00FB16A2">
              <w:rPr>
                <w:rFonts w:ascii="Calibri" w:eastAsia="Calibri" w:hAnsi="Calibri" w:cs="Calibri"/>
                <w:b/>
                <w:bCs/>
                <w:color w:val="FFFFFF"/>
                <w:sz w:val="22"/>
                <w:szCs w:val="22"/>
              </w:rPr>
              <w:t>Adj. p-value</w:t>
            </w:r>
          </w:p>
        </w:tc>
        <w:tc>
          <w:tcPr>
            <w:tcW w:w="2600" w:type="dxa"/>
            <w:shd w:val="clear" w:color="auto" w:fill="1F4E79"/>
            <w:tcMar>
              <w:top w:w="80" w:type="dxa"/>
              <w:left w:w="100" w:type="dxa"/>
              <w:bottom w:w="80" w:type="dxa"/>
              <w:right w:w="100" w:type="dxa"/>
            </w:tcMar>
          </w:tcPr>
          <w:p w14:paraId="14D12476" w14:textId="77777777" w:rsidR="008D6763" w:rsidRPr="00FB16A2" w:rsidRDefault="00EF3F59">
            <w:pPr>
              <w:rPr>
                <w:sz w:val="22"/>
                <w:szCs w:val="22"/>
              </w:rPr>
            </w:pPr>
            <w:r w:rsidRPr="00FB16A2">
              <w:rPr>
                <w:rFonts w:ascii="Calibri" w:eastAsia="Calibri" w:hAnsi="Calibri" w:cs="Calibri"/>
                <w:b/>
                <w:bCs/>
                <w:color w:val="FFFFFF"/>
                <w:sz w:val="22"/>
                <w:szCs w:val="22"/>
              </w:rPr>
              <w:t>Direction</w:t>
            </w:r>
          </w:p>
        </w:tc>
      </w:tr>
      <w:tr w:rsidR="008D6763" w14:paraId="0284FE49" w14:textId="77777777">
        <w:tblPrEx>
          <w:tblCellMar>
            <w:top w:w="0" w:type="dxa"/>
            <w:bottom w:w="0" w:type="dxa"/>
          </w:tblCellMar>
        </w:tblPrEx>
        <w:tc>
          <w:tcPr>
            <w:tcW w:w="2200" w:type="dxa"/>
            <w:tcMar>
              <w:top w:w="80" w:type="dxa"/>
              <w:left w:w="100" w:type="dxa"/>
              <w:bottom w:w="80" w:type="dxa"/>
              <w:right w:w="100" w:type="dxa"/>
            </w:tcMar>
          </w:tcPr>
          <w:p w14:paraId="150E2D69" w14:textId="77777777" w:rsidR="008D6763" w:rsidRPr="00FB16A2" w:rsidRDefault="00EF3F59">
            <w:pPr>
              <w:rPr>
                <w:sz w:val="22"/>
                <w:szCs w:val="22"/>
              </w:rPr>
            </w:pPr>
            <w:r w:rsidRPr="00FB16A2">
              <w:rPr>
                <w:rFonts w:ascii="Calibri" w:eastAsia="Calibri" w:hAnsi="Calibri" w:cs="Calibri"/>
                <w:color w:val="000000"/>
                <w:sz w:val="22"/>
                <w:szCs w:val="22"/>
              </w:rPr>
              <w:t>LILRB2</w:t>
            </w:r>
          </w:p>
        </w:tc>
        <w:tc>
          <w:tcPr>
            <w:tcW w:w="1800" w:type="dxa"/>
            <w:tcMar>
              <w:top w:w="80" w:type="dxa"/>
              <w:left w:w="100" w:type="dxa"/>
              <w:bottom w:w="80" w:type="dxa"/>
              <w:right w:w="100" w:type="dxa"/>
            </w:tcMar>
          </w:tcPr>
          <w:p w14:paraId="5BF0C28D" w14:textId="77777777" w:rsidR="008D6763" w:rsidRPr="00FB16A2" w:rsidRDefault="00EF3F59">
            <w:pPr>
              <w:rPr>
                <w:sz w:val="22"/>
                <w:szCs w:val="22"/>
              </w:rPr>
            </w:pPr>
            <w:r w:rsidRPr="00FB16A2">
              <w:rPr>
                <w:rFonts w:ascii="Calibri" w:eastAsia="Calibri" w:hAnsi="Calibri" w:cs="Calibri"/>
                <w:color w:val="000000"/>
                <w:sz w:val="22"/>
                <w:szCs w:val="22"/>
              </w:rPr>
              <w:t>1.52</w:t>
            </w:r>
          </w:p>
        </w:tc>
        <w:tc>
          <w:tcPr>
            <w:tcW w:w="2400" w:type="dxa"/>
            <w:tcMar>
              <w:top w:w="80" w:type="dxa"/>
              <w:left w:w="100" w:type="dxa"/>
              <w:bottom w:w="80" w:type="dxa"/>
              <w:right w:w="100" w:type="dxa"/>
            </w:tcMar>
          </w:tcPr>
          <w:p w14:paraId="3E6477E9" w14:textId="77777777" w:rsidR="008D6763" w:rsidRPr="00FB16A2" w:rsidRDefault="00EF3F59">
            <w:pPr>
              <w:rPr>
                <w:sz w:val="22"/>
                <w:szCs w:val="22"/>
              </w:rPr>
            </w:pPr>
            <w:r w:rsidRPr="00FB16A2">
              <w:rPr>
                <w:rFonts w:ascii="Calibri" w:eastAsia="Calibri" w:hAnsi="Calibri" w:cs="Calibri"/>
                <w:color w:val="000000"/>
                <w:sz w:val="22"/>
                <w:szCs w:val="22"/>
              </w:rPr>
              <w:t>2.57e-11</w:t>
            </w:r>
          </w:p>
        </w:tc>
        <w:tc>
          <w:tcPr>
            <w:tcW w:w="2600" w:type="dxa"/>
            <w:tcMar>
              <w:top w:w="80" w:type="dxa"/>
              <w:left w:w="100" w:type="dxa"/>
              <w:bottom w:w="80" w:type="dxa"/>
              <w:right w:w="100" w:type="dxa"/>
            </w:tcMar>
          </w:tcPr>
          <w:p w14:paraId="2F58F392" w14:textId="77777777" w:rsidR="008D6763" w:rsidRPr="00FB16A2" w:rsidRDefault="00EF3F59">
            <w:pPr>
              <w:rPr>
                <w:sz w:val="22"/>
                <w:szCs w:val="22"/>
              </w:rPr>
            </w:pPr>
            <w:r w:rsidRPr="00FB16A2">
              <w:rPr>
                <w:rFonts w:ascii="Calibri" w:eastAsia="Calibri" w:hAnsi="Calibri" w:cs="Calibri"/>
                <w:color w:val="000000"/>
                <w:sz w:val="22"/>
                <w:szCs w:val="22"/>
              </w:rPr>
              <w:t>Upregulated</w:t>
            </w:r>
          </w:p>
        </w:tc>
      </w:tr>
      <w:tr w:rsidR="008D6763" w14:paraId="73125F3A"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431BEC9E" w14:textId="77777777" w:rsidR="008D6763" w:rsidRPr="00FB16A2" w:rsidRDefault="00EF3F59">
            <w:pPr>
              <w:rPr>
                <w:sz w:val="22"/>
                <w:szCs w:val="22"/>
              </w:rPr>
            </w:pPr>
            <w:r w:rsidRPr="00FB16A2">
              <w:rPr>
                <w:rFonts w:ascii="Calibri" w:eastAsia="Calibri" w:hAnsi="Calibri" w:cs="Calibri"/>
                <w:color w:val="000000"/>
                <w:sz w:val="22"/>
                <w:szCs w:val="22"/>
              </w:rPr>
              <w:t>LILRA5</w:t>
            </w:r>
          </w:p>
        </w:tc>
        <w:tc>
          <w:tcPr>
            <w:tcW w:w="1800" w:type="dxa"/>
            <w:shd w:val="clear" w:color="auto" w:fill="F2F2F2"/>
            <w:tcMar>
              <w:top w:w="80" w:type="dxa"/>
              <w:left w:w="100" w:type="dxa"/>
              <w:bottom w:w="80" w:type="dxa"/>
              <w:right w:w="100" w:type="dxa"/>
            </w:tcMar>
          </w:tcPr>
          <w:p w14:paraId="215148C9" w14:textId="77777777" w:rsidR="008D6763" w:rsidRPr="00FB16A2" w:rsidRDefault="00EF3F59">
            <w:pPr>
              <w:rPr>
                <w:sz w:val="22"/>
                <w:szCs w:val="22"/>
              </w:rPr>
            </w:pPr>
            <w:r w:rsidRPr="00FB16A2">
              <w:rPr>
                <w:rFonts w:ascii="Calibri" w:eastAsia="Calibri" w:hAnsi="Calibri" w:cs="Calibri"/>
                <w:color w:val="000000"/>
                <w:sz w:val="22"/>
                <w:szCs w:val="22"/>
              </w:rPr>
              <w:t>1.90</w:t>
            </w:r>
          </w:p>
        </w:tc>
        <w:tc>
          <w:tcPr>
            <w:tcW w:w="2400" w:type="dxa"/>
            <w:shd w:val="clear" w:color="auto" w:fill="F2F2F2"/>
            <w:tcMar>
              <w:top w:w="80" w:type="dxa"/>
              <w:left w:w="100" w:type="dxa"/>
              <w:bottom w:w="80" w:type="dxa"/>
              <w:right w:w="100" w:type="dxa"/>
            </w:tcMar>
          </w:tcPr>
          <w:p w14:paraId="46621A44" w14:textId="77777777" w:rsidR="008D6763" w:rsidRPr="00FB16A2" w:rsidRDefault="00EF3F59">
            <w:pPr>
              <w:rPr>
                <w:sz w:val="22"/>
                <w:szCs w:val="22"/>
              </w:rPr>
            </w:pPr>
            <w:r w:rsidRPr="00FB16A2">
              <w:rPr>
                <w:rFonts w:ascii="Calibri" w:eastAsia="Calibri" w:hAnsi="Calibri" w:cs="Calibri"/>
                <w:color w:val="000000"/>
                <w:sz w:val="22"/>
                <w:szCs w:val="22"/>
              </w:rPr>
              <w:t>2.57e-11</w:t>
            </w:r>
          </w:p>
        </w:tc>
        <w:tc>
          <w:tcPr>
            <w:tcW w:w="2600" w:type="dxa"/>
            <w:shd w:val="clear" w:color="auto" w:fill="F2F2F2"/>
            <w:tcMar>
              <w:top w:w="80" w:type="dxa"/>
              <w:left w:w="100" w:type="dxa"/>
              <w:bottom w:w="80" w:type="dxa"/>
              <w:right w:w="100" w:type="dxa"/>
            </w:tcMar>
          </w:tcPr>
          <w:p w14:paraId="3C9674FA" w14:textId="77777777" w:rsidR="008D6763" w:rsidRPr="00FB16A2" w:rsidRDefault="00EF3F59">
            <w:pPr>
              <w:rPr>
                <w:sz w:val="22"/>
                <w:szCs w:val="22"/>
              </w:rPr>
            </w:pPr>
            <w:r w:rsidRPr="00FB16A2">
              <w:rPr>
                <w:rFonts w:ascii="Calibri" w:eastAsia="Calibri" w:hAnsi="Calibri" w:cs="Calibri"/>
                <w:color w:val="000000"/>
                <w:sz w:val="22"/>
                <w:szCs w:val="22"/>
              </w:rPr>
              <w:t>Upregulated</w:t>
            </w:r>
          </w:p>
        </w:tc>
      </w:tr>
      <w:tr w:rsidR="008D6763" w14:paraId="44C311F6" w14:textId="77777777">
        <w:tblPrEx>
          <w:tblCellMar>
            <w:top w:w="0" w:type="dxa"/>
            <w:bottom w:w="0" w:type="dxa"/>
          </w:tblCellMar>
        </w:tblPrEx>
        <w:tc>
          <w:tcPr>
            <w:tcW w:w="2200" w:type="dxa"/>
            <w:tcMar>
              <w:top w:w="80" w:type="dxa"/>
              <w:left w:w="100" w:type="dxa"/>
              <w:bottom w:w="80" w:type="dxa"/>
              <w:right w:w="100" w:type="dxa"/>
            </w:tcMar>
          </w:tcPr>
          <w:p w14:paraId="22DC2E0E" w14:textId="77777777" w:rsidR="008D6763" w:rsidRPr="00FB16A2" w:rsidRDefault="00EF3F59">
            <w:pPr>
              <w:rPr>
                <w:sz w:val="22"/>
                <w:szCs w:val="22"/>
              </w:rPr>
            </w:pPr>
            <w:r w:rsidRPr="00FB16A2">
              <w:rPr>
                <w:rFonts w:ascii="Calibri" w:eastAsia="Calibri" w:hAnsi="Calibri" w:cs="Calibri"/>
                <w:color w:val="000000"/>
                <w:sz w:val="22"/>
                <w:szCs w:val="22"/>
              </w:rPr>
              <w:t>ZBP1</w:t>
            </w:r>
          </w:p>
        </w:tc>
        <w:tc>
          <w:tcPr>
            <w:tcW w:w="1800" w:type="dxa"/>
            <w:tcMar>
              <w:top w:w="80" w:type="dxa"/>
              <w:left w:w="100" w:type="dxa"/>
              <w:bottom w:w="80" w:type="dxa"/>
              <w:right w:w="100" w:type="dxa"/>
            </w:tcMar>
          </w:tcPr>
          <w:p w14:paraId="73DF9DD5" w14:textId="77777777" w:rsidR="008D6763" w:rsidRPr="00FB16A2" w:rsidRDefault="00EF3F59">
            <w:pPr>
              <w:rPr>
                <w:sz w:val="22"/>
                <w:szCs w:val="22"/>
              </w:rPr>
            </w:pPr>
            <w:r w:rsidRPr="00FB16A2">
              <w:rPr>
                <w:rFonts w:ascii="Calibri" w:eastAsia="Calibri" w:hAnsi="Calibri" w:cs="Calibri"/>
                <w:color w:val="000000"/>
                <w:sz w:val="22"/>
                <w:szCs w:val="22"/>
              </w:rPr>
              <w:t>1.31</w:t>
            </w:r>
          </w:p>
        </w:tc>
        <w:tc>
          <w:tcPr>
            <w:tcW w:w="2400" w:type="dxa"/>
            <w:tcMar>
              <w:top w:w="80" w:type="dxa"/>
              <w:left w:w="100" w:type="dxa"/>
              <w:bottom w:w="80" w:type="dxa"/>
              <w:right w:w="100" w:type="dxa"/>
            </w:tcMar>
          </w:tcPr>
          <w:p w14:paraId="64B6F0E8" w14:textId="77777777" w:rsidR="008D6763" w:rsidRPr="00FB16A2" w:rsidRDefault="00EF3F59">
            <w:pPr>
              <w:rPr>
                <w:sz w:val="22"/>
                <w:szCs w:val="22"/>
              </w:rPr>
            </w:pPr>
            <w:r w:rsidRPr="00FB16A2">
              <w:rPr>
                <w:rFonts w:ascii="Calibri" w:eastAsia="Calibri" w:hAnsi="Calibri" w:cs="Calibri"/>
                <w:color w:val="000000"/>
                <w:sz w:val="22"/>
                <w:szCs w:val="22"/>
              </w:rPr>
              <w:t>1.40e-10</w:t>
            </w:r>
          </w:p>
        </w:tc>
        <w:tc>
          <w:tcPr>
            <w:tcW w:w="2600" w:type="dxa"/>
            <w:tcMar>
              <w:top w:w="80" w:type="dxa"/>
              <w:left w:w="100" w:type="dxa"/>
              <w:bottom w:w="80" w:type="dxa"/>
              <w:right w:w="100" w:type="dxa"/>
            </w:tcMar>
          </w:tcPr>
          <w:p w14:paraId="5944F049" w14:textId="77777777" w:rsidR="008D6763" w:rsidRPr="00FB16A2" w:rsidRDefault="00EF3F59">
            <w:pPr>
              <w:rPr>
                <w:sz w:val="22"/>
                <w:szCs w:val="22"/>
              </w:rPr>
            </w:pPr>
            <w:r w:rsidRPr="00FB16A2">
              <w:rPr>
                <w:rFonts w:ascii="Calibri" w:eastAsia="Calibri" w:hAnsi="Calibri" w:cs="Calibri"/>
                <w:color w:val="000000"/>
                <w:sz w:val="22"/>
                <w:szCs w:val="22"/>
              </w:rPr>
              <w:t>Upregulated</w:t>
            </w:r>
          </w:p>
        </w:tc>
      </w:tr>
      <w:tr w:rsidR="008D6763" w14:paraId="52159FB4"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0A94E45C" w14:textId="77777777" w:rsidR="008D6763" w:rsidRPr="00FB16A2" w:rsidRDefault="00EF3F59">
            <w:pPr>
              <w:rPr>
                <w:sz w:val="22"/>
                <w:szCs w:val="22"/>
              </w:rPr>
            </w:pPr>
            <w:r w:rsidRPr="00FB16A2">
              <w:rPr>
                <w:rFonts w:ascii="Calibri" w:eastAsia="Calibri" w:hAnsi="Calibri" w:cs="Calibri"/>
                <w:color w:val="000000"/>
                <w:sz w:val="22"/>
                <w:szCs w:val="22"/>
              </w:rPr>
              <w:t>SLAMF7</w:t>
            </w:r>
          </w:p>
        </w:tc>
        <w:tc>
          <w:tcPr>
            <w:tcW w:w="1800" w:type="dxa"/>
            <w:shd w:val="clear" w:color="auto" w:fill="F2F2F2"/>
            <w:tcMar>
              <w:top w:w="80" w:type="dxa"/>
              <w:left w:w="100" w:type="dxa"/>
              <w:bottom w:w="80" w:type="dxa"/>
              <w:right w:w="100" w:type="dxa"/>
            </w:tcMar>
          </w:tcPr>
          <w:p w14:paraId="0D0956AC" w14:textId="77777777" w:rsidR="008D6763" w:rsidRPr="00FB16A2" w:rsidRDefault="00EF3F59">
            <w:pPr>
              <w:rPr>
                <w:sz w:val="22"/>
                <w:szCs w:val="22"/>
              </w:rPr>
            </w:pPr>
            <w:r w:rsidRPr="00FB16A2">
              <w:rPr>
                <w:rFonts w:ascii="Calibri" w:eastAsia="Calibri" w:hAnsi="Calibri" w:cs="Calibri"/>
                <w:color w:val="000000"/>
                <w:sz w:val="22"/>
                <w:szCs w:val="22"/>
              </w:rPr>
              <w:t>1.01</w:t>
            </w:r>
          </w:p>
        </w:tc>
        <w:tc>
          <w:tcPr>
            <w:tcW w:w="2400" w:type="dxa"/>
            <w:shd w:val="clear" w:color="auto" w:fill="F2F2F2"/>
            <w:tcMar>
              <w:top w:w="80" w:type="dxa"/>
              <w:left w:w="100" w:type="dxa"/>
              <w:bottom w:w="80" w:type="dxa"/>
              <w:right w:w="100" w:type="dxa"/>
            </w:tcMar>
          </w:tcPr>
          <w:p w14:paraId="3A4EAF45" w14:textId="77777777" w:rsidR="008D6763" w:rsidRPr="00FB16A2" w:rsidRDefault="00EF3F59">
            <w:pPr>
              <w:rPr>
                <w:sz w:val="22"/>
                <w:szCs w:val="22"/>
              </w:rPr>
            </w:pPr>
            <w:r w:rsidRPr="00FB16A2">
              <w:rPr>
                <w:rFonts w:ascii="Calibri" w:eastAsia="Calibri" w:hAnsi="Calibri" w:cs="Calibri"/>
                <w:color w:val="000000"/>
                <w:sz w:val="22"/>
                <w:szCs w:val="22"/>
              </w:rPr>
              <w:t>2.65e-08</w:t>
            </w:r>
          </w:p>
        </w:tc>
        <w:tc>
          <w:tcPr>
            <w:tcW w:w="2600" w:type="dxa"/>
            <w:shd w:val="clear" w:color="auto" w:fill="F2F2F2"/>
            <w:tcMar>
              <w:top w:w="80" w:type="dxa"/>
              <w:left w:w="100" w:type="dxa"/>
              <w:bottom w:w="80" w:type="dxa"/>
              <w:right w:w="100" w:type="dxa"/>
            </w:tcMar>
          </w:tcPr>
          <w:p w14:paraId="77A6B90A" w14:textId="77777777" w:rsidR="008D6763" w:rsidRPr="00FB16A2" w:rsidRDefault="00EF3F59">
            <w:pPr>
              <w:rPr>
                <w:sz w:val="22"/>
                <w:szCs w:val="22"/>
              </w:rPr>
            </w:pPr>
            <w:r w:rsidRPr="00FB16A2">
              <w:rPr>
                <w:rFonts w:ascii="Calibri" w:eastAsia="Calibri" w:hAnsi="Calibri" w:cs="Calibri"/>
                <w:color w:val="000000"/>
                <w:sz w:val="22"/>
                <w:szCs w:val="22"/>
              </w:rPr>
              <w:t>Upregulated</w:t>
            </w:r>
          </w:p>
        </w:tc>
      </w:tr>
      <w:tr w:rsidR="008D6763" w14:paraId="51B38ABF" w14:textId="77777777">
        <w:tblPrEx>
          <w:tblCellMar>
            <w:top w:w="0" w:type="dxa"/>
            <w:bottom w:w="0" w:type="dxa"/>
          </w:tblCellMar>
        </w:tblPrEx>
        <w:tc>
          <w:tcPr>
            <w:tcW w:w="2200" w:type="dxa"/>
            <w:tcMar>
              <w:top w:w="80" w:type="dxa"/>
              <w:left w:w="100" w:type="dxa"/>
              <w:bottom w:w="80" w:type="dxa"/>
              <w:right w:w="100" w:type="dxa"/>
            </w:tcMar>
          </w:tcPr>
          <w:p w14:paraId="229CABF6" w14:textId="77777777" w:rsidR="008D6763" w:rsidRPr="00FB16A2" w:rsidRDefault="00EF3F59">
            <w:pPr>
              <w:rPr>
                <w:sz w:val="22"/>
                <w:szCs w:val="22"/>
              </w:rPr>
            </w:pPr>
            <w:r w:rsidRPr="00FB16A2">
              <w:rPr>
                <w:rFonts w:ascii="Calibri" w:eastAsia="Calibri" w:hAnsi="Calibri" w:cs="Calibri"/>
                <w:color w:val="000000"/>
                <w:sz w:val="22"/>
                <w:szCs w:val="22"/>
              </w:rPr>
              <w:t>LILRB4</w:t>
            </w:r>
          </w:p>
        </w:tc>
        <w:tc>
          <w:tcPr>
            <w:tcW w:w="1800" w:type="dxa"/>
            <w:tcMar>
              <w:top w:w="80" w:type="dxa"/>
              <w:left w:w="100" w:type="dxa"/>
              <w:bottom w:w="80" w:type="dxa"/>
              <w:right w:w="100" w:type="dxa"/>
            </w:tcMar>
          </w:tcPr>
          <w:p w14:paraId="6F7DC199" w14:textId="77777777" w:rsidR="008D6763" w:rsidRPr="00FB16A2" w:rsidRDefault="00EF3F59">
            <w:pPr>
              <w:rPr>
                <w:sz w:val="22"/>
                <w:szCs w:val="22"/>
              </w:rPr>
            </w:pPr>
            <w:r w:rsidRPr="00FB16A2">
              <w:rPr>
                <w:rFonts w:ascii="Calibri" w:eastAsia="Calibri" w:hAnsi="Calibri" w:cs="Calibri"/>
                <w:color w:val="000000"/>
                <w:sz w:val="22"/>
                <w:szCs w:val="22"/>
              </w:rPr>
              <w:t>1.09</w:t>
            </w:r>
          </w:p>
        </w:tc>
        <w:tc>
          <w:tcPr>
            <w:tcW w:w="2400" w:type="dxa"/>
            <w:tcMar>
              <w:top w:w="80" w:type="dxa"/>
              <w:left w:w="100" w:type="dxa"/>
              <w:bottom w:w="80" w:type="dxa"/>
              <w:right w:w="100" w:type="dxa"/>
            </w:tcMar>
          </w:tcPr>
          <w:p w14:paraId="4679047E" w14:textId="77777777" w:rsidR="008D6763" w:rsidRPr="00FB16A2" w:rsidRDefault="00EF3F59">
            <w:pPr>
              <w:rPr>
                <w:sz w:val="22"/>
                <w:szCs w:val="22"/>
              </w:rPr>
            </w:pPr>
            <w:r w:rsidRPr="00FB16A2">
              <w:rPr>
                <w:rFonts w:ascii="Calibri" w:eastAsia="Calibri" w:hAnsi="Calibri" w:cs="Calibri"/>
                <w:color w:val="000000"/>
                <w:sz w:val="22"/>
                <w:szCs w:val="22"/>
              </w:rPr>
              <w:t>5.80e-08</w:t>
            </w:r>
          </w:p>
        </w:tc>
        <w:tc>
          <w:tcPr>
            <w:tcW w:w="2600" w:type="dxa"/>
            <w:tcMar>
              <w:top w:w="80" w:type="dxa"/>
              <w:left w:w="100" w:type="dxa"/>
              <w:bottom w:w="80" w:type="dxa"/>
              <w:right w:w="100" w:type="dxa"/>
            </w:tcMar>
          </w:tcPr>
          <w:p w14:paraId="2BAE1DA2" w14:textId="77777777" w:rsidR="008D6763" w:rsidRPr="00FB16A2" w:rsidRDefault="00EF3F59">
            <w:pPr>
              <w:rPr>
                <w:sz w:val="22"/>
                <w:szCs w:val="22"/>
              </w:rPr>
            </w:pPr>
            <w:r w:rsidRPr="00FB16A2">
              <w:rPr>
                <w:rFonts w:ascii="Calibri" w:eastAsia="Calibri" w:hAnsi="Calibri" w:cs="Calibri"/>
                <w:color w:val="000000"/>
                <w:sz w:val="22"/>
                <w:szCs w:val="22"/>
              </w:rPr>
              <w:t>Upregulated</w:t>
            </w:r>
          </w:p>
        </w:tc>
      </w:tr>
      <w:tr w:rsidR="008D6763" w14:paraId="6BA21981" w14:textId="77777777">
        <w:tblPrEx>
          <w:tblCellMar>
            <w:top w:w="0" w:type="dxa"/>
            <w:bottom w:w="0" w:type="dxa"/>
          </w:tblCellMar>
        </w:tblPrEx>
        <w:tc>
          <w:tcPr>
            <w:tcW w:w="2200" w:type="dxa"/>
            <w:shd w:val="clear" w:color="auto" w:fill="F2F2F2"/>
            <w:tcMar>
              <w:top w:w="80" w:type="dxa"/>
              <w:left w:w="100" w:type="dxa"/>
              <w:bottom w:w="80" w:type="dxa"/>
              <w:right w:w="100" w:type="dxa"/>
            </w:tcMar>
          </w:tcPr>
          <w:p w14:paraId="6FDE9262" w14:textId="77777777" w:rsidR="008D6763" w:rsidRPr="00FB16A2" w:rsidRDefault="00EF3F59">
            <w:pPr>
              <w:rPr>
                <w:sz w:val="22"/>
                <w:szCs w:val="22"/>
              </w:rPr>
            </w:pPr>
            <w:r w:rsidRPr="00FB16A2">
              <w:rPr>
                <w:rFonts w:ascii="Calibri" w:eastAsia="Calibri" w:hAnsi="Calibri" w:cs="Calibri"/>
                <w:color w:val="000000"/>
                <w:sz w:val="22"/>
                <w:szCs w:val="22"/>
              </w:rPr>
              <w:t>APOBEC3A</w:t>
            </w:r>
          </w:p>
        </w:tc>
        <w:tc>
          <w:tcPr>
            <w:tcW w:w="1800" w:type="dxa"/>
            <w:shd w:val="clear" w:color="auto" w:fill="F2F2F2"/>
            <w:tcMar>
              <w:top w:w="80" w:type="dxa"/>
              <w:left w:w="100" w:type="dxa"/>
              <w:bottom w:w="80" w:type="dxa"/>
              <w:right w:w="100" w:type="dxa"/>
            </w:tcMar>
          </w:tcPr>
          <w:p w14:paraId="48A2A101" w14:textId="77777777" w:rsidR="008D6763" w:rsidRPr="00FB16A2" w:rsidRDefault="00EF3F59">
            <w:pPr>
              <w:rPr>
                <w:sz w:val="22"/>
                <w:szCs w:val="22"/>
              </w:rPr>
            </w:pPr>
            <w:r w:rsidRPr="00FB16A2">
              <w:rPr>
                <w:rFonts w:ascii="Calibri" w:eastAsia="Calibri" w:hAnsi="Calibri" w:cs="Calibri"/>
                <w:color w:val="000000"/>
                <w:sz w:val="22"/>
                <w:szCs w:val="22"/>
              </w:rPr>
              <w:t>1.32</w:t>
            </w:r>
          </w:p>
        </w:tc>
        <w:tc>
          <w:tcPr>
            <w:tcW w:w="2400" w:type="dxa"/>
            <w:shd w:val="clear" w:color="auto" w:fill="F2F2F2"/>
            <w:tcMar>
              <w:top w:w="80" w:type="dxa"/>
              <w:left w:w="100" w:type="dxa"/>
              <w:bottom w:w="80" w:type="dxa"/>
              <w:right w:w="100" w:type="dxa"/>
            </w:tcMar>
          </w:tcPr>
          <w:p w14:paraId="22077051" w14:textId="77777777" w:rsidR="008D6763" w:rsidRPr="00FB16A2" w:rsidRDefault="00EF3F59">
            <w:pPr>
              <w:rPr>
                <w:sz w:val="22"/>
                <w:szCs w:val="22"/>
              </w:rPr>
            </w:pPr>
            <w:r w:rsidRPr="00FB16A2">
              <w:rPr>
                <w:rFonts w:ascii="Calibri" w:eastAsia="Calibri" w:hAnsi="Calibri" w:cs="Calibri"/>
                <w:color w:val="000000"/>
                <w:sz w:val="22"/>
                <w:szCs w:val="22"/>
              </w:rPr>
              <w:t>2.91e-07</w:t>
            </w:r>
          </w:p>
        </w:tc>
        <w:tc>
          <w:tcPr>
            <w:tcW w:w="2600" w:type="dxa"/>
            <w:shd w:val="clear" w:color="auto" w:fill="F2F2F2"/>
            <w:tcMar>
              <w:top w:w="80" w:type="dxa"/>
              <w:left w:w="100" w:type="dxa"/>
              <w:bottom w:w="80" w:type="dxa"/>
              <w:right w:w="100" w:type="dxa"/>
            </w:tcMar>
          </w:tcPr>
          <w:p w14:paraId="126C9BCF" w14:textId="77777777" w:rsidR="008D6763" w:rsidRPr="00FB16A2" w:rsidRDefault="00EF3F59">
            <w:pPr>
              <w:rPr>
                <w:sz w:val="22"/>
                <w:szCs w:val="22"/>
              </w:rPr>
            </w:pPr>
            <w:r w:rsidRPr="00FB16A2">
              <w:rPr>
                <w:rFonts w:ascii="Calibri" w:eastAsia="Calibri" w:hAnsi="Calibri" w:cs="Calibri"/>
                <w:color w:val="000000"/>
                <w:sz w:val="22"/>
                <w:szCs w:val="22"/>
              </w:rPr>
              <w:t>Upregulated</w:t>
            </w:r>
          </w:p>
        </w:tc>
      </w:tr>
    </w:tbl>
    <w:p w14:paraId="44B96ABD" w14:textId="77777777" w:rsidR="008D6763" w:rsidRDefault="008D6763">
      <w:pPr>
        <w:spacing w:after="160" w:line="276" w:lineRule="auto"/>
      </w:pPr>
    </w:p>
    <w:p w14:paraId="1840BEB0" w14:textId="77777777" w:rsidR="008D6763" w:rsidRPr="00FB16A2" w:rsidRDefault="00EF3F59">
      <w:pPr>
        <w:pStyle w:val="Heading2"/>
        <w:spacing w:before="240" w:after="120"/>
        <w:rPr>
          <w:sz w:val="28"/>
          <w:szCs w:val="28"/>
        </w:rPr>
      </w:pPr>
      <w:r w:rsidRPr="00FB16A2">
        <w:rPr>
          <w:rFonts w:ascii="Calibri" w:eastAsia="Calibri" w:hAnsi="Calibri" w:cs="Calibri"/>
          <w:b/>
          <w:bCs/>
          <w:color w:val="1F4E79"/>
          <w:sz w:val="28"/>
          <w:szCs w:val="28"/>
        </w:rPr>
        <w:lastRenderedPageBreak/>
        <w:t>3.2 KEGG Pathway Enrichment</w:t>
      </w:r>
    </w:p>
    <w:p w14:paraId="06E01A3E"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 xml:space="preserve">Nine KEGG pathways were significantly enriched (adjusted p &lt; 0.05). The two most directly relevant pathways to asthma pathophysiology were Cytokine-cytokine receptor interaction and Chemokine </w:t>
      </w:r>
      <w:proofErr w:type="spellStart"/>
      <w:r w:rsidRPr="00FB16A2">
        <w:rPr>
          <w:rFonts w:ascii="Calibri" w:eastAsia="Calibri" w:hAnsi="Calibri" w:cs="Calibri"/>
          <w:sz w:val="24"/>
          <w:szCs w:val="24"/>
        </w:rPr>
        <w:t>signaling</w:t>
      </w:r>
      <w:proofErr w:type="spellEnd"/>
      <w:r w:rsidRPr="00FB16A2">
        <w:rPr>
          <w:rFonts w:ascii="Calibri" w:eastAsia="Calibri" w:hAnsi="Calibri" w:cs="Calibri"/>
          <w:sz w:val="24"/>
          <w:szCs w:val="24"/>
        </w:rPr>
        <w:t xml:space="preserve"> pathway, both reflecting the core inflammatory machinery that recruits immune cells to airway tissue.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200"/>
        <w:gridCol w:w="2200"/>
      </w:tblGrid>
      <w:tr w:rsidR="008D6763" w14:paraId="02ABF560" w14:textId="77777777">
        <w:tblPrEx>
          <w:tblCellMar>
            <w:top w:w="0" w:type="dxa"/>
            <w:bottom w:w="0" w:type="dxa"/>
          </w:tblCellMar>
        </w:tblPrEx>
        <w:trPr>
          <w:tblHeader/>
        </w:trPr>
        <w:tc>
          <w:tcPr>
            <w:tcW w:w="4600" w:type="dxa"/>
            <w:shd w:val="clear" w:color="auto" w:fill="1F4E79"/>
            <w:tcMar>
              <w:top w:w="80" w:type="dxa"/>
              <w:left w:w="100" w:type="dxa"/>
              <w:bottom w:w="80" w:type="dxa"/>
              <w:right w:w="100" w:type="dxa"/>
            </w:tcMar>
          </w:tcPr>
          <w:p w14:paraId="5E5B67C1" w14:textId="77777777" w:rsidR="008D6763" w:rsidRPr="00FB16A2" w:rsidRDefault="00EF3F59">
            <w:pPr>
              <w:rPr>
                <w:sz w:val="22"/>
                <w:szCs w:val="22"/>
              </w:rPr>
            </w:pPr>
            <w:r w:rsidRPr="00FB16A2">
              <w:rPr>
                <w:rFonts w:ascii="Calibri" w:eastAsia="Calibri" w:hAnsi="Calibri" w:cs="Calibri"/>
                <w:b/>
                <w:bCs/>
                <w:color w:val="FFFFFF"/>
                <w:sz w:val="22"/>
                <w:szCs w:val="22"/>
              </w:rPr>
              <w:t>Pathway</w:t>
            </w:r>
          </w:p>
        </w:tc>
        <w:tc>
          <w:tcPr>
            <w:tcW w:w="2200" w:type="dxa"/>
            <w:shd w:val="clear" w:color="auto" w:fill="1F4E79"/>
            <w:tcMar>
              <w:top w:w="80" w:type="dxa"/>
              <w:left w:w="100" w:type="dxa"/>
              <w:bottom w:w="80" w:type="dxa"/>
              <w:right w:w="100" w:type="dxa"/>
            </w:tcMar>
          </w:tcPr>
          <w:p w14:paraId="73A84FE5" w14:textId="77777777" w:rsidR="008D6763" w:rsidRPr="00FB16A2" w:rsidRDefault="00EF3F59">
            <w:pPr>
              <w:rPr>
                <w:sz w:val="22"/>
                <w:szCs w:val="22"/>
              </w:rPr>
            </w:pPr>
            <w:r w:rsidRPr="00FB16A2">
              <w:rPr>
                <w:rFonts w:ascii="Calibri" w:eastAsia="Calibri" w:hAnsi="Calibri" w:cs="Calibri"/>
                <w:b/>
                <w:bCs/>
                <w:color w:val="FFFFFF"/>
                <w:sz w:val="22"/>
                <w:szCs w:val="22"/>
              </w:rPr>
              <w:t>Gene ratio</w:t>
            </w:r>
          </w:p>
        </w:tc>
        <w:tc>
          <w:tcPr>
            <w:tcW w:w="2200" w:type="dxa"/>
            <w:shd w:val="clear" w:color="auto" w:fill="1F4E79"/>
            <w:tcMar>
              <w:top w:w="80" w:type="dxa"/>
              <w:left w:w="100" w:type="dxa"/>
              <w:bottom w:w="80" w:type="dxa"/>
              <w:right w:w="100" w:type="dxa"/>
            </w:tcMar>
          </w:tcPr>
          <w:p w14:paraId="1B0DFCE7" w14:textId="77777777" w:rsidR="008D6763" w:rsidRPr="00FB16A2" w:rsidRDefault="00EF3F59">
            <w:pPr>
              <w:rPr>
                <w:sz w:val="22"/>
                <w:szCs w:val="22"/>
              </w:rPr>
            </w:pPr>
            <w:r w:rsidRPr="00FB16A2">
              <w:rPr>
                <w:rFonts w:ascii="Calibri" w:eastAsia="Calibri" w:hAnsi="Calibri" w:cs="Calibri"/>
                <w:b/>
                <w:bCs/>
                <w:color w:val="FFFFFF"/>
                <w:sz w:val="22"/>
                <w:szCs w:val="22"/>
              </w:rPr>
              <w:t>Adj. p-value</w:t>
            </w:r>
          </w:p>
        </w:tc>
      </w:tr>
      <w:tr w:rsidR="008D6763" w14:paraId="18575F88" w14:textId="77777777">
        <w:tblPrEx>
          <w:tblCellMar>
            <w:top w:w="0" w:type="dxa"/>
            <w:bottom w:w="0" w:type="dxa"/>
          </w:tblCellMar>
        </w:tblPrEx>
        <w:tc>
          <w:tcPr>
            <w:tcW w:w="4600" w:type="dxa"/>
            <w:tcMar>
              <w:top w:w="80" w:type="dxa"/>
              <w:left w:w="100" w:type="dxa"/>
              <w:bottom w:w="80" w:type="dxa"/>
              <w:right w:w="100" w:type="dxa"/>
            </w:tcMar>
          </w:tcPr>
          <w:p w14:paraId="19F113FB" w14:textId="77777777" w:rsidR="008D6763" w:rsidRPr="00FB16A2" w:rsidRDefault="00EF3F59">
            <w:pPr>
              <w:rPr>
                <w:sz w:val="22"/>
                <w:szCs w:val="22"/>
              </w:rPr>
            </w:pPr>
            <w:r w:rsidRPr="00FB16A2">
              <w:rPr>
                <w:rFonts w:ascii="Calibri" w:eastAsia="Calibri" w:hAnsi="Calibri" w:cs="Calibri"/>
                <w:color w:val="000000"/>
                <w:sz w:val="22"/>
                <w:szCs w:val="22"/>
              </w:rPr>
              <w:t>Influenza A</w:t>
            </w:r>
          </w:p>
        </w:tc>
        <w:tc>
          <w:tcPr>
            <w:tcW w:w="2200" w:type="dxa"/>
            <w:tcMar>
              <w:top w:w="80" w:type="dxa"/>
              <w:left w:w="100" w:type="dxa"/>
              <w:bottom w:w="80" w:type="dxa"/>
              <w:right w:w="100" w:type="dxa"/>
            </w:tcMar>
          </w:tcPr>
          <w:p w14:paraId="50984F30" w14:textId="77777777" w:rsidR="008D6763" w:rsidRPr="00FB16A2" w:rsidRDefault="00EF3F59">
            <w:pPr>
              <w:rPr>
                <w:sz w:val="22"/>
                <w:szCs w:val="22"/>
              </w:rPr>
            </w:pPr>
            <w:r w:rsidRPr="00FB16A2">
              <w:rPr>
                <w:rFonts w:ascii="Calibri" w:eastAsia="Calibri" w:hAnsi="Calibri" w:cs="Calibri"/>
                <w:color w:val="000000"/>
                <w:sz w:val="22"/>
                <w:szCs w:val="22"/>
              </w:rPr>
              <w:t>5/24</w:t>
            </w:r>
          </w:p>
        </w:tc>
        <w:tc>
          <w:tcPr>
            <w:tcW w:w="2200" w:type="dxa"/>
            <w:tcMar>
              <w:top w:w="80" w:type="dxa"/>
              <w:left w:w="100" w:type="dxa"/>
              <w:bottom w:w="80" w:type="dxa"/>
              <w:right w:w="100" w:type="dxa"/>
            </w:tcMar>
          </w:tcPr>
          <w:p w14:paraId="7E22CE75" w14:textId="77777777" w:rsidR="008D6763" w:rsidRPr="00FB16A2" w:rsidRDefault="00EF3F59">
            <w:pPr>
              <w:rPr>
                <w:sz w:val="22"/>
                <w:szCs w:val="22"/>
              </w:rPr>
            </w:pPr>
            <w:r w:rsidRPr="00FB16A2">
              <w:rPr>
                <w:rFonts w:ascii="Calibri" w:eastAsia="Calibri" w:hAnsi="Calibri" w:cs="Calibri"/>
                <w:color w:val="000000"/>
                <w:sz w:val="22"/>
                <w:szCs w:val="22"/>
              </w:rPr>
              <w:t>0.0032</w:t>
            </w:r>
          </w:p>
        </w:tc>
      </w:tr>
      <w:tr w:rsidR="008D6763" w14:paraId="1F6B14AD" w14:textId="77777777">
        <w:tblPrEx>
          <w:tblCellMar>
            <w:top w:w="0" w:type="dxa"/>
            <w:bottom w:w="0" w:type="dxa"/>
          </w:tblCellMar>
        </w:tblPrEx>
        <w:tc>
          <w:tcPr>
            <w:tcW w:w="4600" w:type="dxa"/>
            <w:shd w:val="clear" w:color="auto" w:fill="F2F2F2"/>
            <w:tcMar>
              <w:top w:w="80" w:type="dxa"/>
              <w:left w:w="100" w:type="dxa"/>
              <w:bottom w:w="80" w:type="dxa"/>
              <w:right w:w="100" w:type="dxa"/>
            </w:tcMar>
          </w:tcPr>
          <w:p w14:paraId="6AF8B627" w14:textId="77777777" w:rsidR="008D6763" w:rsidRPr="00FB16A2" w:rsidRDefault="00EF3F59">
            <w:pPr>
              <w:rPr>
                <w:sz w:val="22"/>
                <w:szCs w:val="22"/>
              </w:rPr>
            </w:pPr>
            <w:r w:rsidRPr="00FB16A2">
              <w:rPr>
                <w:rFonts w:ascii="Calibri" w:eastAsia="Calibri" w:hAnsi="Calibri" w:cs="Calibri"/>
                <w:color w:val="000000"/>
                <w:sz w:val="22"/>
                <w:szCs w:val="22"/>
              </w:rPr>
              <w:t>Viral protein interaction with cytokine/receptor</w:t>
            </w:r>
          </w:p>
        </w:tc>
        <w:tc>
          <w:tcPr>
            <w:tcW w:w="2200" w:type="dxa"/>
            <w:shd w:val="clear" w:color="auto" w:fill="F2F2F2"/>
            <w:tcMar>
              <w:top w:w="80" w:type="dxa"/>
              <w:left w:w="100" w:type="dxa"/>
              <w:bottom w:w="80" w:type="dxa"/>
              <w:right w:w="100" w:type="dxa"/>
            </w:tcMar>
          </w:tcPr>
          <w:p w14:paraId="6270D686" w14:textId="77777777" w:rsidR="008D6763" w:rsidRPr="00FB16A2" w:rsidRDefault="00EF3F59">
            <w:pPr>
              <w:rPr>
                <w:sz w:val="22"/>
                <w:szCs w:val="22"/>
              </w:rPr>
            </w:pPr>
            <w:r w:rsidRPr="00FB16A2">
              <w:rPr>
                <w:rFonts w:ascii="Calibri" w:eastAsia="Calibri" w:hAnsi="Calibri" w:cs="Calibri"/>
                <w:color w:val="000000"/>
                <w:sz w:val="22"/>
                <w:szCs w:val="22"/>
              </w:rPr>
              <w:t>4/24</w:t>
            </w:r>
          </w:p>
        </w:tc>
        <w:tc>
          <w:tcPr>
            <w:tcW w:w="2200" w:type="dxa"/>
            <w:shd w:val="clear" w:color="auto" w:fill="F2F2F2"/>
            <w:tcMar>
              <w:top w:w="80" w:type="dxa"/>
              <w:left w:w="100" w:type="dxa"/>
              <w:bottom w:w="80" w:type="dxa"/>
              <w:right w:w="100" w:type="dxa"/>
            </w:tcMar>
          </w:tcPr>
          <w:p w14:paraId="1DE2C34D" w14:textId="77777777" w:rsidR="008D6763" w:rsidRPr="00FB16A2" w:rsidRDefault="00EF3F59">
            <w:pPr>
              <w:rPr>
                <w:sz w:val="22"/>
                <w:szCs w:val="22"/>
              </w:rPr>
            </w:pPr>
            <w:r w:rsidRPr="00FB16A2">
              <w:rPr>
                <w:rFonts w:ascii="Calibri" w:eastAsia="Calibri" w:hAnsi="Calibri" w:cs="Calibri"/>
                <w:color w:val="000000"/>
                <w:sz w:val="22"/>
                <w:szCs w:val="22"/>
              </w:rPr>
              <w:t>0.0037</w:t>
            </w:r>
          </w:p>
        </w:tc>
      </w:tr>
      <w:tr w:rsidR="008D6763" w14:paraId="7FBCCBB0" w14:textId="77777777">
        <w:tblPrEx>
          <w:tblCellMar>
            <w:top w:w="0" w:type="dxa"/>
            <w:bottom w:w="0" w:type="dxa"/>
          </w:tblCellMar>
        </w:tblPrEx>
        <w:tc>
          <w:tcPr>
            <w:tcW w:w="4600" w:type="dxa"/>
            <w:tcMar>
              <w:top w:w="80" w:type="dxa"/>
              <w:left w:w="100" w:type="dxa"/>
              <w:bottom w:w="80" w:type="dxa"/>
              <w:right w:w="100" w:type="dxa"/>
            </w:tcMar>
          </w:tcPr>
          <w:p w14:paraId="6A04F10F" w14:textId="77777777" w:rsidR="008D6763" w:rsidRPr="00FB16A2" w:rsidRDefault="00EF3F59">
            <w:pPr>
              <w:rPr>
                <w:sz w:val="22"/>
                <w:szCs w:val="22"/>
              </w:rPr>
            </w:pPr>
            <w:r w:rsidRPr="00FB16A2">
              <w:rPr>
                <w:rFonts w:ascii="Calibri" w:eastAsia="Calibri" w:hAnsi="Calibri" w:cs="Calibri"/>
                <w:color w:val="000000"/>
                <w:sz w:val="22"/>
                <w:szCs w:val="22"/>
              </w:rPr>
              <w:t>Osteoclast differentiation</w:t>
            </w:r>
          </w:p>
        </w:tc>
        <w:tc>
          <w:tcPr>
            <w:tcW w:w="2200" w:type="dxa"/>
            <w:tcMar>
              <w:top w:w="80" w:type="dxa"/>
              <w:left w:w="100" w:type="dxa"/>
              <w:bottom w:w="80" w:type="dxa"/>
              <w:right w:w="100" w:type="dxa"/>
            </w:tcMar>
          </w:tcPr>
          <w:p w14:paraId="5AA0BFD6" w14:textId="77777777" w:rsidR="008D6763" w:rsidRPr="00FB16A2" w:rsidRDefault="00EF3F59">
            <w:pPr>
              <w:rPr>
                <w:sz w:val="22"/>
                <w:szCs w:val="22"/>
              </w:rPr>
            </w:pPr>
            <w:r w:rsidRPr="00FB16A2">
              <w:rPr>
                <w:rFonts w:ascii="Calibri" w:eastAsia="Calibri" w:hAnsi="Calibri" w:cs="Calibri"/>
                <w:color w:val="000000"/>
                <w:sz w:val="22"/>
                <w:szCs w:val="22"/>
              </w:rPr>
              <w:t>4/24</w:t>
            </w:r>
          </w:p>
        </w:tc>
        <w:tc>
          <w:tcPr>
            <w:tcW w:w="2200" w:type="dxa"/>
            <w:tcMar>
              <w:top w:w="80" w:type="dxa"/>
              <w:left w:w="100" w:type="dxa"/>
              <w:bottom w:w="80" w:type="dxa"/>
              <w:right w:w="100" w:type="dxa"/>
            </w:tcMar>
          </w:tcPr>
          <w:p w14:paraId="63EC6A74" w14:textId="77777777" w:rsidR="008D6763" w:rsidRPr="00FB16A2" w:rsidRDefault="00EF3F59">
            <w:pPr>
              <w:rPr>
                <w:sz w:val="22"/>
                <w:szCs w:val="22"/>
              </w:rPr>
            </w:pPr>
            <w:r w:rsidRPr="00FB16A2">
              <w:rPr>
                <w:rFonts w:ascii="Calibri" w:eastAsia="Calibri" w:hAnsi="Calibri" w:cs="Calibri"/>
                <w:color w:val="000000"/>
                <w:sz w:val="22"/>
                <w:szCs w:val="22"/>
              </w:rPr>
              <w:t>0.0096</w:t>
            </w:r>
          </w:p>
        </w:tc>
      </w:tr>
      <w:tr w:rsidR="008D6763" w14:paraId="49FBC408" w14:textId="77777777">
        <w:tblPrEx>
          <w:tblCellMar>
            <w:top w:w="0" w:type="dxa"/>
            <w:bottom w:w="0" w:type="dxa"/>
          </w:tblCellMar>
        </w:tblPrEx>
        <w:tc>
          <w:tcPr>
            <w:tcW w:w="4600" w:type="dxa"/>
            <w:shd w:val="clear" w:color="auto" w:fill="F2F2F2"/>
            <w:tcMar>
              <w:top w:w="80" w:type="dxa"/>
              <w:left w:w="100" w:type="dxa"/>
              <w:bottom w:w="80" w:type="dxa"/>
              <w:right w:w="100" w:type="dxa"/>
            </w:tcMar>
          </w:tcPr>
          <w:p w14:paraId="08DF2031" w14:textId="77777777" w:rsidR="008D6763" w:rsidRPr="00FB16A2" w:rsidRDefault="00EF3F59">
            <w:pPr>
              <w:rPr>
                <w:sz w:val="22"/>
                <w:szCs w:val="22"/>
              </w:rPr>
            </w:pPr>
            <w:r w:rsidRPr="00FB16A2">
              <w:rPr>
                <w:rFonts w:ascii="Calibri" w:eastAsia="Calibri" w:hAnsi="Calibri" w:cs="Calibri"/>
                <w:color w:val="000000"/>
                <w:sz w:val="22"/>
                <w:szCs w:val="22"/>
              </w:rPr>
              <w:t>Renin secretion</w:t>
            </w:r>
          </w:p>
        </w:tc>
        <w:tc>
          <w:tcPr>
            <w:tcW w:w="2200" w:type="dxa"/>
            <w:shd w:val="clear" w:color="auto" w:fill="F2F2F2"/>
            <w:tcMar>
              <w:top w:w="80" w:type="dxa"/>
              <w:left w:w="100" w:type="dxa"/>
              <w:bottom w:w="80" w:type="dxa"/>
              <w:right w:w="100" w:type="dxa"/>
            </w:tcMar>
          </w:tcPr>
          <w:p w14:paraId="72E2B803" w14:textId="77777777" w:rsidR="008D6763" w:rsidRPr="00FB16A2" w:rsidRDefault="00EF3F59">
            <w:pPr>
              <w:rPr>
                <w:sz w:val="22"/>
                <w:szCs w:val="22"/>
              </w:rPr>
            </w:pPr>
            <w:r w:rsidRPr="00FB16A2">
              <w:rPr>
                <w:rFonts w:ascii="Calibri" w:eastAsia="Calibri" w:hAnsi="Calibri" w:cs="Calibri"/>
                <w:color w:val="000000"/>
                <w:sz w:val="22"/>
                <w:szCs w:val="22"/>
              </w:rPr>
              <w:t>3/24</w:t>
            </w:r>
          </w:p>
        </w:tc>
        <w:tc>
          <w:tcPr>
            <w:tcW w:w="2200" w:type="dxa"/>
            <w:shd w:val="clear" w:color="auto" w:fill="F2F2F2"/>
            <w:tcMar>
              <w:top w:w="80" w:type="dxa"/>
              <w:left w:w="100" w:type="dxa"/>
              <w:bottom w:w="80" w:type="dxa"/>
              <w:right w:w="100" w:type="dxa"/>
            </w:tcMar>
          </w:tcPr>
          <w:p w14:paraId="7EBA3E7A" w14:textId="77777777" w:rsidR="008D6763" w:rsidRPr="00FB16A2" w:rsidRDefault="00EF3F59">
            <w:pPr>
              <w:rPr>
                <w:sz w:val="22"/>
                <w:szCs w:val="22"/>
              </w:rPr>
            </w:pPr>
            <w:r w:rsidRPr="00FB16A2">
              <w:rPr>
                <w:rFonts w:ascii="Calibri" w:eastAsia="Calibri" w:hAnsi="Calibri" w:cs="Calibri"/>
                <w:color w:val="000000"/>
                <w:sz w:val="22"/>
                <w:szCs w:val="22"/>
              </w:rPr>
              <w:t>0.0109</w:t>
            </w:r>
          </w:p>
        </w:tc>
      </w:tr>
      <w:tr w:rsidR="008D6763" w14:paraId="5E165CA3" w14:textId="77777777">
        <w:tblPrEx>
          <w:tblCellMar>
            <w:top w:w="0" w:type="dxa"/>
            <w:bottom w:w="0" w:type="dxa"/>
          </w:tblCellMar>
        </w:tblPrEx>
        <w:tc>
          <w:tcPr>
            <w:tcW w:w="4600" w:type="dxa"/>
            <w:tcMar>
              <w:top w:w="80" w:type="dxa"/>
              <w:left w:w="100" w:type="dxa"/>
              <w:bottom w:w="80" w:type="dxa"/>
              <w:right w:w="100" w:type="dxa"/>
            </w:tcMar>
          </w:tcPr>
          <w:p w14:paraId="5A9C4E88" w14:textId="77777777" w:rsidR="008D6763" w:rsidRPr="00FB16A2" w:rsidRDefault="00EF3F59">
            <w:pPr>
              <w:rPr>
                <w:sz w:val="22"/>
                <w:szCs w:val="22"/>
              </w:rPr>
            </w:pPr>
            <w:r w:rsidRPr="00FB16A2">
              <w:rPr>
                <w:rFonts w:ascii="Calibri" w:eastAsia="Calibri" w:hAnsi="Calibri" w:cs="Calibri"/>
                <w:color w:val="000000"/>
                <w:sz w:val="22"/>
                <w:szCs w:val="22"/>
              </w:rPr>
              <w:t>Cytokine-cytokine receptor interaction</w:t>
            </w:r>
          </w:p>
        </w:tc>
        <w:tc>
          <w:tcPr>
            <w:tcW w:w="2200" w:type="dxa"/>
            <w:tcMar>
              <w:top w:w="80" w:type="dxa"/>
              <w:left w:w="100" w:type="dxa"/>
              <w:bottom w:w="80" w:type="dxa"/>
              <w:right w:w="100" w:type="dxa"/>
            </w:tcMar>
          </w:tcPr>
          <w:p w14:paraId="397D9943" w14:textId="77777777" w:rsidR="008D6763" w:rsidRPr="00FB16A2" w:rsidRDefault="00EF3F59">
            <w:pPr>
              <w:rPr>
                <w:sz w:val="22"/>
                <w:szCs w:val="22"/>
              </w:rPr>
            </w:pPr>
            <w:r w:rsidRPr="00FB16A2">
              <w:rPr>
                <w:rFonts w:ascii="Calibri" w:eastAsia="Calibri" w:hAnsi="Calibri" w:cs="Calibri"/>
                <w:color w:val="000000"/>
                <w:sz w:val="22"/>
                <w:szCs w:val="22"/>
              </w:rPr>
              <w:t>5/24</w:t>
            </w:r>
          </w:p>
        </w:tc>
        <w:tc>
          <w:tcPr>
            <w:tcW w:w="2200" w:type="dxa"/>
            <w:tcMar>
              <w:top w:w="80" w:type="dxa"/>
              <w:left w:w="100" w:type="dxa"/>
              <w:bottom w:w="80" w:type="dxa"/>
              <w:right w:w="100" w:type="dxa"/>
            </w:tcMar>
          </w:tcPr>
          <w:p w14:paraId="226D81B9" w14:textId="77777777" w:rsidR="008D6763" w:rsidRPr="00FB16A2" w:rsidRDefault="00EF3F59">
            <w:pPr>
              <w:rPr>
                <w:sz w:val="22"/>
                <w:szCs w:val="22"/>
              </w:rPr>
            </w:pPr>
            <w:r w:rsidRPr="00FB16A2">
              <w:rPr>
                <w:rFonts w:ascii="Calibri" w:eastAsia="Calibri" w:hAnsi="Calibri" w:cs="Calibri"/>
                <w:color w:val="000000"/>
                <w:sz w:val="22"/>
                <w:szCs w:val="22"/>
              </w:rPr>
              <w:t>0.0109</w:t>
            </w:r>
          </w:p>
        </w:tc>
      </w:tr>
      <w:tr w:rsidR="008D6763" w14:paraId="6A80B7EC" w14:textId="77777777">
        <w:tblPrEx>
          <w:tblCellMar>
            <w:top w:w="0" w:type="dxa"/>
            <w:bottom w:w="0" w:type="dxa"/>
          </w:tblCellMar>
        </w:tblPrEx>
        <w:tc>
          <w:tcPr>
            <w:tcW w:w="4600" w:type="dxa"/>
            <w:shd w:val="clear" w:color="auto" w:fill="F2F2F2"/>
            <w:tcMar>
              <w:top w:w="80" w:type="dxa"/>
              <w:left w:w="100" w:type="dxa"/>
              <w:bottom w:w="80" w:type="dxa"/>
              <w:right w:w="100" w:type="dxa"/>
            </w:tcMar>
          </w:tcPr>
          <w:p w14:paraId="1AECCF87" w14:textId="77777777" w:rsidR="008D6763" w:rsidRPr="00FB16A2" w:rsidRDefault="00EF3F59">
            <w:pPr>
              <w:rPr>
                <w:sz w:val="22"/>
                <w:szCs w:val="22"/>
              </w:rPr>
            </w:pPr>
            <w:r w:rsidRPr="00FB16A2">
              <w:rPr>
                <w:rFonts w:ascii="Calibri" w:eastAsia="Calibri" w:hAnsi="Calibri" w:cs="Calibri"/>
                <w:color w:val="000000"/>
                <w:sz w:val="22"/>
                <w:szCs w:val="22"/>
              </w:rPr>
              <w:t xml:space="preserve">Chemokine </w:t>
            </w:r>
            <w:proofErr w:type="spellStart"/>
            <w:r w:rsidRPr="00FB16A2">
              <w:rPr>
                <w:rFonts w:ascii="Calibri" w:eastAsia="Calibri" w:hAnsi="Calibri" w:cs="Calibri"/>
                <w:color w:val="000000"/>
                <w:sz w:val="22"/>
                <w:szCs w:val="22"/>
              </w:rPr>
              <w:t>signaling</w:t>
            </w:r>
            <w:proofErr w:type="spellEnd"/>
            <w:r w:rsidRPr="00FB16A2">
              <w:rPr>
                <w:rFonts w:ascii="Calibri" w:eastAsia="Calibri" w:hAnsi="Calibri" w:cs="Calibri"/>
                <w:color w:val="000000"/>
                <w:sz w:val="22"/>
                <w:szCs w:val="22"/>
              </w:rPr>
              <w:t xml:space="preserve"> pathway</w:t>
            </w:r>
          </w:p>
        </w:tc>
        <w:tc>
          <w:tcPr>
            <w:tcW w:w="2200" w:type="dxa"/>
            <w:shd w:val="clear" w:color="auto" w:fill="F2F2F2"/>
            <w:tcMar>
              <w:top w:w="80" w:type="dxa"/>
              <w:left w:w="100" w:type="dxa"/>
              <w:bottom w:w="80" w:type="dxa"/>
              <w:right w:w="100" w:type="dxa"/>
            </w:tcMar>
          </w:tcPr>
          <w:p w14:paraId="09E2409E" w14:textId="77777777" w:rsidR="008D6763" w:rsidRPr="00FB16A2" w:rsidRDefault="00EF3F59">
            <w:pPr>
              <w:rPr>
                <w:sz w:val="22"/>
                <w:szCs w:val="22"/>
              </w:rPr>
            </w:pPr>
            <w:r w:rsidRPr="00FB16A2">
              <w:rPr>
                <w:rFonts w:ascii="Calibri" w:eastAsia="Calibri" w:hAnsi="Calibri" w:cs="Calibri"/>
                <w:color w:val="000000"/>
                <w:sz w:val="22"/>
                <w:szCs w:val="22"/>
              </w:rPr>
              <w:t>4/24</w:t>
            </w:r>
          </w:p>
        </w:tc>
        <w:tc>
          <w:tcPr>
            <w:tcW w:w="2200" w:type="dxa"/>
            <w:shd w:val="clear" w:color="auto" w:fill="F2F2F2"/>
            <w:tcMar>
              <w:top w:w="80" w:type="dxa"/>
              <w:left w:w="100" w:type="dxa"/>
              <w:bottom w:w="80" w:type="dxa"/>
              <w:right w:w="100" w:type="dxa"/>
            </w:tcMar>
          </w:tcPr>
          <w:p w14:paraId="47D5A751" w14:textId="77777777" w:rsidR="008D6763" w:rsidRPr="00FB16A2" w:rsidRDefault="00EF3F59">
            <w:pPr>
              <w:rPr>
                <w:sz w:val="22"/>
                <w:szCs w:val="22"/>
              </w:rPr>
            </w:pPr>
            <w:r w:rsidRPr="00FB16A2">
              <w:rPr>
                <w:rFonts w:ascii="Calibri" w:eastAsia="Calibri" w:hAnsi="Calibri" w:cs="Calibri"/>
                <w:color w:val="000000"/>
                <w:sz w:val="22"/>
                <w:szCs w:val="22"/>
              </w:rPr>
              <w:t>0.0128</w:t>
            </w:r>
          </w:p>
        </w:tc>
      </w:tr>
    </w:tbl>
    <w:p w14:paraId="671CCF58" w14:textId="77777777" w:rsidR="008D6763" w:rsidRDefault="008D6763">
      <w:pPr>
        <w:spacing w:after="160" w:line="276" w:lineRule="auto"/>
      </w:pPr>
    </w:p>
    <w:p w14:paraId="6EE1BEC6" w14:textId="025EE28C" w:rsidR="00FB16A2" w:rsidRPr="00FB16A2" w:rsidRDefault="00EF3F59" w:rsidP="00FB16A2">
      <w:pPr>
        <w:spacing w:after="160" w:line="276" w:lineRule="auto"/>
        <w:jc w:val="both"/>
        <w:rPr>
          <w:rFonts w:ascii="Calibri" w:eastAsia="Calibri" w:hAnsi="Calibri" w:cs="Calibri"/>
          <w:sz w:val="24"/>
          <w:szCs w:val="24"/>
        </w:rPr>
      </w:pPr>
      <w:r w:rsidRPr="00FB16A2">
        <w:rPr>
          <w:rFonts w:ascii="Calibri" w:eastAsia="Calibri" w:hAnsi="Calibri" w:cs="Calibri"/>
          <w:b/>
          <w:bCs/>
          <w:sz w:val="24"/>
          <w:szCs w:val="24"/>
        </w:rPr>
        <w:t xml:space="preserve">Note: </w:t>
      </w:r>
      <w:r w:rsidRPr="00FB16A2">
        <w:rPr>
          <w:rFonts w:ascii="Calibri" w:eastAsia="Calibri" w:hAnsi="Calibri" w:cs="Calibri"/>
          <w:sz w:val="24"/>
          <w:szCs w:val="24"/>
        </w:rPr>
        <w:t xml:space="preserve">Influenza A and viral-interaction pathway hits are expected here — these pathways share interferon-response and chemokine genes with asthma-relevant immune </w:t>
      </w:r>
      <w:proofErr w:type="spellStart"/>
      <w:r w:rsidRPr="00FB16A2">
        <w:rPr>
          <w:rFonts w:ascii="Calibri" w:eastAsia="Calibri" w:hAnsi="Calibri" w:cs="Calibri"/>
          <w:sz w:val="24"/>
          <w:szCs w:val="24"/>
        </w:rPr>
        <w:t>signaling</w:t>
      </w:r>
      <w:proofErr w:type="spellEnd"/>
      <w:r w:rsidRPr="00FB16A2">
        <w:rPr>
          <w:rFonts w:ascii="Calibri" w:eastAsia="Calibri" w:hAnsi="Calibri" w:cs="Calibri"/>
          <w:sz w:val="24"/>
          <w:szCs w:val="24"/>
        </w:rPr>
        <w:t>, and viral infection is a well-documented asthma trigger, so this overlap is biologically consistent rather than a false positive. The Osteoclast differentiation hit likely reflects shared immune-</w:t>
      </w:r>
      <w:proofErr w:type="spellStart"/>
      <w:r w:rsidRPr="00FB16A2">
        <w:rPr>
          <w:rFonts w:ascii="Calibri" w:eastAsia="Calibri" w:hAnsi="Calibri" w:cs="Calibri"/>
          <w:sz w:val="24"/>
          <w:szCs w:val="24"/>
        </w:rPr>
        <w:t>signaling</w:t>
      </w:r>
      <w:proofErr w:type="spellEnd"/>
      <w:r w:rsidRPr="00FB16A2">
        <w:rPr>
          <w:rFonts w:ascii="Calibri" w:eastAsia="Calibri" w:hAnsi="Calibri" w:cs="Calibri"/>
          <w:sz w:val="24"/>
          <w:szCs w:val="24"/>
        </w:rPr>
        <w:t xml:space="preserve"> genes (CXCL and immunoglobulin-receptor family members) rather than a direct biological link to asthma, and</w:t>
      </w:r>
      <w:r w:rsidR="00FB16A2">
        <w:rPr>
          <w:rFonts w:ascii="Calibri" w:eastAsia="Calibri" w:hAnsi="Calibri" w:cs="Calibri"/>
          <w:sz w:val="24"/>
          <w:szCs w:val="24"/>
        </w:rPr>
        <w:t xml:space="preserve"> </w:t>
      </w:r>
      <w:r w:rsidRPr="00FB16A2">
        <w:rPr>
          <w:rFonts w:ascii="Calibri" w:eastAsia="Calibri" w:hAnsi="Calibri" w:cs="Calibri"/>
          <w:sz w:val="24"/>
          <w:szCs w:val="24"/>
        </w:rPr>
        <w:t xml:space="preserve">should be interpreted cautiously. The Renin secretion pathway had the weakest support (lowest </w:t>
      </w:r>
      <w:r w:rsidRPr="00FB16A2">
        <w:rPr>
          <w:rFonts w:ascii="Calibri" w:eastAsia="Calibri" w:hAnsi="Calibri" w:cs="Calibri"/>
          <w:sz w:val="24"/>
          <w:szCs w:val="24"/>
        </w:rPr>
        <w:t xml:space="preserve">gene count) and is treated as a </w:t>
      </w:r>
      <w:r>
        <w:rPr>
          <w:rFonts w:ascii="Calibri" w:eastAsia="Calibri" w:hAnsi="Calibri" w:cs="Calibri"/>
          <w:sz w:val="22"/>
          <w:szCs w:val="22"/>
        </w:rPr>
        <w:t>low-confidence hit.</w:t>
      </w:r>
      <w:r w:rsidR="00FB16A2" w:rsidRPr="00FB16A2">
        <w:rPr>
          <w:sz w:val="24"/>
          <w:szCs w:val="24"/>
        </w:rPr>
        <w:t xml:space="preserve"> </w:t>
      </w:r>
    </w:p>
    <w:p w14:paraId="574B5169" w14:textId="6A7241D4" w:rsidR="008D6763" w:rsidRDefault="008D6763">
      <w:pPr>
        <w:spacing w:after="160" w:line="276" w:lineRule="auto"/>
      </w:pPr>
    </w:p>
    <w:p w14:paraId="4AE0DE55" w14:textId="3A50CA0E" w:rsidR="008D6763" w:rsidRDefault="00FB16A2">
      <w:pPr>
        <w:spacing w:before="80" w:after="280"/>
        <w:jc w:val="center"/>
      </w:pPr>
      <w:r w:rsidRPr="00FB16A2">
        <w:rPr>
          <w:rFonts w:ascii="Calibri" w:eastAsia="Calibri" w:hAnsi="Calibri" w:cs="Calibri"/>
          <w:sz w:val="22"/>
          <w:szCs w:val="22"/>
        </w:rPr>
        <w:lastRenderedPageBreak/>
        <w:drawing>
          <wp:anchor distT="0" distB="0" distL="114300" distR="114300" simplePos="0" relativeHeight="251658240" behindDoc="0" locked="0" layoutInCell="1" allowOverlap="1" wp14:anchorId="4D952CBA" wp14:editId="2C41250F">
            <wp:simplePos x="0" y="0"/>
            <wp:positionH relativeFrom="margin">
              <wp:align>center</wp:align>
            </wp:positionH>
            <wp:positionV relativeFrom="paragraph">
              <wp:posOffset>0</wp:posOffset>
            </wp:positionV>
            <wp:extent cx="5532120" cy="4425315"/>
            <wp:effectExtent l="0" t="0" r="0" b="0"/>
            <wp:wrapTopAndBottom/>
            <wp:docPr id="189316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2120" cy="4425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3F59">
        <w:rPr>
          <w:rFonts w:ascii="Calibri" w:eastAsia="Calibri" w:hAnsi="Calibri" w:cs="Calibri"/>
          <w:i/>
          <w:iCs/>
          <w:color w:val="555555"/>
        </w:rPr>
        <w:t>Figure 1. Top significantly enriched KEGG pathways (bar plot, gene count x -log10 adjusted p-value).</w:t>
      </w:r>
    </w:p>
    <w:p w14:paraId="2FBE4B68" w14:textId="77777777" w:rsidR="008D6763" w:rsidRPr="00FB16A2" w:rsidRDefault="00EF3F59">
      <w:pPr>
        <w:pStyle w:val="Heading2"/>
        <w:spacing w:before="240" w:after="120"/>
        <w:rPr>
          <w:sz w:val="28"/>
          <w:szCs w:val="28"/>
        </w:rPr>
      </w:pPr>
      <w:r w:rsidRPr="00FB16A2">
        <w:rPr>
          <w:rFonts w:ascii="Calibri" w:eastAsia="Calibri" w:hAnsi="Calibri" w:cs="Calibri"/>
          <w:b/>
          <w:bCs/>
          <w:color w:val="1F4E79"/>
          <w:sz w:val="28"/>
          <w:szCs w:val="28"/>
        </w:rPr>
        <w:t>3.3 Gene Ontology Enrichment</w:t>
      </w:r>
    </w:p>
    <w:p w14:paraId="325F972B"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GO Biological Process enrichment returned 165 significant terms, reduced to 53 non-redundant terms after semantic similarity filtering. The top terms were dominated by immune cell recruitment and chemotaxis processes: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1600"/>
        <w:gridCol w:w="1800"/>
      </w:tblGrid>
      <w:tr w:rsidR="008D6763" w14:paraId="4E3794A3"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183723EA" w14:textId="77777777" w:rsidR="008D6763" w:rsidRPr="00FB16A2" w:rsidRDefault="00EF3F59">
            <w:pPr>
              <w:rPr>
                <w:sz w:val="22"/>
                <w:szCs w:val="22"/>
              </w:rPr>
            </w:pPr>
            <w:r w:rsidRPr="00FB16A2">
              <w:rPr>
                <w:rFonts w:ascii="Calibri" w:eastAsia="Calibri" w:hAnsi="Calibri" w:cs="Calibri"/>
                <w:b/>
                <w:bCs/>
                <w:color w:val="FFFFFF"/>
                <w:sz w:val="22"/>
                <w:szCs w:val="22"/>
              </w:rPr>
              <w:t>GO term</w:t>
            </w:r>
          </w:p>
        </w:tc>
        <w:tc>
          <w:tcPr>
            <w:tcW w:w="3800" w:type="dxa"/>
            <w:shd w:val="clear" w:color="auto" w:fill="1F4E79"/>
            <w:tcMar>
              <w:top w:w="80" w:type="dxa"/>
              <w:left w:w="100" w:type="dxa"/>
              <w:bottom w:w="80" w:type="dxa"/>
              <w:right w:w="100" w:type="dxa"/>
            </w:tcMar>
          </w:tcPr>
          <w:p w14:paraId="166992F0" w14:textId="77777777" w:rsidR="008D6763" w:rsidRPr="00FB16A2" w:rsidRDefault="00EF3F59">
            <w:pPr>
              <w:rPr>
                <w:sz w:val="22"/>
                <w:szCs w:val="22"/>
              </w:rPr>
            </w:pPr>
            <w:r w:rsidRPr="00FB16A2">
              <w:rPr>
                <w:rFonts w:ascii="Calibri" w:eastAsia="Calibri" w:hAnsi="Calibri" w:cs="Calibri"/>
                <w:b/>
                <w:bCs/>
                <w:color w:val="FFFFFF"/>
                <w:sz w:val="22"/>
                <w:szCs w:val="22"/>
              </w:rPr>
              <w:t>Description</w:t>
            </w:r>
          </w:p>
        </w:tc>
        <w:tc>
          <w:tcPr>
            <w:tcW w:w="1600" w:type="dxa"/>
            <w:shd w:val="clear" w:color="auto" w:fill="1F4E79"/>
            <w:tcMar>
              <w:top w:w="80" w:type="dxa"/>
              <w:left w:w="100" w:type="dxa"/>
              <w:bottom w:w="80" w:type="dxa"/>
              <w:right w:w="100" w:type="dxa"/>
            </w:tcMar>
          </w:tcPr>
          <w:p w14:paraId="6B36CD3D" w14:textId="77777777" w:rsidR="008D6763" w:rsidRPr="00FB16A2" w:rsidRDefault="00EF3F59">
            <w:pPr>
              <w:rPr>
                <w:sz w:val="22"/>
                <w:szCs w:val="22"/>
              </w:rPr>
            </w:pPr>
            <w:r w:rsidRPr="00FB16A2">
              <w:rPr>
                <w:rFonts w:ascii="Calibri" w:eastAsia="Calibri" w:hAnsi="Calibri" w:cs="Calibri"/>
                <w:b/>
                <w:bCs/>
                <w:color w:val="FFFFFF"/>
                <w:sz w:val="22"/>
                <w:szCs w:val="22"/>
              </w:rPr>
              <w:t>Gene count</w:t>
            </w:r>
          </w:p>
        </w:tc>
        <w:tc>
          <w:tcPr>
            <w:tcW w:w="1800" w:type="dxa"/>
            <w:shd w:val="clear" w:color="auto" w:fill="1F4E79"/>
            <w:tcMar>
              <w:top w:w="80" w:type="dxa"/>
              <w:left w:w="100" w:type="dxa"/>
              <w:bottom w:w="80" w:type="dxa"/>
              <w:right w:w="100" w:type="dxa"/>
            </w:tcMar>
          </w:tcPr>
          <w:p w14:paraId="306C8503" w14:textId="77777777" w:rsidR="008D6763" w:rsidRPr="00FB16A2" w:rsidRDefault="00EF3F59">
            <w:pPr>
              <w:rPr>
                <w:sz w:val="22"/>
                <w:szCs w:val="22"/>
              </w:rPr>
            </w:pPr>
            <w:r w:rsidRPr="00FB16A2">
              <w:rPr>
                <w:rFonts w:ascii="Calibri" w:eastAsia="Calibri" w:hAnsi="Calibri" w:cs="Calibri"/>
                <w:b/>
                <w:bCs/>
                <w:color w:val="FFFFFF"/>
                <w:sz w:val="22"/>
                <w:szCs w:val="22"/>
              </w:rPr>
              <w:t>Adj. p-value</w:t>
            </w:r>
          </w:p>
        </w:tc>
      </w:tr>
      <w:tr w:rsidR="008D6763" w14:paraId="530F89F1" w14:textId="77777777">
        <w:tblPrEx>
          <w:tblCellMar>
            <w:top w:w="0" w:type="dxa"/>
            <w:bottom w:w="0" w:type="dxa"/>
          </w:tblCellMar>
        </w:tblPrEx>
        <w:tc>
          <w:tcPr>
            <w:tcW w:w="1800" w:type="dxa"/>
            <w:tcMar>
              <w:top w:w="80" w:type="dxa"/>
              <w:left w:w="100" w:type="dxa"/>
              <w:bottom w:w="80" w:type="dxa"/>
              <w:right w:w="100" w:type="dxa"/>
            </w:tcMar>
          </w:tcPr>
          <w:p w14:paraId="454E152B" w14:textId="77777777" w:rsidR="008D6763" w:rsidRPr="00FB16A2" w:rsidRDefault="00EF3F59">
            <w:pPr>
              <w:rPr>
                <w:sz w:val="22"/>
                <w:szCs w:val="22"/>
              </w:rPr>
            </w:pPr>
            <w:r w:rsidRPr="00FB16A2">
              <w:rPr>
                <w:rFonts w:ascii="Calibri" w:eastAsia="Calibri" w:hAnsi="Calibri" w:cs="Calibri"/>
                <w:color w:val="000000"/>
                <w:sz w:val="22"/>
                <w:szCs w:val="22"/>
              </w:rPr>
              <w:t>GO:0060326</w:t>
            </w:r>
          </w:p>
        </w:tc>
        <w:tc>
          <w:tcPr>
            <w:tcW w:w="3800" w:type="dxa"/>
            <w:tcMar>
              <w:top w:w="80" w:type="dxa"/>
              <w:left w:w="100" w:type="dxa"/>
              <w:bottom w:w="80" w:type="dxa"/>
              <w:right w:w="100" w:type="dxa"/>
            </w:tcMar>
          </w:tcPr>
          <w:p w14:paraId="5F8EF84C" w14:textId="77777777" w:rsidR="008D6763" w:rsidRPr="00FB16A2" w:rsidRDefault="00EF3F59">
            <w:pPr>
              <w:rPr>
                <w:sz w:val="22"/>
                <w:szCs w:val="22"/>
              </w:rPr>
            </w:pPr>
            <w:r w:rsidRPr="00FB16A2">
              <w:rPr>
                <w:rFonts w:ascii="Calibri" w:eastAsia="Calibri" w:hAnsi="Calibri" w:cs="Calibri"/>
                <w:color w:val="000000"/>
                <w:sz w:val="22"/>
                <w:szCs w:val="22"/>
              </w:rPr>
              <w:t>Cell chemotaxis</w:t>
            </w:r>
          </w:p>
        </w:tc>
        <w:tc>
          <w:tcPr>
            <w:tcW w:w="1600" w:type="dxa"/>
            <w:tcMar>
              <w:top w:w="80" w:type="dxa"/>
              <w:left w:w="100" w:type="dxa"/>
              <w:bottom w:w="80" w:type="dxa"/>
              <w:right w:w="100" w:type="dxa"/>
            </w:tcMar>
          </w:tcPr>
          <w:p w14:paraId="0AD8681C" w14:textId="77777777" w:rsidR="008D6763" w:rsidRPr="00FB16A2" w:rsidRDefault="00EF3F59">
            <w:pPr>
              <w:rPr>
                <w:sz w:val="22"/>
                <w:szCs w:val="22"/>
              </w:rPr>
            </w:pPr>
            <w:r w:rsidRPr="00FB16A2">
              <w:rPr>
                <w:rFonts w:ascii="Calibri" w:eastAsia="Calibri" w:hAnsi="Calibri" w:cs="Calibri"/>
                <w:color w:val="000000"/>
                <w:sz w:val="22"/>
                <w:szCs w:val="22"/>
              </w:rPr>
              <w:t>7</w:t>
            </w:r>
          </w:p>
        </w:tc>
        <w:tc>
          <w:tcPr>
            <w:tcW w:w="1800" w:type="dxa"/>
            <w:tcMar>
              <w:top w:w="80" w:type="dxa"/>
              <w:left w:w="100" w:type="dxa"/>
              <w:bottom w:w="80" w:type="dxa"/>
              <w:right w:w="100" w:type="dxa"/>
            </w:tcMar>
          </w:tcPr>
          <w:p w14:paraId="2B1EAE40" w14:textId="77777777" w:rsidR="008D6763" w:rsidRPr="00FB16A2" w:rsidRDefault="00EF3F59">
            <w:pPr>
              <w:rPr>
                <w:sz w:val="22"/>
                <w:szCs w:val="22"/>
              </w:rPr>
            </w:pPr>
            <w:r w:rsidRPr="00FB16A2">
              <w:rPr>
                <w:rFonts w:ascii="Calibri" w:eastAsia="Calibri" w:hAnsi="Calibri" w:cs="Calibri"/>
                <w:color w:val="000000"/>
                <w:sz w:val="22"/>
                <w:szCs w:val="22"/>
              </w:rPr>
              <w:t>1.5e-04</w:t>
            </w:r>
          </w:p>
        </w:tc>
      </w:tr>
      <w:tr w:rsidR="008D6763" w14:paraId="26CCDED8"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162BC157" w14:textId="77777777" w:rsidR="008D6763" w:rsidRPr="00FB16A2" w:rsidRDefault="00EF3F59">
            <w:pPr>
              <w:rPr>
                <w:sz w:val="22"/>
                <w:szCs w:val="22"/>
              </w:rPr>
            </w:pPr>
            <w:r w:rsidRPr="00FB16A2">
              <w:rPr>
                <w:rFonts w:ascii="Calibri" w:eastAsia="Calibri" w:hAnsi="Calibri" w:cs="Calibri"/>
                <w:color w:val="000000"/>
                <w:sz w:val="22"/>
                <w:szCs w:val="22"/>
              </w:rPr>
              <w:t>GO:0071674</w:t>
            </w:r>
          </w:p>
        </w:tc>
        <w:tc>
          <w:tcPr>
            <w:tcW w:w="3800" w:type="dxa"/>
            <w:shd w:val="clear" w:color="auto" w:fill="F2F2F2"/>
            <w:tcMar>
              <w:top w:w="80" w:type="dxa"/>
              <w:left w:w="100" w:type="dxa"/>
              <w:bottom w:w="80" w:type="dxa"/>
              <w:right w:w="100" w:type="dxa"/>
            </w:tcMar>
          </w:tcPr>
          <w:p w14:paraId="27A4D177" w14:textId="77777777" w:rsidR="008D6763" w:rsidRPr="00FB16A2" w:rsidRDefault="00EF3F59">
            <w:pPr>
              <w:rPr>
                <w:sz w:val="22"/>
                <w:szCs w:val="22"/>
              </w:rPr>
            </w:pPr>
            <w:r w:rsidRPr="00FB16A2">
              <w:rPr>
                <w:rFonts w:ascii="Calibri" w:eastAsia="Calibri" w:hAnsi="Calibri" w:cs="Calibri"/>
                <w:color w:val="000000"/>
                <w:sz w:val="22"/>
                <w:szCs w:val="22"/>
              </w:rPr>
              <w:t>Mononuclear cell migration</w:t>
            </w:r>
          </w:p>
        </w:tc>
        <w:tc>
          <w:tcPr>
            <w:tcW w:w="1600" w:type="dxa"/>
            <w:shd w:val="clear" w:color="auto" w:fill="F2F2F2"/>
            <w:tcMar>
              <w:top w:w="80" w:type="dxa"/>
              <w:left w:w="100" w:type="dxa"/>
              <w:bottom w:w="80" w:type="dxa"/>
              <w:right w:w="100" w:type="dxa"/>
            </w:tcMar>
          </w:tcPr>
          <w:p w14:paraId="7904982C" w14:textId="77777777" w:rsidR="008D6763" w:rsidRPr="00FB16A2" w:rsidRDefault="00EF3F59">
            <w:pPr>
              <w:rPr>
                <w:sz w:val="22"/>
                <w:szCs w:val="22"/>
              </w:rPr>
            </w:pPr>
            <w:r w:rsidRPr="00FB16A2">
              <w:rPr>
                <w:rFonts w:ascii="Calibri" w:eastAsia="Calibri" w:hAnsi="Calibri" w:cs="Calibri"/>
                <w:color w:val="000000"/>
                <w:sz w:val="22"/>
                <w:szCs w:val="22"/>
              </w:rPr>
              <w:t>6</w:t>
            </w:r>
          </w:p>
        </w:tc>
        <w:tc>
          <w:tcPr>
            <w:tcW w:w="1800" w:type="dxa"/>
            <w:shd w:val="clear" w:color="auto" w:fill="F2F2F2"/>
            <w:tcMar>
              <w:top w:w="80" w:type="dxa"/>
              <w:left w:w="100" w:type="dxa"/>
              <w:bottom w:w="80" w:type="dxa"/>
              <w:right w:w="100" w:type="dxa"/>
            </w:tcMar>
          </w:tcPr>
          <w:p w14:paraId="404EB6F0" w14:textId="77777777" w:rsidR="008D6763" w:rsidRPr="00FB16A2" w:rsidRDefault="00EF3F59">
            <w:pPr>
              <w:rPr>
                <w:sz w:val="22"/>
                <w:szCs w:val="22"/>
              </w:rPr>
            </w:pPr>
            <w:r w:rsidRPr="00FB16A2">
              <w:rPr>
                <w:rFonts w:ascii="Calibri" w:eastAsia="Calibri" w:hAnsi="Calibri" w:cs="Calibri"/>
                <w:color w:val="000000"/>
                <w:sz w:val="22"/>
                <w:szCs w:val="22"/>
              </w:rPr>
              <w:t>1.5e-04</w:t>
            </w:r>
          </w:p>
        </w:tc>
      </w:tr>
      <w:tr w:rsidR="008D6763" w14:paraId="7017EEB1" w14:textId="77777777">
        <w:tblPrEx>
          <w:tblCellMar>
            <w:top w:w="0" w:type="dxa"/>
            <w:bottom w:w="0" w:type="dxa"/>
          </w:tblCellMar>
        </w:tblPrEx>
        <w:tc>
          <w:tcPr>
            <w:tcW w:w="1800" w:type="dxa"/>
            <w:tcMar>
              <w:top w:w="80" w:type="dxa"/>
              <w:left w:w="100" w:type="dxa"/>
              <w:bottom w:w="80" w:type="dxa"/>
              <w:right w:w="100" w:type="dxa"/>
            </w:tcMar>
          </w:tcPr>
          <w:p w14:paraId="1C8DCD27" w14:textId="77777777" w:rsidR="008D6763" w:rsidRPr="00FB16A2" w:rsidRDefault="00EF3F59">
            <w:pPr>
              <w:rPr>
                <w:sz w:val="22"/>
                <w:szCs w:val="22"/>
              </w:rPr>
            </w:pPr>
            <w:r w:rsidRPr="00FB16A2">
              <w:rPr>
                <w:rFonts w:ascii="Calibri" w:eastAsia="Calibri" w:hAnsi="Calibri" w:cs="Calibri"/>
                <w:color w:val="000000"/>
                <w:sz w:val="22"/>
                <w:szCs w:val="22"/>
              </w:rPr>
              <w:t>GO:0030595</w:t>
            </w:r>
          </w:p>
        </w:tc>
        <w:tc>
          <w:tcPr>
            <w:tcW w:w="3800" w:type="dxa"/>
            <w:tcMar>
              <w:top w:w="80" w:type="dxa"/>
              <w:left w:w="100" w:type="dxa"/>
              <w:bottom w:w="80" w:type="dxa"/>
              <w:right w:w="100" w:type="dxa"/>
            </w:tcMar>
          </w:tcPr>
          <w:p w14:paraId="07040BFE" w14:textId="77777777" w:rsidR="008D6763" w:rsidRPr="00FB16A2" w:rsidRDefault="00EF3F59">
            <w:pPr>
              <w:rPr>
                <w:sz w:val="22"/>
                <w:szCs w:val="22"/>
              </w:rPr>
            </w:pPr>
            <w:r w:rsidRPr="00FB16A2">
              <w:rPr>
                <w:rFonts w:ascii="Calibri" w:eastAsia="Calibri" w:hAnsi="Calibri" w:cs="Calibri"/>
                <w:color w:val="000000"/>
                <w:sz w:val="22"/>
                <w:szCs w:val="22"/>
              </w:rPr>
              <w:t>Leukocyte chemotaxis</w:t>
            </w:r>
          </w:p>
        </w:tc>
        <w:tc>
          <w:tcPr>
            <w:tcW w:w="1600" w:type="dxa"/>
            <w:tcMar>
              <w:top w:w="80" w:type="dxa"/>
              <w:left w:w="100" w:type="dxa"/>
              <w:bottom w:w="80" w:type="dxa"/>
              <w:right w:w="100" w:type="dxa"/>
            </w:tcMar>
          </w:tcPr>
          <w:p w14:paraId="414CB2F1" w14:textId="77777777" w:rsidR="008D6763" w:rsidRPr="00FB16A2" w:rsidRDefault="00EF3F59">
            <w:pPr>
              <w:rPr>
                <w:sz w:val="22"/>
                <w:szCs w:val="22"/>
              </w:rPr>
            </w:pPr>
            <w:r w:rsidRPr="00FB16A2">
              <w:rPr>
                <w:rFonts w:ascii="Calibri" w:eastAsia="Calibri" w:hAnsi="Calibri" w:cs="Calibri"/>
                <w:color w:val="000000"/>
                <w:sz w:val="22"/>
                <w:szCs w:val="22"/>
              </w:rPr>
              <w:t>6</w:t>
            </w:r>
          </w:p>
        </w:tc>
        <w:tc>
          <w:tcPr>
            <w:tcW w:w="1800" w:type="dxa"/>
            <w:tcMar>
              <w:top w:w="80" w:type="dxa"/>
              <w:left w:w="100" w:type="dxa"/>
              <w:bottom w:w="80" w:type="dxa"/>
              <w:right w:w="100" w:type="dxa"/>
            </w:tcMar>
          </w:tcPr>
          <w:p w14:paraId="36798CB6" w14:textId="77777777" w:rsidR="008D6763" w:rsidRPr="00FB16A2" w:rsidRDefault="00EF3F59">
            <w:pPr>
              <w:rPr>
                <w:sz w:val="22"/>
                <w:szCs w:val="22"/>
              </w:rPr>
            </w:pPr>
            <w:r w:rsidRPr="00FB16A2">
              <w:rPr>
                <w:rFonts w:ascii="Calibri" w:eastAsia="Calibri" w:hAnsi="Calibri" w:cs="Calibri"/>
                <w:color w:val="000000"/>
                <w:sz w:val="22"/>
                <w:szCs w:val="22"/>
              </w:rPr>
              <w:t>1.5e-04</w:t>
            </w:r>
          </w:p>
        </w:tc>
      </w:tr>
      <w:tr w:rsidR="008D6763" w14:paraId="2AB63096"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612CEE91" w14:textId="77777777" w:rsidR="008D6763" w:rsidRPr="00FB16A2" w:rsidRDefault="00EF3F59">
            <w:pPr>
              <w:rPr>
                <w:sz w:val="22"/>
                <w:szCs w:val="22"/>
              </w:rPr>
            </w:pPr>
            <w:r w:rsidRPr="00FB16A2">
              <w:rPr>
                <w:rFonts w:ascii="Calibri" w:eastAsia="Calibri" w:hAnsi="Calibri" w:cs="Calibri"/>
                <w:color w:val="000000"/>
                <w:sz w:val="22"/>
                <w:szCs w:val="22"/>
              </w:rPr>
              <w:t>GO:0031640</w:t>
            </w:r>
          </w:p>
        </w:tc>
        <w:tc>
          <w:tcPr>
            <w:tcW w:w="3800" w:type="dxa"/>
            <w:shd w:val="clear" w:color="auto" w:fill="F2F2F2"/>
            <w:tcMar>
              <w:top w:w="80" w:type="dxa"/>
              <w:left w:w="100" w:type="dxa"/>
              <w:bottom w:w="80" w:type="dxa"/>
              <w:right w:w="100" w:type="dxa"/>
            </w:tcMar>
          </w:tcPr>
          <w:p w14:paraId="13C90AAB" w14:textId="77777777" w:rsidR="008D6763" w:rsidRPr="00FB16A2" w:rsidRDefault="00EF3F59">
            <w:pPr>
              <w:rPr>
                <w:sz w:val="22"/>
                <w:szCs w:val="22"/>
              </w:rPr>
            </w:pPr>
            <w:r w:rsidRPr="00FB16A2">
              <w:rPr>
                <w:rFonts w:ascii="Calibri" w:eastAsia="Calibri" w:hAnsi="Calibri" w:cs="Calibri"/>
                <w:color w:val="000000"/>
                <w:sz w:val="22"/>
                <w:szCs w:val="22"/>
              </w:rPr>
              <w:t>Killing of cells of another organism</w:t>
            </w:r>
          </w:p>
        </w:tc>
        <w:tc>
          <w:tcPr>
            <w:tcW w:w="1600" w:type="dxa"/>
            <w:shd w:val="clear" w:color="auto" w:fill="F2F2F2"/>
            <w:tcMar>
              <w:top w:w="80" w:type="dxa"/>
              <w:left w:w="100" w:type="dxa"/>
              <w:bottom w:w="80" w:type="dxa"/>
              <w:right w:w="100" w:type="dxa"/>
            </w:tcMar>
          </w:tcPr>
          <w:p w14:paraId="22AAFB5E" w14:textId="77777777" w:rsidR="008D6763" w:rsidRPr="00FB16A2" w:rsidRDefault="00EF3F59">
            <w:pPr>
              <w:rPr>
                <w:sz w:val="22"/>
                <w:szCs w:val="22"/>
              </w:rPr>
            </w:pPr>
            <w:r w:rsidRPr="00FB16A2">
              <w:rPr>
                <w:rFonts w:ascii="Calibri" w:eastAsia="Calibri" w:hAnsi="Calibri" w:cs="Calibri"/>
                <w:color w:val="000000"/>
                <w:sz w:val="22"/>
                <w:szCs w:val="22"/>
              </w:rPr>
              <w:t>5</w:t>
            </w:r>
          </w:p>
        </w:tc>
        <w:tc>
          <w:tcPr>
            <w:tcW w:w="1800" w:type="dxa"/>
            <w:shd w:val="clear" w:color="auto" w:fill="F2F2F2"/>
            <w:tcMar>
              <w:top w:w="80" w:type="dxa"/>
              <w:left w:w="100" w:type="dxa"/>
              <w:bottom w:w="80" w:type="dxa"/>
              <w:right w:w="100" w:type="dxa"/>
            </w:tcMar>
          </w:tcPr>
          <w:p w14:paraId="147A164C" w14:textId="77777777" w:rsidR="008D6763" w:rsidRPr="00FB16A2" w:rsidRDefault="00EF3F59">
            <w:pPr>
              <w:rPr>
                <w:sz w:val="22"/>
                <w:szCs w:val="22"/>
              </w:rPr>
            </w:pPr>
            <w:r w:rsidRPr="00FB16A2">
              <w:rPr>
                <w:rFonts w:ascii="Calibri" w:eastAsia="Calibri" w:hAnsi="Calibri" w:cs="Calibri"/>
                <w:color w:val="000000"/>
                <w:sz w:val="22"/>
                <w:szCs w:val="22"/>
              </w:rPr>
              <w:t>1.5e-04</w:t>
            </w:r>
          </w:p>
        </w:tc>
      </w:tr>
      <w:tr w:rsidR="008D6763" w14:paraId="54F78D09" w14:textId="77777777">
        <w:tblPrEx>
          <w:tblCellMar>
            <w:top w:w="0" w:type="dxa"/>
            <w:bottom w:w="0" w:type="dxa"/>
          </w:tblCellMar>
        </w:tblPrEx>
        <w:tc>
          <w:tcPr>
            <w:tcW w:w="1800" w:type="dxa"/>
            <w:tcMar>
              <w:top w:w="80" w:type="dxa"/>
              <w:left w:w="100" w:type="dxa"/>
              <w:bottom w:w="80" w:type="dxa"/>
              <w:right w:w="100" w:type="dxa"/>
            </w:tcMar>
          </w:tcPr>
          <w:p w14:paraId="2A72AF34" w14:textId="77777777" w:rsidR="008D6763" w:rsidRPr="00FB16A2" w:rsidRDefault="00EF3F59">
            <w:pPr>
              <w:rPr>
                <w:sz w:val="22"/>
                <w:szCs w:val="22"/>
              </w:rPr>
            </w:pPr>
            <w:r w:rsidRPr="00FB16A2">
              <w:rPr>
                <w:rFonts w:ascii="Calibri" w:eastAsia="Calibri" w:hAnsi="Calibri" w:cs="Calibri"/>
                <w:color w:val="000000"/>
                <w:sz w:val="22"/>
                <w:szCs w:val="22"/>
              </w:rPr>
              <w:t>GO:0141061</w:t>
            </w:r>
          </w:p>
        </w:tc>
        <w:tc>
          <w:tcPr>
            <w:tcW w:w="3800" w:type="dxa"/>
            <w:tcMar>
              <w:top w:w="80" w:type="dxa"/>
              <w:left w:w="100" w:type="dxa"/>
              <w:bottom w:w="80" w:type="dxa"/>
              <w:right w:w="100" w:type="dxa"/>
            </w:tcMar>
          </w:tcPr>
          <w:p w14:paraId="0CB82706" w14:textId="77777777" w:rsidR="008D6763" w:rsidRPr="00FB16A2" w:rsidRDefault="00EF3F59">
            <w:pPr>
              <w:rPr>
                <w:sz w:val="22"/>
                <w:szCs w:val="22"/>
              </w:rPr>
            </w:pPr>
            <w:r w:rsidRPr="00FB16A2">
              <w:rPr>
                <w:rFonts w:ascii="Calibri" w:eastAsia="Calibri" w:hAnsi="Calibri" w:cs="Calibri"/>
                <w:color w:val="000000"/>
                <w:sz w:val="22"/>
                <w:szCs w:val="22"/>
              </w:rPr>
              <w:t>Disruption of cell in another organism</w:t>
            </w:r>
          </w:p>
        </w:tc>
        <w:tc>
          <w:tcPr>
            <w:tcW w:w="1600" w:type="dxa"/>
            <w:tcMar>
              <w:top w:w="80" w:type="dxa"/>
              <w:left w:w="100" w:type="dxa"/>
              <w:bottom w:w="80" w:type="dxa"/>
              <w:right w:w="100" w:type="dxa"/>
            </w:tcMar>
          </w:tcPr>
          <w:p w14:paraId="0FBDCF73" w14:textId="77777777" w:rsidR="008D6763" w:rsidRPr="00FB16A2" w:rsidRDefault="00EF3F59">
            <w:pPr>
              <w:rPr>
                <w:sz w:val="22"/>
                <w:szCs w:val="22"/>
              </w:rPr>
            </w:pPr>
            <w:r w:rsidRPr="00FB16A2">
              <w:rPr>
                <w:rFonts w:ascii="Calibri" w:eastAsia="Calibri" w:hAnsi="Calibri" w:cs="Calibri"/>
                <w:color w:val="000000"/>
                <w:sz w:val="22"/>
                <w:szCs w:val="22"/>
              </w:rPr>
              <w:t>5</w:t>
            </w:r>
          </w:p>
        </w:tc>
        <w:tc>
          <w:tcPr>
            <w:tcW w:w="1800" w:type="dxa"/>
            <w:tcMar>
              <w:top w:w="80" w:type="dxa"/>
              <w:left w:w="100" w:type="dxa"/>
              <w:bottom w:w="80" w:type="dxa"/>
              <w:right w:w="100" w:type="dxa"/>
            </w:tcMar>
          </w:tcPr>
          <w:p w14:paraId="7FCC2014" w14:textId="77777777" w:rsidR="008D6763" w:rsidRPr="00FB16A2" w:rsidRDefault="00EF3F59">
            <w:pPr>
              <w:rPr>
                <w:sz w:val="22"/>
                <w:szCs w:val="22"/>
              </w:rPr>
            </w:pPr>
            <w:r w:rsidRPr="00FB16A2">
              <w:rPr>
                <w:rFonts w:ascii="Calibri" w:eastAsia="Calibri" w:hAnsi="Calibri" w:cs="Calibri"/>
                <w:color w:val="000000"/>
                <w:sz w:val="22"/>
                <w:szCs w:val="22"/>
              </w:rPr>
              <w:t>1.5e-04</w:t>
            </w:r>
          </w:p>
        </w:tc>
      </w:tr>
    </w:tbl>
    <w:p w14:paraId="37EA7028" w14:textId="77777777" w:rsidR="008D6763" w:rsidRDefault="008D6763">
      <w:pPr>
        <w:spacing w:after="160" w:line="276" w:lineRule="auto"/>
      </w:pPr>
    </w:p>
    <w:p w14:paraId="51952767" w14:textId="58974AB6" w:rsidR="00FB16A2" w:rsidRPr="00FB16A2" w:rsidRDefault="00EF3F59" w:rsidP="00FB16A2">
      <w:pPr>
        <w:spacing w:after="160" w:line="276" w:lineRule="auto"/>
        <w:jc w:val="both"/>
        <w:rPr>
          <w:rFonts w:ascii="Calibri" w:eastAsia="Calibri" w:hAnsi="Calibri" w:cs="Calibri"/>
          <w:sz w:val="22"/>
          <w:szCs w:val="22"/>
        </w:rPr>
      </w:pPr>
      <w:r w:rsidRPr="00FB16A2">
        <w:rPr>
          <w:rFonts w:ascii="Calibri" w:eastAsia="Calibri" w:hAnsi="Calibri" w:cs="Calibri"/>
          <w:sz w:val="24"/>
          <w:szCs w:val="24"/>
        </w:rPr>
        <w:t xml:space="preserve">The genes CXCL10, CXCL11, CXCL13, CCL20, TNFAIP6, CTSG, and EDN2 recurred across the majority of top-ranked terms, identifying them as the primary drivers of the enriched biological processes — </w:t>
      </w:r>
      <w:r w:rsidRPr="00FB16A2">
        <w:rPr>
          <w:rFonts w:ascii="Calibri" w:eastAsia="Calibri" w:hAnsi="Calibri" w:cs="Calibri"/>
          <w:sz w:val="24"/>
          <w:szCs w:val="24"/>
        </w:rPr>
        <w:t xml:space="preserve">the same core gene set that also dominated the KEGG results, providing cross-validation between </w:t>
      </w:r>
      <w:r w:rsidRPr="00FB16A2">
        <w:rPr>
          <w:rFonts w:ascii="Calibri" w:eastAsia="Calibri" w:hAnsi="Calibri" w:cs="Calibri"/>
          <w:sz w:val="24"/>
          <w:szCs w:val="24"/>
        </w:rPr>
        <w:t>the two independent enrichment methods.</w:t>
      </w:r>
      <w:r w:rsidR="00FB16A2" w:rsidRPr="00FB16A2">
        <w:rPr>
          <w:sz w:val="28"/>
          <w:szCs w:val="28"/>
        </w:rPr>
        <w:t xml:space="preserve"> </w:t>
      </w:r>
    </w:p>
    <w:p w14:paraId="37DD78DC" w14:textId="3F1A082D" w:rsidR="008D6763" w:rsidRDefault="00E9389B">
      <w:pPr>
        <w:spacing w:after="160" w:line="276" w:lineRule="auto"/>
      </w:pPr>
      <w:r w:rsidRPr="00FB16A2">
        <w:rPr>
          <w:rFonts w:ascii="Calibri" w:eastAsia="Calibri" w:hAnsi="Calibri" w:cs="Calibri"/>
          <w:sz w:val="22"/>
          <w:szCs w:val="22"/>
        </w:rPr>
        <w:lastRenderedPageBreak/>
        <w:drawing>
          <wp:anchor distT="0" distB="0" distL="114300" distR="114300" simplePos="0" relativeHeight="251659264" behindDoc="0" locked="0" layoutInCell="1" allowOverlap="1" wp14:anchorId="3682C38F" wp14:editId="078BE1C0">
            <wp:simplePos x="0" y="0"/>
            <wp:positionH relativeFrom="margin">
              <wp:posOffset>160020</wp:posOffset>
            </wp:positionH>
            <wp:positionV relativeFrom="paragraph">
              <wp:posOffset>209550</wp:posOffset>
            </wp:positionV>
            <wp:extent cx="6038850" cy="4831080"/>
            <wp:effectExtent l="0" t="0" r="0" b="7620"/>
            <wp:wrapTopAndBottom/>
            <wp:docPr id="332834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38850" cy="4831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642319" w14:textId="77777777" w:rsidR="008D6763" w:rsidRDefault="00EF3F59">
      <w:pPr>
        <w:spacing w:before="80" w:after="280"/>
        <w:jc w:val="center"/>
      </w:pPr>
      <w:r>
        <w:rPr>
          <w:rFonts w:ascii="Calibri" w:eastAsia="Calibri" w:hAnsi="Calibri" w:cs="Calibri"/>
          <w:i/>
          <w:iCs/>
          <w:color w:val="555555"/>
        </w:rPr>
        <w:t xml:space="preserve">Figure 2. Top 15 non-redundant enriched GO Biological Process terms (dot plot; dot size = gene count, </w:t>
      </w:r>
      <w:proofErr w:type="spellStart"/>
      <w:r>
        <w:rPr>
          <w:rFonts w:ascii="Calibri" w:eastAsia="Calibri" w:hAnsi="Calibri" w:cs="Calibri"/>
          <w:i/>
          <w:iCs/>
          <w:color w:val="555555"/>
        </w:rPr>
        <w:t>color</w:t>
      </w:r>
      <w:proofErr w:type="spellEnd"/>
      <w:r>
        <w:rPr>
          <w:rFonts w:ascii="Calibri" w:eastAsia="Calibri" w:hAnsi="Calibri" w:cs="Calibri"/>
          <w:i/>
          <w:iCs/>
          <w:color w:val="555555"/>
        </w:rPr>
        <w:t xml:space="preserve"> = adjusted p-value).</w:t>
      </w:r>
    </w:p>
    <w:p w14:paraId="14514C2A" w14:textId="77777777" w:rsidR="00E9389B" w:rsidRDefault="00E9389B">
      <w:pPr>
        <w:pStyle w:val="Heading2"/>
        <w:spacing w:before="240" w:after="120"/>
        <w:rPr>
          <w:rFonts w:ascii="Calibri" w:eastAsia="Calibri" w:hAnsi="Calibri" w:cs="Calibri"/>
          <w:b/>
          <w:bCs/>
          <w:color w:val="1F4E79"/>
          <w:sz w:val="28"/>
          <w:szCs w:val="28"/>
        </w:rPr>
      </w:pPr>
    </w:p>
    <w:p w14:paraId="729F4E57" w14:textId="77777777" w:rsidR="00E9389B" w:rsidRDefault="00E9389B">
      <w:pPr>
        <w:pStyle w:val="Heading2"/>
        <w:spacing w:before="240" w:after="120"/>
        <w:rPr>
          <w:rFonts w:ascii="Calibri" w:eastAsia="Calibri" w:hAnsi="Calibri" w:cs="Calibri"/>
          <w:b/>
          <w:bCs/>
          <w:color w:val="1F4E79"/>
          <w:sz w:val="28"/>
          <w:szCs w:val="28"/>
        </w:rPr>
      </w:pPr>
    </w:p>
    <w:p w14:paraId="1EF79612" w14:textId="77777777" w:rsidR="00E9389B" w:rsidRDefault="00E9389B">
      <w:pPr>
        <w:pStyle w:val="Heading2"/>
        <w:spacing w:before="240" w:after="120"/>
        <w:rPr>
          <w:rFonts w:ascii="Calibri" w:eastAsia="Calibri" w:hAnsi="Calibri" w:cs="Calibri"/>
          <w:b/>
          <w:bCs/>
          <w:color w:val="1F4E79"/>
          <w:sz w:val="28"/>
          <w:szCs w:val="28"/>
        </w:rPr>
      </w:pPr>
    </w:p>
    <w:p w14:paraId="3C9EA29E" w14:textId="77777777" w:rsidR="00E9389B" w:rsidRDefault="00E9389B">
      <w:pPr>
        <w:pStyle w:val="Heading2"/>
        <w:spacing w:before="240" w:after="120"/>
        <w:rPr>
          <w:rFonts w:ascii="Calibri" w:eastAsia="Calibri" w:hAnsi="Calibri" w:cs="Calibri"/>
          <w:b/>
          <w:bCs/>
          <w:color w:val="1F4E79"/>
          <w:sz w:val="28"/>
          <w:szCs w:val="28"/>
        </w:rPr>
      </w:pPr>
    </w:p>
    <w:p w14:paraId="76E85A33" w14:textId="77777777" w:rsidR="00E9389B" w:rsidRDefault="00E9389B">
      <w:pPr>
        <w:pStyle w:val="Heading2"/>
        <w:spacing w:before="240" w:after="120"/>
        <w:rPr>
          <w:rFonts w:ascii="Calibri" w:eastAsia="Calibri" w:hAnsi="Calibri" w:cs="Calibri"/>
          <w:b/>
          <w:bCs/>
          <w:color w:val="1F4E79"/>
          <w:sz w:val="28"/>
          <w:szCs w:val="28"/>
        </w:rPr>
      </w:pPr>
    </w:p>
    <w:p w14:paraId="0F84EE3D" w14:textId="77777777" w:rsidR="00E9389B" w:rsidRDefault="00E9389B">
      <w:pPr>
        <w:pStyle w:val="Heading2"/>
        <w:spacing w:before="240" w:after="120"/>
        <w:rPr>
          <w:rFonts w:ascii="Calibri" w:eastAsia="Calibri" w:hAnsi="Calibri" w:cs="Calibri"/>
          <w:b/>
          <w:bCs/>
          <w:color w:val="1F4E79"/>
          <w:sz w:val="28"/>
          <w:szCs w:val="28"/>
        </w:rPr>
      </w:pPr>
    </w:p>
    <w:p w14:paraId="144CE0D0" w14:textId="77777777" w:rsidR="00E9389B" w:rsidRDefault="00E9389B">
      <w:pPr>
        <w:pStyle w:val="Heading2"/>
        <w:spacing w:before="240" w:after="120"/>
        <w:rPr>
          <w:rFonts w:ascii="Calibri" w:eastAsia="Calibri" w:hAnsi="Calibri" w:cs="Calibri"/>
          <w:b/>
          <w:bCs/>
          <w:color w:val="1F4E79"/>
          <w:sz w:val="28"/>
          <w:szCs w:val="28"/>
        </w:rPr>
      </w:pPr>
    </w:p>
    <w:p w14:paraId="512459AA" w14:textId="77777777" w:rsidR="00E9389B" w:rsidRDefault="00E9389B">
      <w:pPr>
        <w:pStyle w:val="Heading2"/>
        <w:spacing w:before="240" w:after="120"/>
        <w:rPr>
          <w:rFonts w:ascii="Calibri" w:eastAsia="Calibri" w:hAnsi="Calibri" w:cs="Calibri"/>
          <w:b/>
          <w:bCs/>
          <w:color w:val="1F4E79"/>
          <w:sz w:val="28"/>
          <w:szCs w:val="28"/>
        </w:rPr>
      </w:pPr>
    </w:p>
    <w:p w14:paraId="2FA3437C" w14:textId="64594E79" w:rsidR="008D6763" w:rsidRPr="00FB16A2" w:rsidRDefault="00EF3F59">
      <w:pPr>
        <w:pStyle w:val="Heading2"/>
        <w:spacing w:before="240" w:after="120"/>
        <w:rPr>
          <w:sz w:val="28"/>
          <w:szCs w:val="28"/>
        </w:rPr>
      </w:pPr>
      <w:r w:rsidRPr="00FB16A2">
        <w:rPr>
          <w:rFonts w:ascii="Calibri" w:eastAsia="Calibri" w:hAnsi="Calibri" w:cs="Calibri"/>
          <w:b/>
          <w:bCs/>
          <w:color w:val="1F4E79"/>
          <w:sz w:val="28"/>
          <w:szCs w:val="28"/>
        </w:rPr>
        <w:lastRenderedPageBreak/>
        <w:t>3.4 Pathway-Level Visualization</w:t>
      </w:r>
    </w:p>
    <w:p w14:paraId="2560B7E0" w14:textId="77777777" w:rsidR="008D6763" w:rsidRPr="00FB16A2" w:rsidRDefault="00EF3F59" w:rsidP="00FB16A2">
      <w:pPr>
        <w:spacing w:after="160" w:line="276" w:lineRule="auto"/>
        <w:jc w:val="both"/>
        <w:rPr>
          <w:sz w:val="22"/>
          <w:szCs w:val="22"/>
        </w:rPr>
      </w:pPr>
      <w:r w:rsidRPr="00FB16A2">
        <w:rPr>
          <w:rFonts w:ascii="Calibri" w:eastAsia="Calibri" w:hAnsi="Calibri" w:cs="Calibri"/>
          <w:sz w:val="24"/>
          <w:szCs w:val="24"/>
        </w:rPr>
        <w:t xml:space="preserve">To contextualize the DEGs within a specific </w:t>
      </w:r>
      <w:proofErr w:type="spellStart"/>
      <w:r w:rsidRPr="00FB16A2">
        <w:rPr>
          <w:rFonts w:ascii="Calibri" w:eastAsia="Calibri" w:hAnsi="Calibri" w:cs="Calibri"/>
          <w:sz w:val="24"/>
          <w:szCs w:val="24"/>
        </w:rPr>
        <w:t>signaling</w:t>
      </w:r>
      <w:proofErr w:type="spellEnd"/>
      <w:r w:rsidRPr="00FB16A2">
        <w:rPr>
          <w:rFonts w:ascii="Calibri" w:eastAsia="Calibri" w:hAnsi="Calibri" w:cs="Calibri"/>
          <w:sz w:val="24"/>
          <w:szCs w:val="24"/>
        </w:rPr>
        <w:t xml:space="preserve"> cascade, fold-change values were mapped onto the KEGG Chemokine </w:t>
      </w:r>
      <w:proofErr w:type="spellStart"/>
      <w:r w:rsidRPr="00FB16A2">
        <w:rPr>
          <w:rFonts w:ascii="Calibri" w:eastAsia="Calibri" w:hAnsi="Calibri" w:cs="Calibri"/>
          <w:sz w:val="24"/>
          <w:szCs w:val="24"/>
        </w:rPr>
        <w:t>Signaling</w:t>
      </w:r>
      <w:proofErr w:type="spellEnd"/>
      <w:r w:rsidRPr="00FB16A2">
        <w:rPr>
          <w:rFonts w:ascii="Calibri" w:eastAsia="Calibri" w:hAnsi="Calibri" w:cs="Calibri"/>
          <w:sz w:val="24"/>
          <w:szCs w:val="24"/>
        </w:rPr>
        <w:t xml:space="preserve"> Pathway diagram (hsa04062), the top-ranked pathway from the enrichment analysis.</w:t>
      </w:r>
    </w:p>
    <w:p w14:paraId="0A7ADF53" w14:textId="77777777" w:rsidR="008D6763" w:rsidRDefault="00EF3F59">
      <w:pPr>
        <w:spacing w:before="160" w:after="60"/>
        <w:jc w:val="center"/>
      </w:pPr>
      <w:r>
        <w:rPr>
          <w:noProof/>
        </w:rPr>
        <w:drawing>
          <wp:inline distT="0" distB="0" distL="0" distR="0" wp14:anchorId="2B6CF7D0" wp14:editId="0E6BA522">
            <wp:extent cx="476250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543300"/>
                    </a:xfrm>
                    <a:prstGeom prst="rect">
                      <a:avLst/>
                    </a:prstGeom>
                  </pic:spPr>
                </pic:pic>
              </a:graphicData>
            </a:graphic>
          </wp:inline>
        </w:drawing>
      </w:r>
    </w:p>
    <w:p w14:paraId="26D6298D" w14:textId="77777777" w:rsidR="008D6763" w:rsidRDefault="00EF3F59">
      <w:pPr>
        <w:spacing w:before="80" w:after="280"/>
        <w:jc w:val="center"/>
      </w:pPr>
      <w:r>
        <w:rPr>
          <w:rFonts w:ascii="Calibri" w:eastAsia="Calibri" w:hAnsi="Calibri" w:cs="Calibri"/>
          <w:i/>
          <w:iCs/>
          <w:color w:val="555555"/>
        </w:rPr>
        <w:t xml:space="preserve">Figure 3. KEGG Chemokine </w:t>
      </w:r>
      <w:proofErr w:type="spellStart"/>
      <w:r>
        <w:rPr>
          <w:rFonts w:ascii="Calibri" w:eastAsia="Calibri" w:hAnsi="Calibri" w:cs="Calibri"/>
          <w:i/>
          <w:iCs/>
          <w:color w:val="555555"/>
        </w:rPr>
        <w:t>Signaling</w:t>
      </w:r>
      <w:proofErr w:type="spellEnd"/>
      <w:r>
        <w:rPr>
          <w:rFonts w:ascii="Calibri" w:eastAsia="Calibri" w:hAnsi="Calibri" w:cs="Calibri"/>
          <w:i/>
          <w:iCs/>
          <w:color w:val="555555"/>
        </w:rPr>
        <w:t xml:space="preserve"> Pathway (hsa04062) with pathway entry point highlighted in red (upregulated, log2FC scale shown top-right). The upregulated chemokine ligand sits at the pathway's entry point, feeding into downstream JAK-STAT, MAPK/ERK, and PI3K/Akt cascades that converge on cytokine production, immune cell migration, and chemotaxis.</w:t>
      </w:r>
    </w:p>
    <w:p w14:paraId="0104DB1F" w14:textId="77777777" w:rsidR="008D6763" w:rsidRPr="00E9389B" w:rsidRDefault="00EF3F59" w:rsidP="00E9389B">
      <w:pPr>
        <w:spacing w:after="160" w:line="276" w:lineRule="auto"/>
        <w:jc w:val="both"/>
        <w:rPr>
          <w:sz w:val="22"/>
          <w:szCs w:val="22"/>
        </w:rPr>
      </w:pPr>
      <w:r w:rsidRPr="00E9389B">
        <w:rPr>
          <w:rFonts w:ascii="Calibri" w:eastAsia="Calibri" w:hAnsi="Calibri" w:cs="Calibri"/>
          <w:sz w:val="24"/>
          <w:szCs w:val="24"/>
        </w:rPr>
        <w:t xml:space="preserve">This visualization demonstrates that the DEG signature is not scattered across unrelated pathway components but is concentrated at the initiating step of chemokine receptor </w:t>
      </w:r>
      <w:proofErr w:type="spellStart"/>
      <w:r w:rsidRPr="00E9389B">
        <w:rPr>
          <w:rFonts w:ascii="Calibri" w:eastAsia="Calibri" w:hAnsi="Calibri" w:cs="Calibri"/>
          <w:sz w:val="24"/>
          <w:szCs w:val="24"/>
        </w:rPr>
        <w:t>signaling</w:t>
      </w:r>
      <w:proofErr w:type="spellEnd"/>
      <w:r w:rsidRPr="00E9389B">
        <w:rPr>
          <w:rFonts w:ascii="Calibri" w:eastAsia="Calibri" w:hAnsi="Calibri" w:cs="Calibri"/>
          <w:sz w:val="24"/>
          <w:szCs w:val="24"/>
        </w:rPr>
        <w:t xml:space="preserve"> — consistent with a coordinated, biologically coherent upregulation of the inflammatory cascade in asthma.</w:t>
      </w:r>
    </w:p>
    <w:p w14:paraId="67B1B6A8" w14:textId="77777777" w:rsidR="00E9389B" w:rsidRDefault="00E9389B">
      <w:pPr>
        <w:pStyle w:val="Heading2"/>
        <w:spacing w:before="240" w:after="120"/>
        <w:rPr>
          <w:rFonts w:ascii="Calibri" w:eastAsia="Calibri" w:hAnsi="Calibri" w:cs="Calibri"/>
          <w:b/>
          <w:bCs/>
          <w:color w:val="1F4E79"/>
          <w:sz w:val="28"/>
          <w:szCs w:val="28"/>
        </w:rPr>
      </w:pPr>
    </w:p>
    <w:p w14:paraId="09CD36E1" w14:textId="77777777" w:rsidR="00E9389B" w:rsidRDefault="00E9389B">
      <w:pPr>
        <w:pStyle w:val="Heading2"/>
        <w:spacing w:before="240" w:after="120"/>
        <w:rPr>
          <w:rFonts w:ascii="Calibri" w:eastAsia="Calibri" w:hAnsi="Calibri" w:cs="Calibri"/>
          <w:b/>
          <w:bCs/>
          <w:color w:val="1F4E79"/>
          <w:sz w:val="28"/>
          <w:szCs w:val="28"/>
        </w:rPr>
      </w:pPr>
    </w:p>
    <w:p w14:paraId="5BA63697" w14:textId="77777777" w:rsidR="00E9389B" w:rsidRDefault="00E9389B">
      <w:pPr>
        <w:pStyle w:val="Heading2"/>
        <w:spacing w:before="240" w:after="120"/>
        <w:rPr>
          <w:rFonts w:ascii="Calibri" w:eastAsia="Calibri" w:hAnsi="Calibri" w:cs="Calibri"/>
          <w:b/>
          <w:bCs/>
          <w:color w:val="1F4E79"/>
          <w:sz w:val="28"/>
          <w:szCs w:val="28"/>
        </w:rPr>
      </w:pPr>
    </w:p>
    <w:p w14:paraId="33F7AEA2" w14:textId="77777777" w:rsidR="00E9389B" w:rsidRDefault="00E9389B">
      <w:pPr>
        <w:pStyle w:val="Heading2"/>
        <w:spacing w:before="240" w:after="120"/>
        <w:rPr>
          <w:rFonts w:ascii="Calibri" w:eastAsia="Calibri" w:hAnsi="Calibri" w:cs="Calibri"/>
          <w:b/>
          <w:bCs/>
          <w:color w:val="1F4E79"/>
          <w:sz w:val="28"/>
          <w:szCs w:val="28"/>
        </w:rPr>
      </w:pPr>
    </w:p>
    <w:p w14:paraId="755FF553" w14:textId="77777777" w:rsidR="00E9389B" w:rsidRDefault="00E9389B">
      <w:pPr>
        <w:pStyle w:val="Heading2"/>
        <w:spacing w:before="240" w:after="120"/>
        <w:rPr>
          <w:rFonts w:ascii="Calibri" w:eastAsia="Calibri" w:hAnsi="Calibri" w:cs="Calibri"/>
          <w:b/>
          <w:bCs/>
          <w:color w:val="1F4E79"/>
          <w:sz w:val="28"/>
          <w:szCs w:val="28"/>
        </w:rPr>
      </w:pPr>
    </w:p>
    <w:p w14:paraId="0208C63A" w14:textId="77777777" w:rsidR="00E9389B" w:rsidRDefault="00E9389B">
      <w:pPr>
        <w:pStyle w:val="Heading2"/>
        <w:spacing w:before="240" w:after="120"/>
        <w:rPr>
          <w:rFonts w:ascii="Calibri" w:eastAsia="Calibri" w:hAnsi="Calibri" w:cs="Calibri"/>
          <w:b/>
          <w:bCs/>
          <w:color w:val="1F4E79"/>
          <w:sz w:val="28"/>
          <w:szCs w:val="28"/>
        </w:rPr>
      </w:pPr>
    </w:p>
    <w:p w14:paraId="692A350D" w14:textId="77777777" w:rsidR="00E9389B" w:rsidRDefault="00E9389B">
      <w:pPr>
        <w:pStyle w:val="Heading2"/>
        <w:spacing w:before="240" w:after="120"/>
        <w:rPr>
          <w:rFonts w:ascii="Calibri" w:eastAsia="Calibri" w:hAnsi="Calibri" w:cs="Calibri"/>
          <w:b/>
          <w:bCs/>
          <w:color w:val="1F4E79"/>
          <w:sz w:val="28"/>
          <w:szCs w:val="28"/>
        </w:rPr>
      </w:pPr>
    </w:p>
    <w:p w14:paraId="3256E005" w14:textId="25A940DD" w:rsidR="008D6763" w:rsidRDefault="00EF3F59">
      <w:pPr>
        <w:pStyle w:val="Heading2"/>
        <w:spacing w:before="240" w:after="120"/>
      </w:pPr>
      <w:r w:rsidRPr="00E9389B">
        <w:rPr>
          <w:rFonts w:ascii="Calibri" w:eastAsia="Calibri" w:hAnsi="Calibri" w:cs="Calibri"/>
          <w:b/>
          <w:bCs/>
          <w:color w:val="1F4E79"/>
          <w:sz w:val="28"/>
          <w:szCs w:val="28"/>
        </w:rPr>
        <w:lastRenderedPageBreak/>
        <w:t>3.5 Protein-Protein Interaction Network and Hub Genes</w:t>
      </w:r>
    </w:p>
    <w:p w14:paraId="49DCFCA7" w14:textId="77777777" w:rsidR="008D6763" w:rsidRPr="00E9389B" w:rsidRDefault="00EF3F59" w:rsidP="00E9389B">
      <w:pPr>
        <w:spacing w:after="160" w:line="276" w:lineRule="auto"/>
        <w:jc w:val="both"/>
        <w:rPr>
          <w:sz w:val="22"/>
          <w:szCs w:val="22"/>
        </w:rPr>
      </w:pPr>
      <w:r w:rsidRPr="00E9389B">
        <w:rPr>
          <w:rFonts w:ascii="Calibri" w:eastAsia="Calibri" w:hAnsi="Calibri" w:cs="Calibri"/>
          <w:sz w:val="24"/>
          <w:szCs w:val="24"/>
        </w:rPr>
        <w:t>The 33 DEGs were submitted to STRING-</w:t>
      </w:r>
      <w:proofErr w:type="spellStart"/>
      <w:r w:rsidRPr="00E9389B">
        <w:rPr>
          <w:rFonts w:ascii="Calibri" w:eastAsia="Calibri" w:hAnsi="Calibri" w:cs="Calibri"/>
          <w:sz w:val="24"/>
          <w:szCs w:val="24"/>
        </w:rPr>
        <w:t>db</w:t>
      </w:r>
      <w:proofErr w:type="spellEnd"/>
      <w:r w:rsidRPr="00E9389B">
        <w:rPr>
          <w:rFonts w:ascii="Calibri" w:eastAsia="Calibri" w:hAnsi="Calibri" w:cs="Calibri"/>
          <w:sz w:val="24"/>
          <w:szCs w:val="24"/>
        </w:rPr>
        <w:t xml:space="preserve">, returning a network of 26 connected/annotated nodes and 55 interaction edges. Network topology analysis in </w:t>
      </w:r>
      <w:proofErr w:type="spellStart"/>
      <w:r w:rsidRPr="00E9389B">
        <w:rPr>
          <w:rFonts w:ascii="Calibri" w:eastAsia="Calibri" w:hAnsi="Calibri" w:cs="Calibri"/>
          <w:sz w:val="24"/>
          <w:szCs w:val="24"/>
        </w:rPr>
        <w:t>Cytoscape</w:t>
      </w:r>
      <w:proofErr w:type="spellEnd"/>
      <w:r w:rsidRPr="00E9389B">
        <w:rPr>
          <w:rFonts w:ascii="Calibri" w:eastAsia="Calibri" w:hAnsi="Calibri" w:cs="Calibri"/>
          <w:sz w:val="24"/>
          <w:szCs w:val="24"/>
        </w:rPr>
        <w:t xml:space="preserve"> identified the following genes as the most highly connected (highest-degree) hub nodes: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2400"/>
        <w:gridCol w:w="4200"/>
      </w:tblGrid>
      <w:tr w:rsidR="008D6763" w14:paraId="663BE4D5" w14:textId="77777777">
        <w:tblPrEx>
          <w:tblCellMar>
            <w:top w:w="0" w:type="dxa"/>
            <w:bottom w:w="0" w:type="dxa"/>
          </w:tblCellMar>
        </w:tblPrEx>
        <w:trPr>
          <w:tblHeader/>
        </w:trPr>
        <w:tc>
          <w:tcPr>
            <w:tcW w:w="900" w:type="dxa"/>
            <w:shd w:val="clear" w:color="auto" w:fill="1F4E79"/>
            <w:tcMar>
              <w:top w:w="80" w:type="dxa"/>
              <w:left w:w="100" w:type="dxa"/>
              <w:bottom w:w="80" w:type="dxa"/>
              <w:right w:w="100" w:type="dxa"/>
            </w:tcMar>
          </w:tcPr>
          <w:p w14:paraId="3DD57A08" w14:textId="77777777" w:rsidR="008D6763" w:rsidRPr="00E9389B" w:rsidRDefault="00EF3F59">
            <w:pPr>
              <w:rPr>
                <w:sz w:val="22"/>
                <w:szCs w:val="22"/>
              </w:rPr>
            </w:pPr>
            <w:r w:rsidRPr="00E9389B">
              <w:rPr>
                <w:rFonts w:ascii="Calibri" w:eastAsia="Calibri" w:hAnsi="Calibri" w:cs="Calibri"/>
                <w:b/>
                <w:bCs/>
                <w:color w:val="FFFFFF"/>
                <w:sz w:val="22"/>
                <w:szCs w:val="22"/>
              </w:rPr>
              <w:t>Rank</w:t>
            </w:r>
          </w:p>
        </w:tc>
        <w:tc>
          <w:tcPr>
            <w:tcW w:w="1700" w:type="dxa"/>
            <w:shd w:val="clear" w:color="auto" w:fill="1F4E79"/>
            <w:tcMar>
              <w:top w:w="80" w:type="dxa"/>
              <w:left w:w="100" w:type="dxa"/>
              <w:bottom w:w="80" w:type="dxa"/>
              <w:right w:w="100" w:type="dxa"/>
            </w:tcMar>
          </w:tcPr>
          <w:p w14:paraId="41B76185" w14:textId="77777777" w:rsidR="008D6763" w:rsidRPr="00E9389B" w:rsidRDefault="00EF3F59">
            <w:pPr>
              <w:rPr>
                <w:sz w:val="22"/>
                <w:szCs w:val="22"/>
              </w:rPr>
            </w:pPr>
            <w:r w:rsidRPr="00E9389B">
              <w:rPr>
                <w:rFonts w:ascii="Calibri" w:eastAsia="Calibri" w:hAnsi="Calibri" w:cs="Calibri"/>
                <w:b/>
                <w:bCs/>
                <w:color w:val="FFFFFF"/>
                <w:sz w:val="22"/>
                <w:szCs w:val="22"/>
              </w:rPr>
              <w:t>Gene</w:t>
            </w:r>
          </w:p>
        </w:tc>
        <w:tc>
          <w:tcPr>
            <w:tcW w:w="2400" w:type="dxa"/>
            <w:shd w:val="clear" w:color="auto" w:fill="1F4E79"/>
            <w:tcMar>
              <w:top w:w="80" w:type="dxa"/>
              <w:left w:w="100" w:type="dxa"/>
              <w:bottom w:w="80" w:type="dxa"/>
              <w:right w:w="100" w:type="dxa"/>
            </w:tcMar>
          </w:tcPr>
          <w:p w14:paraId="3324F246" w14:textId="77777777" w:rsidR="008D6763" w:rsidRPr="00E9389B" w:rsidRDefault="00EF3F59">
            <w:pPr>
              <w:rPr>
                <w:sz w:val="22"/>
                <w:szCs w:val="22"/>
              </w:rPr>
            </w:pPr>
            <w:r w:rsidRPr="00E9389B">
              <w:rPr>
                <w:rFonts w:ascii="Calibri" w:eastAsia="Calibri" w:hAnsi="Calibri" w:cs="Calibri"/>
                <w:b/>
                <w:bCs/>
                <w:color w:val="FFFFFF"/>
                <w:sz w:val="22"/>
                <w:szCs w:val="22"/>
              </w:rPr>
              <w:t>Degree (connections)</w:t>
            </w:r>
          </w:p>
        </w:tc>
        <w:tc>
          <w:tcPr>
            <w:tcW w:w="4200" w:type="dxa"/>
            <w:shd w:val="clear" w:color="auto" w:fill="1F4E79"/>
            <w:tcMar>
              <w:top w:w="80" w:type="dxa"/>
              <w:left w:w="100" w:type="dxa"/>
              <w:bottom w:w="80" w:type="dxa"/>
              <w:right w:w="100" w:type="dxa"/>
            </w:tcMar>
          </w:tcPr>
          <w:p w14:paraId="2B6F41CB" w14:textId="77777777" w:rsidR="008D6763" w:rsidRPr="00E9389B" w:rsidRDefault="00EF3F59">
            <w:pPr>
              <w:rPr>
                <w:sz w:val="22"/>
                <w:szCs w:val="22"/>
              </w:rPr>
            </w:pPr>
            <w:r w:rsidRPr="00E9389B">
              <w:rPr>
                <w:rFonts w:ascii="Calibri" w:eastAsia="Calibri" w:hAnsi="Calibri" w:cs="Calibri"/>
                <w:b/>
                <w:bCs/>
                <w:color w:val="FFFFFF"/>
                <w:sz w:val="22"/>
                <w:szCs w:val="22"/>
              </w:rPr>
              <w:t>Biological role</w:t>
            </w:r>
          </w:p>
        </w:tc>
      </w:tr>
      <w:tr w:rsidR="008D6763" w14:paraId="1122B911" w14:textId="77777777">
        <w:tblPrEx>
          <w:tblCellMar>
            <w:top w:w="0" w:type="dxa"/>
            <w:bottom w:w="0" w:type="dxa"/>
          </w:tblCellMar>
        </w:tblPrEx>
        <w:tc>
          <w:tcPr>
            <w:tcW w:w="900" w:type="dxa"/>
            <w:tcMar>
              <w:top w:w="80" w:type="dxa"/>
              <w:left w:w="100" w:type="dxa"/>
              <w:bottom w:w="80" w:type="dxa"/>
              <w:right w:w="100" w:type="dxa"/>
            </w:tcMar>
          </w:tcPr>
          <w:p w14:paraId="22C6A249" w14:textId="77777777" w:rsidR="008D6763" w:rsidRPr="00E9389B" w:rsidRDefault="00EF3F59">
            <w:pPr>
              <w:rPr>
                <w:sz w:val="22"/>
                <w:szCs w:val="22"/>
              </w:rPr>
            </w:pPr>
            <w:r w:rsidRPr="00E9389B">
              <w:rPr>
                <w:rFonts w:ascii="Calibri" w:eastAsia="Calibri" w:hAnsi="Calibri" w:cs="Calibri"/>
                <w:color w:val="000000"/>
                <w:sz w:val="22"/>
                <w:szCs w:val="22"/>
              </w:rPr>
              <w:t>1</w:t>
            </w:r>
          </w:p>
        </w:tc>
        <w:tc>
          <w:tcPr>
            <w:tcW w:w="1700" w:type="dxa"/>
            <w:tcMar>
              <w:top w:w="80" w:type="dxa"/>
              <w:left w:w="100" w:type="dxa"/>
              <w:bottom w:w="80" w:type="dxa"/>
              <w:right w:w="100" w:type="dxa"/>
            </w:tcMar>
          </w:tcPr>
          <w:p w14:paraId="394C9B5E" w14:textId="77777777" w:rsidR="008D6763" w:rsidRPr="00E9389B" w:rsidRDefault="00EF3F59">
            <w:pPr>
              <w:rPr>
                <w:sz w:val="22"/>
                <w:szCs w:val="22"/>
              </w:rPr>
            </w:pPr>
            <w:r w:rsidRPr="00E9389B">
              <w:rPr>
                <w:rFonts w:ascii="Calibri" w:eastAsia="Calibri" w:hAnsi="Calibri" w:cs="Calibri"/>
                <w:color w:val="000000"/>
                <w:sz w:val="22"/>
                <w:szCs w:val="22"/>
              </w:rPr>
              <w:t>IFNG</w:t>
            </w:r>
          </w:p>
        </w:tc>
        <w:tc>
          <w:tcPr>
            <w:tcW w:w="2400" w:type="dxa"/>
            <w:tcMar>
              <w:top w:w="80" w:type="dxa"/>
              <w:left w:w="100" w:type="dxa"/>
              <w:bottom w:w="80" w:type="dxa"/>
              <w:right w:w="100" w:type="dxa"/>
            </w:tcMar>
          </w:tcPr>
          <w:p w14:paraId="4AF13E9D" w14:textId="77777777" w:rsidR="008D6763" w:rsidRPr="00E9389B" w:rsidRDefault="00EF3F59">
            <w:pPr>
              <w:rPr>
                <w:sz w:val="22"/>
                <w:szCs w:val="22"/>
              </w:rPr>
            </w:pPr>
            <w:r w:rsidRPr="00E9389B">
              <w:rPr>
                <w:rFonts w:ascii="Calibri" w:eastAsia="Calibri" w:hAnsi="Calibri" w:cs="Calibri"/>
                <w:color w:val="000000"/>
                <w:sz w:val="22"/>
                <w:szCs w:val="22"/>
              </w:rPr>
              <w:t>12</w:t>
            </w:r>
          </w:p>
        </w:tc>
        <w:tc>
          <w:tcPr>
            <w:tcW w:w="4200" w:type="dxa"/>
            <w:tcMar>
              <w:top w:w="80" w:type="dxa"/>
              <w:left w:w="100" w:type="dxa"/>
              <w:bottom w:w="80" w:type="dxa"/>
              <w:right w:w="100" w:type="dxa"/>
            </w:tcMar>
          </w:tcPr>
          <w:p w14:paraId="23FBE23B" w14:textId="77777777" w:rsidR="008D6763" w:rsidRPr="00E9389B" w:rsidRDefault="00EF3F59">
            <w:pPr>
              <w:rPr>
                <w:sz w:val="22"/>
                <w:szCs w:val="22"/>
              </w:rPr>
            </w:pPr>
            <w:r w:rsidRPr="00E9389B">
              <w:rPr>
                <w:rFonts w:ascii="Calibri" w:eastAsia="Calibri" w:hAnsi="Calibri" w:cs="Calibri"/>
                <w:color w:val="000000"/>
                <w:sz w:val="22"/>
                <w:szCs w:val="22"/>
              </w:rPr>
              <w:t>Interferon-gamma — master regulator of immune/inflammatory response</w:t>
            </w:r>
          </w:p>
        </w:tc>
      </w:tr>
      <w:tr w:rsidR="008D6763" w14:paraId="5AE8DE53"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7C228D86" w14:textId="77777777" w:rsidR="008D6763" w:rsidRPr="00E9389B" w:rsidRDefault="00EF3F59">
            <w:pPr>
              <w:rPr>
                <w:sz w:val="22"/>
                <w:szCs w:val="22"/>
              </w:rPr>
            </w:pPr>
            <w:r w:rsidRPr="00E9389B">
              <w:rPr>
                <w:rFonts w:ascii="Calibri" w:eastAsia="Calibri" w:hAnsi="Calibri" w:cs="Calibri"/>
                <w:color w:val="000000"/>
                <w:sz w:val="22"/>
                <w:szCs w:val="22"/>
              </w:rPr>
              <w:t>2</w:t>
            </w:r>
          </w:p>
        </w:tc>
        <w:tc>
          <w:tcPr>
            <w:tcW w:w="1700" w:type="dxa"/>
            <w:shd w:val="clear" w:color="auto" w:fill="F2F2F2"/>
            <w:tcMar>
              <w:top w:w="80" w:type="dxa"/>
              <w:left w:w="100" w:type="dxa"/>
              <w:bottom w:w="80" w:type="dxa"/>
              <w:right w:w="100" w:type="dxa"/>
            </w:tcMar>
          </w:tcPr>
          <w:p w14:paraId="549C5167" w14:textId="77777777" w:rsidR="008D6763" w:rsidRPr="00E9389B" w:rsidRDefault="00EF3F59">
            <w:pPr>
              <w:rPr>
                <w:sz w:val="22"/>
                <w:szCs w:val="22"/>
              </w:rPr>
            </w:pPr>
            <w:r w:rsidRPr="00E9389B">
              <w:rPr>
                <w:rFonts w:ascii="Calibri" w:eastAsia="Calibri" w:hAnsi="Calibri" w:cs="Calibri"/>
                <w:color w:val="000000"/>
                <w:sz w:val="22"/>
                <w:szCs w:val="22"/>
              </w:rPr>
              <w:t>CXCL10</w:t>
            </w:r>
          </w:p>
        </w:tc>
        <w:tc>
          <w:tcPr>
            <w:tcW w:w="2400" w:type="dxa"/>
            <w:shd w:val="clear" w:color="auto" w:fill="F2F2F2"/>
            <w:tcMar>
              <w:top w:w="80" w:type="dxa"/>
              <w:left w:w="100" w:type="dxa"/>
              <w:bottom w:w="80" w:type="dxa"/>
              <w:right w:w="100" w:type="dxa"/>
            </w:tcMar>
          </w:tcPr>
          <w:p w14:paraId="0BEBC2D9" w14:textId="77777777" w:rsidR="008D6763" w:rsidRPr="00E9389B" w:rsidRDefault="00EF3F59">
            <w:pPr>
              <w:rPr>
                <w:sz w:val="22"/>
                <w:szCs w:val="22"/>
              </w:rPr>
            </w:pPr>
            <w:r w:rsidRPr="00E9389B">
              <w:rPr>
                <w:rFonts w:ascii="Calibri" w:eastAsia="Calibri" w:hAnsi="Calibri" w:cs="Calibri"/>
                <w:color w:val="000000"/>
                <w:sz w:val="22"/>
                <w:szCs w:val="22"/>
              </w:rPr>
              <w:t>9</w:t>
            </w:r>
          </w:p>
        </w:tc>
        <w:tc>
          <w:tcPr>
            <w:tcW w:w="4200" w:type="dxa"/>
            <w:shd w:val="clear" w:color="auto" w:fill="F2F2F2"/>
            <w:tcMar>
              <w:top w:w="80" w:type="dxa"/>
              <w:left w:w="100" w:type="dxa"/>
              <w:bottom w:w="80" w:type="dxa"/>
              <w:right w:w="100" w:type="dxa"/>
            </w:tcMar>
          </w:tcPr>
          <w:p w14:paraId="6E9EBDEB" w14:textId="77777777" w:rsidR="008D6763" w:rsidRPr="00E9389B" w:rsidRDefault="00EF3F59">
            <w:pPr>
              <w:rPr>
                <w:sz w:val="22"/>
                <w:szCs w:val="22"/>
              </w:rPr>
            </w:pPr>
            <w:r w:rsidRPr="00E9389B">
              <w:rPr>
                <w:rFonts w:ascii="Calibri" w:eastAsia="Calibri" w:hAnsi="Calibri" w:cs="Calibri"/>
                <w:color w:val="000000"/>
                <w:sz w:val="22"/>
                <w:szCs w:val="22"/>
              </w:rPr>
              <w:t>Interferon-induced chemokine, T-cell recruitment</w:t>
            </w:r>
          </w:p>
        </w:tc>
      </w:tr>
      <w:tr w:rsidR="008D6763" w14:paraId="0D6ED146" w14:textId="77777777">
        <w:tblPrEx>
          <w:tblCellMar>
            <w:top w:w="0" w:type="dxa"/>
            <w:bottom w:w="0" w:type="dxa"/>
          </w:tblCellMar>
        </w:tblPrEx>
        <w:tc>
          <w:tcPr>
            <w:tcW w:w="900" w:type="dxa"/>
            <w:tcMar>
              <w:top w:w="80" w:type="dxa"/>
              <w:left w:w="100" w:type="dxa"/>
              <w:bottom w:w="80" w:type="dxa"/>
              <w:right w:w="100" w:type="dxa"/>
            </w:tcMar>
          </w:tcPr>
          <w:p w14:paraId="32A5FD08" w14:textId="77777777" w:rsidR="008D6763" w:rsidRPr="00E9389B" w:rsidRDefault="00EF3F59">
            <w:pPr>
              <w:rPr>
                <w:sz w:val="22"/>
                <w:szCs w:val="22"/>
              </w:rPr>
            </w:pPr>
            <w:r w:rsidRPr="00E9389B">
              <w:rPr>
                <w:rFonts w:ascii="Calibri" w:eastAsia="Calibri" w:hAnsi="Calibri" w:cs="Calibri"/>
                <w:color w:val="000000"/>
                <w:sz w:val="22"/>
                <w:szCs w:val="22"/>
              </w:rPr>
              <w:t>2</w:t>
            </w:r>
          </w:p>
        </w:tc>
        <w:tc>
          <w:tcPr>
            <w:tcW w:w="1700" w:type="dxa"/>
            <w:tcMar>
              <w:top w:w="80" w:type="dxa"/>
              <w:left w:w="100" w:type="dxa"/>
              <w:bottom w:w="80" w:type="dxa"/>
              <w:right w:w="100" w:type="dxa"/>
            </w:tcMar>
          </w:tcPr>
          <w:p w14:paraId="24E8DE72" w14:textId="77777777" w:rsidR="008D6763" w:rsidRPr="00E9389B" w:rsidRDefault="00EF3F59">
            <w:pPr>
              <w:rPr>
                <w:sz w:val="22"/>
                <w:szCs w:val="22"/>
              </w:rPr>
            </w:pPr>
            <w:r w:rsidRPr="00E9389B">
              <w:rPr>
                <w:rFonts w:ascii="Calibri" w:eastAsia="Calibri" w:hAnsi="Calibri" w:cs="Calibri"/>
                <w:color w:val="000000"/>
                <w:sz w:val="22"/>
                <w:szCs w:val="22"/>
              </w:rPr>
              <w:t>CD163</w:t>
            </w:r>
          </w:p>
        </w:tc>
        <w:tc>
          <w:tcPr>
            <w:tcW w:w="2400" w:type="dxa"/>
            <w:tcMar>
              <w:top w:w="80" w:type="dxa"/>
              <w:left w:w="100" w:type="dxa"/>
              <w:bottom w:w="80" w:type="dxa"/>
              <w:right w:w="100" w:type="dxa"/>
            </w:tcMar>
          </w:tcPr>
          <w:p w14:paraId="14AA7A48" w14:textId="77777777" w:rsidR="008D6763" w:rsidRPr="00E9389B" w:rsidRDefault="00EF3F59">
            <w:pPr>
              <w:rPr>
                <w:sz w:val="22"/>
                <w:szCs w:val="22"/>
              </w:rPr>
            </w:pPr>
            <w:r w:rsidRPr="00E9389B">
              <w:rPr>
                <w:rFonts w:ascii="Calibri" w:eastAsia="Calibri" w:hAnsi="Calibri" w:cs="Calibri"/>
                <w:color w:val="000000"/>
                <w:sz w:val="22"/>
                <w:szCs w:val="22"/>
              </w:rPr>
              <w:t>9</w:t>
            </w:r>
          </w:p>
        </w:tc>
        <w:tc>
          <w:tcPr>
            <w:tcW w:w="4200" w:type="dxa"/>
            <w:tcMar>
              <w:top w:w="80" w:type="dxa"/>
              <w:left w:w="100" w:type="dxa"/>
              <w:bottom w:w="80" w:type="dxa"/>
              <w:right w:w="100" w:type="dxa"/>
            </w:tcMar>
          </w:tcPr>
          <w:p w14:paraId="6B21DED7" w14:textId="77777777" w:rsidR="008D6763" w:rsidRPr="00E9389B" w:rsidRDefault="00EF3F59">
            <w:pPr>
              <w:rPr>
                <w:sz w:val="22"/>
                <w:szCs w:val="22"/>
              </w:rPr>
            </w:pPr>
            <w:r w:rsidRPr="00E9389B">
              <w:rPr>
                <w:rFonts w:ascii="Calibri" w:eastAsia="Calibri" w:hAnsi="Calibri" w:cs="Calibri"/>
                <w:color w:val="000000"/>
                <w:sz w:val="22"/>
                <w:szCs w:val="22"/>
              </w:rPr>
              <w:t>Macrophage scavenger receptor / activation marker</w:t>
            </w:r>
          </w:p>
        </w:tc>
      </w:tr>
      <w:tr w:rsidR="008D6763" w14:paraId="321325CA"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6F5F24F2" w14:textId="77777777" w:rsidR="008D6763" w:rsidRPr="00E9389B" w:rsidRDefault="00EF3F59">
            <w:pPr>
              <w:rPr>
                <w:sz w:val="22"/>
                <w:szCs w:val="22"/>
              </w:rPr>
            </w:pPr>
            <w:r w:rsidRPr="00E9389B">
              <w:rPr>
                <w:rFonts w:ascii="Calibri" w:eastAsia="Calibri" w:hAnsi="Calibri" w:cs="Calibri"/>
                <w:color w:val="000000"/>
                <w:sz w:val="22"/>
                <w:szCs w:val="22"/>
              </w:rPr>
              <w:t>4</w:t>
            </w:r>
          </w:p>
        </w:tc>
        <w:tc>
          <w:tcPr>
            <w:tcW w:w="1700" w:type="dxa"/>
            <w:shd w:val="clear" w:color="auto" w:fill="F2F2F2"/>
            <w:tcMar>
              <w:top w:w="80" w:type="dxa"/>
              <w:left w:w="100" w:type="dxa"/>
              <w:bottom w:w="80" w:type="dxa"/>
              <w:right w:w="100" w:type="dxa"/>
            </w:tcMar>
          </w:tcPr>
          <w:p w14:paraId="301952CC" w14:textId="77777777" w:rsidR="008D6763" w:rsidRPr="00E9389B" w:rsidRDefault="00EF3F59">
            <w:pPr>
              <w:rPr>
                <w:sz w:val="22"/>
                <w:szCs w:val="22"/>
              </w:rPr>
            </w:pPr>
            <w:r w:rsidRPr="00E9389B">
              <w:rPr>
                <w:rFonts w:ascii="Calibri" w:eastAsia="Calibri" w:hAnsi="Calibri" w:cs="Calibri"/>
                <w:color w:val="000000"/>
                <w:sz w:val="22"/>
                <w:szCs w:val="22"/>
              </w:rPr>
              <w:t>CXCL11</w:t>
            </w:r>
          </w:p>
        </w:tc>
        <w:tc>
          <w:tcPr>
            <w:tcW w:w="2400" w:type="dxa"/>
            <w:shd w:val="clear" w:color="auto" w:fill="F2F2F2"/>
            <w:tcMar>
              <w:top w:w="80" w:type="dxa"/>
              <w:left w:w="100" w:type="dxa"/>
              <w:bottom w:w="80" w:type="dxa"/>
              <w:right w:w="100" w:type="dxa"/>
            </w:tcMar>
          </w:tcPr>
          <w:p w14:paraId="568A31C0" w14:textId="77777777" w:rsidR="008D6763" w:rsidRPr="00E9389B" w:rsidRDefault="00EF3F59">
            <w:pPr>
              <w:rPr>
                <w:sz w:val="22"/>
                <w:szCs w:val="22"/>
              </w:rPr>
            </w:pPr>
            <w:r w:rsidRPr="00E9389B">
              <w:rPr>
                <w:rFonts w:ascii="Calibri" w:eastAsia="Calibri" w:hAnsi="Calibri" w:cs="Calibri"/>
                <w:color w:val="000000"/>
                <w:sz w:val="22"/>
                <w:szCs w:val="22"/>
              </w:rPr>
              <w:t>7</w:t>
            </w:r>
          </w:p>
        </w:tc>
        <w:tc>
          <w:tcPr>
            <w:tcW w:w="4200" w:type="dxa"/>
            <w:shd w:val="clear" w:color="auto" w:fill="F2F2F2"/>
            <w:tcMar>
              <w:top w:w="80" w:type="dxa"/>
              <w:left w:w="100" w:type="dxa"/>
              <w:bottom w:w="80" w:type="dxa"/>
              <w:right w:w="100" w:type="dxa"/>
            </w:tcMar>
          </w:tcPr>
          <w:p w14:paraId="0EA38432" w14:textId="77777777" w:rsidR="008D6763" w:rsidRPr="00E9389B" w:rsidRDefault="00EF3F59">
            <w:pPr>
              <w:rPr>
                <w:sz w:val="22"/>
                <w:szCs w:val="22"/>
              </w:rPr>
            </w:pPr>
            <w:r w:rsidRPr="00E9389B">
              <w:rPr>
                <w:rFonts w:ascii="Calibri" w:eastAsia="Calibri" w:hAnsi="Calibri" w:cs="Calibri"/>
                <w:color w:val="000000"/>
                <w:sz w:val="22"/>
                <w:szCs w:val="22"/>
              </w:rPr>
              <w:t>Chemokine, T-cell recruitment (paired with CXCL10)</w:t>
            </w:r>
          </w:p>
        </w:tc>
      </w:tr>
      <w:tr w:rsidR="008D6763" w14:paraId="13048364" w14:textId="77777777">
        <w:tblPrEx>
          <w:tblCellMar>
            <w:top w:w="0" w:type="dxa"/>
            <w:bottom w:w="0" w:type="dxa"/>
          </w:tblCellMar>
        </w:tblPrEx>
        <w:tc>
          <w:tcPr>
            <w:tcW w:w="900" w:type="dxa"/>
            <w:tcMar>
              <w:top w:w="80" w:type="dxa"/>
              <w:left w:w="100" w:type="dxa"/>
              <w:bottom w:w="80" w:type="dxa"/>
              <w:right w:w="100" w:type="dxa"/>
            </w:tcMar>
          </w:tcPr>
          <w:p w14:paraId="239D95FE" w14:textId="77777777" w:rsidR="008D6763" w:rsidRPr="00E9389B" w:rsidRDefault="00EF3F59">
            <w:pPr>
              <w:rPr>
                <w:sz w:val="22"/>
                <w:szCs w:val="22"/>
              </w:rPr>
            </w:pPr>
            <w:r w:rsidRPr="00E9389B">
              <w:rPr>
                <w:rFonts w:ascii="Calibri" w:eastAsia="Calibri" w:hAnsi="Calibri" w:cs="Calibri"/>
                <w:color w:val="000000"/>
                <w:sz w:val="22"/>
                <w:szCs w:val="22"/>
              </w:rPr>
              <w:t>5</w:t>
            </w:r>
          </w:p>
        </w:tc>
        <w:tc>
          <w:tcPr>
            <w:tcW w:w="1700" w:type="dxa"/>
            <w:tcMar>
              <w:top w:w="80" w:type="dxa"/>
              <w:left w:w="100" w:type="dxa"/>
              <w:bottom w:w="80" w:type="dxa"/>
              <w:right w:w="100" w:type="dxa"/>
            </w:tcMar>
          </w:tcPr>
          <w:p w14:paraId="6F90026B" w14:textId="77777777" w:rsidR="008D6763" w:rsidRPr="00E9389B" w:rsidRDefault="00EF3F59">
            <w:pPr>
              <w:rPr>
                <w:sz w:val="22"/>
                <w:szCs w:val="22"/>
              </w:rPr>
            </w:pPr>
            <w:r w:rsidRPr="00E9389B">
              <w:rPr>
                <w:rFonts w:ascii="Calibri" w:eastAsia="Calibri" w:hAnsi="Calibri" w:cs="Calibri"/>
                <w:color w:val="000000"/>
                <w:sz w:val="22"/>
                <w:szCs w:val="22"/>
              </w:rPr>
              <w:t>LILRB2</w:t>
            </w:r>
          </w:p>
        </w:tc>
        <w:tc>
          <w:tcPr>
            <w:tcW w:w="2400" w:type="dxa"/>
            <w:tcMar>
              <w:top w:w="80" w:type="dxa"/>
              <w:left w:w="100" w:type="dxa"/>
              <w:bottom w:w="80" w:type="dxa"/>
              <w:right w:w="100" w:type="dxa"/>
            </w:tcMar>
          </w:tcPr>
          <w:p w14:paraId="02B9B836" w14:textId="77777777" w:rsidR="008D6763" w:rsidRPr="00E9389B" w:rsidRDefault="00EF3F59">
            <w:pPr>
              <w:rPr>
                <w:sz w:val="22"/>
                <w:szCs w:val="22"/>
              </w:rPr>
            </w:pPr>
            <w:r w:rsidRPr="00E9389B">
              <w:rPr>
                <w:rFonts w:ascii="Calibri" w:eastAsia="Calibri" w:hAnsi="Calibri" w:cs="Calibri"/>
                <w:color w:val="000000"/>
                <w:sz w:val="22"/>
                <w:szCs w:val="22"/>
              </w:rPr>
              <w:t>6</w:t>
            </w:r>
          </w:p>
        </w:tc>
        <w:tc>
          <w:tcPr>
            <w:tcW w:w="4200" w:type="dxa"/>
            <w:tcMar>
              <w:top w:w="80" w:type="dxa"/>
              <w:left w:w="100" w:type="dxa"/>
              <w:bottom w:w="80" w:type="dxa"/>
              <w:right w:w="100" w:type="dxa"/>
            </w:tcMar>
          </w:tcPr>
          <w:p w14:paraId="29DCB47A" w14:textId="77777777" w:rsidR="008D6763" w:rsidRPr="00E9389B" w:rsidRDefault="00EF3F59">
            <w:pPr>
              <w:rPr>
                <w:sz w:val="22"/>
                <w:szCs w:val="22"/>
              </w:rPr>
            </w:pPr>
            <w:r w:rsidRPr="00E9389B">
              <w:rPr>
                <w:rFonts w:ascii="Calibri" w:eastAsia="Calibri" w:hAnsi="Calibri" w:cs="Calibri"/>
                <w:color w:val="000000"/>
                <w:sz w:val="22"/>
                <w:szCs w:val="22"/>
              </w:rPr>
              <w:t>Immune inhibitory receptor</w:t>
            </w:r>
          </w:p>
        </w:tc>
      </w:tr>
      <w:tr w:rsidR="008D6763" w14:paraId="600ADFB5"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2F31605B" w14:textId="77777777" w:rsidR="008D6763" w:rsidRPr="00E9389B" w:rsidRDefault="00EF3F59">
            <w:pPr>
              <w:rPr>
                <w:sz w:val="22"/>
                <w:szCs w:val="22"/>
              </w:rPr>
            </w:pPr>
            <w:r w:rsidRPr="00E9389B">
              <w:rPr>
                <w:rFonts w:ascii="Calibri" w:eastAsia="Calibri" w:hAnsi="Calibri" w:cs="Calibri"/>
                <w:color w:val="000000"/>
                <w:sz w:val="22"/>
                <w:szCs w:val="22"/>
              </w:rPr>
              <w:t>5</w:t>
            </w:r>
          </w:p>
        </w:tc>
        <w:tc>
          <w:tcPr>
            <w:tcW w:w="1700" w:type="dxa"/>
            <w:shd w:val="clear" w:color="auto" w:fill="F2F2F2"/>
            <w:tcMar>
              <w:top w:w="80" w:type="dxa"/>
              <w:left w:w="100" w:type="dxa"/>
              <w:bottom w:w="80" w:type="dxa"/>
              <w:right w:w="100" w:type="dxa"/>
            </w:tcMar>
          </w:tcPr>
          <w:p w14:paraId="144A5269" w14:textId="77777777" w:rsidR="008D6763" w:rsidRPr="00E9389B" w:rsidRDefault="00EF3F59">
            <w:pPr>
              <w:rPr>
                <w:sz w:val="22"/>
                <w:szCs w:val="22"/>
              </w:rPr>
            </w:pPr>
            <w:r w:rsidRPr="00E9389B">
              <w:rPr>
                <w:rFonts w:ascii="Calibri" w:eastAsia="Calibri" w:hAnsi="Calibri" w:cs="Calibri"/>
                <w:color w:val="000000"/>
                <w:sz w:val="22"/>
                <w:szCs w:val="22"/>
              </w:rPr>
              <w:t>CCL20</w:t>
            </w:r>
          </w:p>
        </w:tc>
        <w:tc>
          <w:tcPr>
            <w:tcW w:w="2400" w:type="dxa"/>
            <w:shd w:val="clear" w:color="auto" w:fill="F2F2F2"/>
            <w:tcMar>
              <w:top w:w="80" w:type="dxa"/>
              <w:left w:w="100" w:type="dxa"/>
              <w:bottom w:w="80" w:type="dxa"/>
              <w:right w:w="100" w:type="dxa"/>
            </w:tcMar>
          </w:tcPr>
          <w:p w14:paraId="02484756" w14:textId="77777777" w:rsidR="008D6763" w:rsidRPr="00E9389B" w:rsidRDefault="00EF3F59">
            <w:pPr>
              <w:rPr>
                <w:sz w:val="22"/>
                <w:szCs w:val="22"/>
              </w:rPr>
            </w:pPr>
            <w:r w:rsidRPr="00E9389B">
              <w:rPr>
                <w:rFonts w:ascii="Calibri" w:eastAsia="Calibri" w:hAnsi="Calibri" w:cs="Calibri"/>
                <w:color w:val="000000"/>
                <w:sz w:val="22"/>
                <w:szCs w:val="22"/>
              </w:rPr>
              <w:t>6</w:t>
            </w:r>
          </w:p>
        </w:tc>
        <w:tc>
          <w:tcPr>
            <w:tcW w:w="4200" w:type="dxa"/>
            <w:shd w:val="clear" w:color="auto" w:fill="F2F2F2"/>
            <w:tcMar>
              <w:top w:w="80" w:type="dxa"/>
              <w:left w:w="100" w:type="dxa"/>
              <w:bottom w:w="80" w:type="dxa"/>
              <w:right w:w="100" w:type="dxa"/>
            </w:tcMar>
          </w:tcPr>
          <w:p w14:paraId="29E562C5" w14:textId="77777777" w:rsidR="008D6763" w:rsidRPr="00E9389B" w:rsidRDefault="00EF3F59">
            <w:pPr>
              <w:rPr>
                <w:sz w:val="22"/>
                <w:szCs w:val="22"/>
              </w:rPr>
            </w:pPr>
            <w:r w:rsidRPr="00E9389B">
              <w:rPr>
                <w:rFonts w:ascii="Calibri" w:eastAsia="Calibri" w:hAnsi="Calibri" w:cs="Calibri"/>
                <w:color w:val="000000"/>
                <w:sz w:val="22"/>
                <w:szCs w:val="22"/>
              </w:rPr>
              <w:t>Chemokine, mucosal immune cell recruitment</w:t>
            </w:r>
          </w:p>
        </w:tc>
      </w:tr>
      <w:tr w:rsidR="008D6763" w14:paraId="353BDBA9" w14:textId="77777777">
        <w:tblPrEx>
          <w:tblCellMar>
            <w:top w:w="0" w:type="dxa"/>
            <w:bottom w:w="0" w:type="dxa"/>
          </w:tblCellMar>
        </w:tblPrEx>
        <w:tc>
          <w:tcPr>
            <w:tcW w:w="900" w:type="dxa"/>
            <w:tcMar>
              <w:top w:w="80" w:type="dxa"/>
              <w:left w:w="100" w:type="dxa"/>
              <w:bottom w:w="80" w:type="dxa"/>
              <w:right w:w="100" w:type="dxa"/>
            </w:tcMar>
          </w:tcPr>
          <w:p w14:paraId="1C34FFD1" w14:textId="77777777" w:rsidR="008D6763" w:rsidRPr="00E9389B" w:rsidRDefault="00EF3F59">
            <w:pPr>
              <w:rPr>
                <w:sz w:val="22"/>
                <w:szCs w:val="22"/>
              </w:rPr>
            </w:pPr>
            <w:r w:rsidRPr="00E9389B">
              <w:rPr>
                <w:rFonts w:ascii="Calibri" w:eastAsia="Calibri" w:hAnsi="Calibri" w:cs="Calibri"/>
                <w:color w:val="000000"/>
                <w:sz w:val="22"/>
                <w:szCs w:val="22"/>
              </w:rPr>
              <w:t>5</w:t>
            </w:r>
          </w:p>
        </w:tc>
        <w:tc>
          <w:tcPr>
            <w:tcW w:w="1700" w:type="dxa"/>
            <w:tcMar>
              <w:top w:w="80" w:type="dxa"/>
              <w:left w:w="100" w:type="dxa"/>
              <w:bottom w:w="80" w:type="dxa"/>
              <w:right w:w="100" w:type="dxa"/>
            </w:tcMar>
          </w:tcPr>
          <w:p w14:paraId="3846BF55" w14:textId="77777777" w:rsidR="008D6763" w:rsidRPr="00E9389B" w:rsidRDefault="00EF3F59">
            <w:pPr>
              <w:rPr>
                <w:sz w:val="22"/>
                <w:szCs w:val="22"/>
              </w:rPr>
            </w:pPr>
            <w:r w:rsidRPr="00E9389B">
              <w:rPr>
                <w:rFonts w:ascii="Calibri" w:eastAsia="Calibri" w:hAnsi="Calibri" w:cs="Calibri"/>
                <w:color w:val="000000"/>
                <w:sz w:val="22"/>
                <w:szCs w:val="22"/>
              </w:rPr>
              <w:t>CXCL13</w:t>
            </w:r>
          </w:p>
        </w:tc>
        <w:tc>
          <w:tcPr>
            <w:tcW w:w="2400" w:type="dxa"/>
            <w:tcMar>
              <w:top w:w="80" w:type="dxa"/>
              <w:left w:w="100" w:type="dxa"/>
              <w:bottom w:w="80" w:type="dxa"/>
              <w:right w:w="100" w:type="dxa"/>
            </w:tcMar>
          </w:tcPr>
          <w:p w14:paraId="0D26E185" w14:textId="77777777" w:rsidR="008D6763" w:rsidRPr="00E9389B" w:rsidRDefault="00EF3F59">
            <w:pPr>
              <w:rPr>
                <w:sz w:val="22"/>
                <w:szCs w:val="22"/>
              </w:rPr>
            </w:pPr>
            <w:r w:rsidRPr="00E9389B">
              <w:rPr>
                <w:rFonts w:ascii="Calibri" w:eastAsia="Calibri" w:hAnsi="Calibri" w:cs="Calibri"/>
                <w:color w:val="000000"/>
                <w:sz w:val="22"/>
                <w:szCs w:val="22"/>
              </w:rPr>
              <w:t>6</w:t>
            </w:r>
          </w:p>
        </w:tc>
        <w:tc>
          <w:tcPr>
            <w:tcW w:w="4200" w:type="dxa"/>
            <w:tcMar>
              <w:top w:w="80" w:type="dxa"/>
              <w:left w:w="100" w:type="dxa"/>
              <w:bottom w:w="80" w:type="dxa"/>
              <w:right w:w="100" w:type="dxa"/>
            </w:tcMar>
          </w:tcPr>
          <w:p w14:paraId="27A6634A" w14:textId="77777777" w:rsidR="008D6763" w:rsidRPr="00E9389B" w:rsidRDefault="00EF3F59">
            <w:pPr>
              <w:rPr>
                <w:sz w:val="22"/>
                <w:szCs w:val="22"/>
              </w:rPr>
            </w:pPr>
            <w:r w:rsidRPr="00E9389B">
              <w:rPr>
                <w:rFonts w:ascii="Calibri" w:eastAsia="Calibri" w:hAnsi="Calibri" w:cs="Calibri"/>
                <w:color w:val="000000"/>
                <w:sz w:val="22"/>
                <w:szCs w:val="22"/>
              </w:rPr>
              <w:t>B-cell chemoattractant</w:t>
            </w:r>
          </w:p>
        </w:tc>
      </w:tr>
      <w:tr w:rsidR="008D6763" w14:paraId="146B5A58" w14:textId="77777777">
        <w:tblPrEx>
          <w:tblCellMar>
            <w:top w:w="0" w:type="dxa"/>
            <w:bottom w:w="0" w:type="dxa"/>
          </w:tblCellMar>
        </w:tblPrEx>
        <w:tc>
          <w:tcPr>
            <w:tcW w:w="900" w:type="dxa"/>
            <w:shd w:val="clear" w:color="auto" w:fill="F2F2F2"/>
            <w:tcMar>
              <w:top w:w="80" w:type="dxa"/>
              <w:left w:w="100" w:type="dxa"/>
              <w:bottom w:w="80" w:type="dxa"/>
              <w:right w:w="100" w:type="dxa"/>
            </w:tcMar>
          </w:tcPr>
          <w:p w14:paraId="5466AAB3" w14:textId="77777777" w:rsidR="008D6763" w:rsidRPr="00E9389B" w:rsidRDefault="00EF3F59">
            <w:pPr>
              <w:rPr>
                <w:sz w:val="22"/>
                <w:szCs w:val="22"/>
              </w:rPr>
            </w:pPr>
            <w:r w:rsidRPr="00E9389B">
              <w:rPr>
                <w:rFonts w:ascii="Calibri" w:eastAsia="Calibri" w:hAnsi="Calibri" w:cs="Calibri"/>
                <w:color w:val="000000"/>
                <w:sz w:val="22"/>
                <w:szCs w:val="22"/>
              </w:rPr>
              <w:t>5</w:t>
            </w:r>
          </w:p>
        </w:tc>
        <w:tc>
          <w:tcPr>
            <w:tcW w:w="1700" w:type="dxa"/>
            <w:shd w:val="clear" w:color="auto" w:fill="F2F2F2"/>
            <w:tcMar>
              <w:top w:w="80" w:type="dxa"/>
              <w:left w:w="100" w:type="dxa"/>
              <w:bottom w:w="80" w:type="dxa"/>
              <w:right w:w="100" w:type="dxa"/>
            </w:tcMar>
          </w:tcPr>
          <w:p w14:paraId="01AF79BC" w14:textId="77777777" w:rsidR="008D6763" w:rsidRPr="00E9389B" w:rsidRDefault="00EF3F59">
            <w:pPr>
              <w:rPr>
                <w:sz w:val="22"/>
                <w:szCs w:val="22"/>
              </w:rPr>
            </w:pPr>
            <w:r w:rsidRPr="00E9389B">
              <w:rPr>
                <w:rFonts w:ascii="Calibri" w:eastAsia="Calibri" w:hAnsi="Calibri" w:cs="Calibri"/>
                <w:color w:val="000000"/>
                <w:sz w:val="22"/>
                <w:szCs w:val="22"/>
              </w:rPr>
              <w:t>CPA3</w:t>
            </w:r>
          </w:p>
        </w:tc>
        <w:tc>
          <w:tcPr>
            <w:tcW w:w="2400" w:type="dxa"/>
            <w:shd w:val="clear" w:color="auto" w:fill="F2F2F2"/>
            <w:tcMar>
              <w:top w:w="80" w:type="dxa"/>
              <w:left w:w="100" w:type="dxa"/>
              <w:bottom w:w="80" w:type="dxa"/>
              <w:right w:w="100" w:type="dxa"/>
            </w:tcMar>
          </w:tcPr>
          <w:p w14:paraId="43DDD991" w14:textId="77777777" w:rsidR="008D6763" w:rsidRPr="00E9389B" w:rsidRDefault="00EF3F59">
            <w:pPr>
              <w:rPr>
                <w:sz w:val="22"/>
                <w:szCs w:val="22"/>
              </w:rPr>
            </w:pPr>
            <w:r w:rsidRPr="00E9389B">
              <w:rPr>
                <w:rFonts w:ascii="Calibri" w:eastAsia="Calibri" w:hAnsi="Calibri" w:cs="Calibri"/>
                <w:color w:val="000000"/>
                <w:sz w:val="22"/>
                <w:szCs w:val="22"/>
              </w:rPr>
              <w:t>6</w:t>
            </w:r>
          </w:p>
        </w:tc>
        <w:tc>
          <w:tcPr>
            <w:tcW w:w="4200" w:type="dxa"/>
            <w:shd w:val="clear" w:color="auto" w:fill="F2F2F2"/>
            <w:tcMar>
              <w:top w:w="80" w:type="dxa"/>
              <w:left w:w="100" w:type="dxa"/>
              <w:bottom w:w="80" w:type="dxa"/>
              <w:right w:w="100" w:type="dxa"/>
            </w:tcMar>
          </w:tcPr>
          <w:p w14:paraId="30F07954" w14:textId="77777777" w:rsidR="008D6763" w:rsidRPr="00E9389B" w:rsidRDefault="00EF3F59">
            <w:pPr>
              <w:rPr>
                <w:sz w:val="22"/>
                <w:szCs w:val="22"/>
              </w:rPr>
            </w:pPr>
            <w:r w:rsidRPr="00E9389B">
              <w:rPr>
                <w:rFonts w:ascii="Calibri" w:eastAsia="Calibri" w:hAnsi="Calibri" w:cs="Calibri"/>
                <w:color w:val="000000"/>
                <w:sz w:val="22"/>
                <w:szCs w:val="22"/>
              </w:rPr>
              <w:t>Mast cell protease (carboxypeptidase A3)</w:t>
            </w:r>
          </w:p>
        </w:tc>
      </w:tr>
    </w:tbl>
    <w:p w14:paraId="757598BD" w14:textId="77777777" w:rsidR="008D6763" w:rsidRDefault="008D6763">
      <w:pPr>
        <w:spacing w:after="160" w:line="276" w:lineRule="auto"/>
      </w:pPr>
    </w:p>
    <w:p w14:paraId="3B718265" w14:textId="77777777" w:rsidR="008D6763" w:rsidRDefault="00EF3F59">
      <w:pPr>
        <w:spacing w:before="160" w:after="60"/>
        <w:jc w:val="center"/>
      </w:pPr>
      <w:r>
        <w:rPr>
          <w:noProof/>
        </w:rPr>
        <w:drawing>
          <wp:inline distT="0" distB="0" distL="0" distR="0" wp14:anchorId="52AAB02A" wp14:editId="369AF12A">
            <wp:extent cx="5311140" cy="2553433"/>
            <wp:effectExtent l="0" t="0" r="3810" b="0"/>
            <wp:docPr id="207712985" name="Picture 20771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19021" cy="2557222"/>
                    </a:xfrm>
                    <a:prstGeom prst="rect">
                      <a:avLst/>
                    </a:prstGeom>
                  </pic:spPr>
                </pic:pic>
              </a:graphicData>
            </a:graphic>
          </wp:inline>
        </w:drawing>
      </w:r>
    </w:p>
    <w:p w14:paraId="0CA440B9" w14:textId="77777777" w:rsidR="008D6763" w:rsidRDefault="00EF3F59">
      <w:pPr>
        <w:spacing w:before="80" w:after="280"/>
        <w:jc w:val="center"/>
      </w:pPr>
      <w:r>
        <w:rPr>
          <w:rFonts w:ascii="Calibri" w:eastAsia="Calibri" w:hAnsi="Calibri" w:cs="Calibri"/>
          <w:i/>
          <w:iCs/>
          <w:color w:val="555555"/>
        </w:rPr>
        <w:t>Figure 4. Protein-protein interaction network of the 33 DEGs (STRING-</w:t>
      </w:r>
      <w:proofErr w:type="spellStart"/>
      <w:r>
        <w:rPr>
          <w:rFonts w:ascii="Calibri" w:eastAsia="Calibri" w:hAnsi="Calibri" w:cs="Calibri"/>
          <w:i/>
          <w:iCs/>
          <w:color w:val="555555"/>
        </w:rPr>
        <w:t>db</w:t>
      </w:r>
      <w:proofErr w:type="spellEnd"/>
      <w:r>
        <w:rPr>
          <w:rFonts w:ascii="Calibri" w:eastAsia="Calibri" w:hAnsi="Calibri" w:cs="Calibri"/>
          <w:i/>
          <w:iCs/>
          <w:color w:val="555555"/>
        </w:rPr>
        <w:t xml:space="preserve">, visualized in </w:t>
      </w:r>
      <w:proofErr w:type="spellStart"/>
      <w:r>
        <w:rPr>
          <w:rFonts w:ascii="Calibri" w:eastAsia="Calibri" w:hAnsi="Calibri" w:cs="Calibri"/>
          <w:i/>
          <w:iCs/>
          <w:color w:val="555555"/>
        </w:rPr>
        <w:t>Cytoscape</w:t>
      </w:r>
      <w:proofErr w:type="spellEnd"/>
      <w:r>
        <w:rPr>
          <w:rFonts w:ascii="Calibri" w:eastAsia="Calibri" w:hAnsi="Calibri" w:cs="Calibri"/>
          <w:i/>
          <w:iCs/>
          <w:color w:val="555555"/>
        </w:rPr>
        <w:t xml:space="preserve">). Node size and </w:t>
      </w:r>
      <w:proofErr w:type="spellStart"/>
      <w:r>
        <w:rPr>
          <w:rFonts w:ascii="Calibri" w:eastAsia="Calibri" w:hAnsi="Calibri" w:cs="Calibri"/>
          <w:i/>
          <w:iCs/>
          <w:color w:val="555555"/>
        </w:rPr>
        <w:t>color</w:t>
      </w:r>
      <w:proofErr w:type="spellEnd"/>
      <w:r>
        <w:rPr>
          <w:rFonts w:ascii="Calibri" w:eastAsia="Calibri" w:hAnsi="Calibri" w:cs="Calibri"/>
          <w:i/>
          <w:iCs/>
          <w:color w:val="555555"/>
        </w:rPr>
        <w:t xml:space="preserve"> intensity are scaled to degree centrality; IFNG (dark red, </w:t>
      </w:r>
      <w:proofErr w:type="spellStart"/>
      <w:r>
        <w:rPr>
          <w:rFonts w:ascii="Calibri" w:eastAsia="Calibri" w:hAnsi="Calibri" w:cs="Calibri"/>
          <w:i/>
          <w:iCs/>
          <w:color w:val="555555"/>
        </w:rPr>
        <w:t>center</w:t>
      </w:r>
      <w:proofErr w:type="spellEnd"/>
      <w:r>
        <w:rPr>
          <w:rFonts w:ascii="Calibri" w:eastAsia="Calibri" w:hAnsi="Calibri" w:cs="Calibri"/>
          <w:i/>
          <w:iCs/>
          <w:color w:val="555555"/>
        </w:rPr>
        <w:t>) is the dominant hub. A distinct mast cell protease sub-cluster (CPA3, TPSAB1, TPSB2, TPSD1, CTSG) and several disconnected genes (ADCYAP1-NTRK1-GFRA3; PRB1-PRB2) are also visible.</w:t>
      </w:r>
    </w:p>
    <w:p w14:paraId="1453BF7E" w14:textId="77777777" w:rsidR="008D6763" w:rsidRPr="00E9389B" w:rsidRDefault="00EF3F59" w:rsidP="00E9389B">
      <w:pPr>
        <w:spacing w:after="160" w:line="276" w:lineRule="auto"/>
        <w:jc w:val="both"/>
        <w:rPr>
          <w:sz w:val="22"/>
          <w:szCs w:val="22"/>
        </w:rPr>
      </w:pPr>
      <w:r w:rsidRPr="00E9389B">
        <w:rPr>
          <w:rFonts w:ascii="Calibri" w:eastAsia="Calibri" w:hAnsi="Calibri" w:cs="Calibri"/>
          <w:sz w:val="24"/>
          <w:szCs w:val="24"/>
        </w:rPr>
        <w:t xml:space="preserve">IFNG (interferon-gamma) emerged as the clear dominant hub, with more than double the connections of any other node. This is biologically consistent with its established role as a master </w:t>
      </w:r>
      <w:r w:rsidRPr="00E9389B">
        <w:rPr>
          <w:rFonts w:ascii="Calibri" w:eastAsia="Calibri" w:hAnsi="Calibri" w:cs="Calibri"/>
          <w:sz w:val="24"/>
          <w:szCs w:val="24"/>
        </w:rPr>
        <w:lastRenderedPageBreak/>
        <w:t xml:space="preserve">regulator sitting upstream of much of the chemokine </w:t>
      </w:r>
      <w:proofErr w:type="spellStart"/>
      <w:r w:rsidRPr="00E9389B">
        <w:rPr>
          <w:rFonts w:ascii="Calibri" w:eastAsia="Calibri" w:hAnsi="Calibri" w:cs="Calibri"/>
          <w:sz w:val="24"/>
          <w:szCs w:val="24"/>
        </w:rPr>
        <w:t>signaling</w:t>
      </w:r>
      <w:proofErr w:type="spellEnd"/>
      <w:r w:rsidRPr="00E9389B">
        <w:rPr>
          <w:rFonts w:ascii="Calibri" w:eastAsia="Calibri" w:hAnsi="Calibri" w:cs="Calibri"/>
          <w:sz w:val="24"/>
          <w:szCs w:val="24"/>
        </w:rPr>
        <w:t xml:space="preserve"> identified in the KEGG and GO analyses — IFNG is known to induce CXCL10 and CXCL11 expression, which in turn drive the leukocyte chemotaxis processes highlighted throughout this analysis.</w:t>
      </w:r>
    </w:p>
    <w:p w14:paraId="6BE606C8" w14:textId="77777777" w:rsidR="008D6763" w:rsidRPr="00E9389B" w:rsidRDefault="00EF3F59" w:rsidP="00E9389B">
      <w:pPr>
        <w:spacing w:after="160" w:line="276" w:lineRule="auto"/>
        <w:jc w:val="both"/>
        <w:rPr>
          <w:sz w:val="22"/>
          <w:szCs w:val="22"/>
        </w:rPr>
      </w:pPr>
      <w:r w:rsidRPr="00E9389B">
        <w:rPr>
          <w:rFonts w:ascii="Calibri" w:eastAsia="Calibri" w:hAnsi="Calibri" w:cs="Calibri"/>
          <w:sz w:val="24"/>
          <w:szCs w:val="24"/>
        </w:rPr>
        <w:t>Two substructures are notable. First, a mast cell protease module (CPA3, TPSAB1, TPSB2, TPSD1, CTSG) forms a tightly interconnected but largely separate sub-cluster, reflecting a distinct but complementary asthma mechanism — mast cell degranulation — linked to the main network only loosely via CLCA1 and POSTN. Second, three genes (ADCYAP1, NTRK1, GFRA3) and a separate pair (PRB1, PRB2) had no connections to the main immune network, suggesting either incidental findings or roles not yet well characterized in</w:t>
      </w:r>
      <w:r w:rsidRPr="00E9389B">
        <w:rPr>
          <w:rFonts w:ascii="Calibri" w:eastAsia="Calibri" w:hAnsi="Calibri" w:cs="Calibri"/>
          <w:sz w:val="24"/>
          <w:szCs w:val="24"/>
        </w:rPr>
        <w:t xml:space="preserve"> curated interaction databases.</w:t>
      </w:r>
    </w:p>
    <w:p w14:paraId="729F27D4" w14:textId="77777777" w:rsidR="008D6763" w:rsidRPr="00E9389B" w:rsidRDefault="00EF3F59">
      <w:pPr>
        <w:pStyle w:val="Heading1"/>
        <w:spacing w:before="320" w:after="160"/>
        <w:rPr>
          <w:sz w:val="36"/>
          <w:szCs w:val="36"/>
        </w:rPr>
      </w:pPr>
      <w:r w:rsidRPr="00E9389B">
        <w:rPr>
          <w:rFonts w:ascii="Calibri" w:eastAsia="Calibri" w:hAnsi="Calibri" w:cs="Calibri"/>
          <w:b/>
          <w:bCs/>
          <w:color w:val="1F4E79"/>
        </w:rPr>
        <w:t>4. Discussion</w:t>
      </w:r>
    </w:p>
    <w:p w14:paraId="5EC7F5E9" w14:textId="77777777" w:rsidR="008D6763" w:rsidRPr="00E9389B" w:rsidRDefault="00EF3F59" w:rsidP="00E9389B">
      <w:pPr>
        <w:spacing w:after="160" w:line="276" w:lineRule="auto"/>
        <w:jc w:val="both"/>
        <w:rPr>
          <w:sz w:val="22"/>
          <w:szCs w:val="22"/>
        </w:rPr>
      </w:pPr>
      <w:r w:rsidRPr="00E9389B">
        <w:rPr>
          <w:rFonts w:ascii="Calibri" w:eastAsia="Calibri" w:hAnsi="Calibri" w:cs="Calibri"/>
          <w:sz w:val="24"/>
          <w:szCs w:val="24"/>
        </w:rPr>
        <w:t xml:space="preserve">Three independent analytical approaches — KEGG pathway enrichment, GO Biological Process enrichment, and protein-protein interaction network analysis — converged on a consistent biological narrative: asthma in this cohort is characterized by upregulated interferon-driven chemokine </w:t>
      </w:r>
      <w:proofErr w:type="spellStart"/>
      <w:r w:rsidRPr="00E9389B">
        <w:rPr>
          <w:rFonts w:ascii="Calibri" w:eastAsia="Calibri" w:hAnsi="Calibri" w:cs="Calibri"/>
          <w:sz w:val="24"/>
          <w:szCs w:val="24"/>
        </w:rPr>
        <w:t>signaling</w:t>
      </w:r>
      <w:proofErr w:type="spellEnd"/>
      <w:r w:rsidRPr="00E9389B">
        <w:rPr>
          <w:rFonts w:ascii="Calibri" w:eastAsia="Calibri" w:hAnsi="Calibri" w:cs="Calibri"/>
          <w:sz w:val="24"/>
          <w:szCs w:val="24"/>
        </w:rPr>
        <w:t xml:space="preserve">, </w:t>
      </w:r>
      <w:proofErr w:type="spellStart"/>
      <w:r w:rsidRPr="00E9389B">
        <w:rPr>
          <w:rFonts w:ascii="Calibri" w:eastAsia="Calibri" w:hAnsi="Calibri" w:cs="Calibri"/>
          <w:sz w:val="24"/>
          <w:szCs w:val="24"/>
        </w:rPr>
        <w:t>centered</w:t>
      </w:r>
      <w:proofErr w:type="spellEnd"/>
      <w:r w:rsidRPr="00E9389B">
        <w:rPr>
          <w:rFonts w:ascii="Calibri" w:eastAsia="Calibri" w:hAnsi="Calibri" w:cs="Calibri"/>
          <w:sz w:val="24"/>
          <w:szCs w:val="24"/>
        </w:rPr>
        <w:t xml:space="preserve"> on IFNG, CXCL10, and CXCL11, which recruits leukocytes to airway tissue and drives the chemotaxis and inflammatory processes captured in the GO enrichment results.</w:t>
      </w:r>
    </w:p>
    <w:p w14:paraId="3831DC43" w14:textId="77777777" w:rsidR="008D6763" w:rsidRPr="00E9389B" w:rsidRDefault="00EF3F59" w:rsidP="00E9389B">
      <w:pPr>
        <w:spacing w:after="160" w:line="276" w:lineRule="auto"/>
        <w:jc w:val="both"/>
        <w:rPr>
          <w:sz w:val="22"/>
          <w:szCs w:val="22"/>
        </w:rPr>
      </w:pPr>
      <w:r w:rsidRPr="00E9389B">
        <w:rPr>
          <w:rFonts w:ascii="Calibri" w:eastAsia="Calibri" w:hAnsi="Calibri" w:cs="Calibri"/>
          <w:sz w:val="24"/>
          <w:szCs w:val="24"/>
        </w:rPr>
        <w:t xml:space="preserve">This is consistent with well-established asthma immunopathology, in which Th1/Th2-associated cytokine </w:t>
      </w:r>
      <w:proofErr w:type="spellStart"/>
      <w:r w:rsidRPr="00E9389B">
        <w:rPr>
          <w:rFonts w:ascii="Calibri" w:eastAsia="Calibri" w:hAnsi="Calibri" w:cs="Calibri"/>
          <w:sz w:val="24"/>
          <w:szCs w:val="24"/>
        </w:rPr>
        <w:t>signaling</w:t>
      </w:r>
      <w:proofErr w:type="spellEnd"/>
      <w:r w:rsidRPr="00E9389B">
        <w:rPr>
          <w:rFonts w:ascii="Calibri" w:eastAsia="Calibri" w:hAnsi="Calibri" w:cs="Calibri"/>
          <w:sz w:val="24"/>
          <w:szCs w:val="24"/>
        </w:rPr>
        <w:t xml:space="preserve"> and chemokine-mediated leukocyte recruitment are central to airway inflammation. The identification of IFNG as the dominant network hub is particularly notable, as it suggests this gene may act as a coordinating regulator of the broader inflammatory signature observed, and could represent a point of biological interest for further investigation, though this analysis is correlational and does not establish causality.</w:t>
      </w:r>
    </w:p>
    <w:p w14:paraId="6BDBD067" w14:textId="77777777" w:rsidR="008D6763" w:rsidRPr="00E9389B" w:rsidRDefault="00EF3F59" w:rsidP="00E9389B">
      <w:pPr>
        <w:spacing w:after="160" w:line="276" w:lineRule="auto"/>
        <w:jc w:val="both"/>
        <w:rPr>
          <w:sz w:val="22"/>
          <w:szCs w:val="22"/>
        </w:rPr>
      </w:pPr>
      <w:r w:rsidRPr="00E9389B">
        <w:rPr>
          <w:rFonts w:ascii="Calibri" w:eastAsia="Calibri" w:hAnsi="Calibri" w:cs="Calibri"/>
          <w:sz w:val="24"/>
          <w:szCs w:val="24"/>
        </w:rPr>
        <w:t>The mast cell protease sub-cluster identified in the network analysis (CPA3, TPSAB1, TPSB2, TPSD1, CTSG) represents a biologically distinct but well-documented asthma mechanism, reflecting mast cell activation and degranulation, a process known to contribute independently to airway hyperresponsiveness alongside the chemokine-driven leukocyte recruitment pathway.</w:t>
      </w:r>
    </w:p>
    <w:p w14:paraId="6AD6E5FE" w14:textId="77777777" w:rsidR="008D6763" w:rsidRPr="00E9389B" w:rsidRDefault="00EF3F59">
      <w:pPr>
        <w:pStyle w:val="Heading1"/>
        <w:spacing w:before="320" w:after="160"/>
        <w:rPr>
          <w:sz w:val="36"/>
          <w:szCs w:val="36"/>
        </w:rPr>
      </w:pPr>
      <w:r w:rsidRPr="00E9389B">
        <w:rPr>
          <w:rFonts w:ascii="Calibri" w:eastAsia="Calibri" w:hAnsi="Calibri" w:cs="Calibri"/>
          <w:b/>
          <w:bCs/>
          <w:color w:val="1F4E79"/>
        </w:rPr>
        <w:t>5. Limitations</w:t>
      </w:r>
    </w:p>
    <w:p w14:paraId="514234BD" w14:textId="77777777" w:rsidR="008D6763" w:rsidRPr="00E9389B" w:rsidRDefault="00EF3F59" w:rsidP="00E9389B">
      <w:pPr>
        <w:pStyle w:val="ListParagraph"/>
        <w:numPr>
          <w:ilvl w:val="0"/>
          <w:numId w:val="1"/>
        </w:numPr>
        <w:spacing w:after="80" w:line="276" w:lineRule="auto"/>
        <w:jc w:val="both"/>
        <w:rPr>
          <w:sz w:val="22"/>
          <w:szCs w:val="22"/>
        </w:rPr>
      </w:pPr>
      <w:r w:rsidRPr="00E9389B">
        <w:rPr>
          <w:rFonts w:ascii="Calibri" w:eastAsia="Calibri" w:hAnsi="Calibri" w:cs="Calibri"/>
          <w:sz w:val="24"/>
          <w:szCs w:val="24"/>
        </w:rPr>
        <w:t>Enrichment analyses were performed on a relatively small gene set (n = 33) resulting from a strict fold-change threshold; a looser threshold may reveal additional relevant pathways not captured here, at the cost of increased false-positive risk.</w:t>
      </w:r>
    </w:p>
    <w:p w14:paraId="73EE0D0D" w14:textId="77777777" w:rsidR="008D6763" w:rsidRPr="00E9389B" w:rsidRDefault="00EF3F59" w:rsidP="00E9389B">
      <w:pPr>
        <w:pStyle w:val="ListParagraph"/>
        <w:numPr>
          <w:ilvl w:val="0"/>
          <w:numId w:val="1"/>
        </w:numPr>
        <w:spacing w:after="80" w:line="276" w:lineRule="auto"/>
        <w:jc w:val="both"/>
        <w:rPr>
          <w:sz w:val="22"/>
          <w:szCs w:val="22"/>
        </w:rPr>
      </w:pPr>
      <w:r w:rsidRPr="00E9389B">
        <w:rPr>
          <w:rFonts w:ascii="Calibri" w:eastAsia="Calibri" w:hAnsi="Calibri" w:cs="Calibri"/>
          <w:sz w:val="24"/>
          <w:szCs w:val="24"/>
        </w:rPr>
        <w:t>This analysis is based on whole-blood or bulk-tissue expression data (per GEO2R defaults for this dataset) and does not resolve cell-type-specific expression changes; observed signals may partly reflect shifts in immune cell composition rather than within-cell transcriptional changes.</w:t>
      </w:r>
    </w:p>
    <w:p w14:paraId="0E779620" w14:textId="77777777" w:rsidR="008D6763" w:rsidRPr="00E9389B" w:rsidRDefault="00EF3F59" w:rsidP="00E9389B">
      <w:pPr>
        <w:pStyle w:val="ListParagraph"/>
        <w:numPr>
          <w:ilvl w:val="0"/>
          <w:numId w:val="1"/>
        </w:numPr>
        <w:spacing w:after="80" w:line="276" w:lineRule="auto"/>
        <w:jc w:val="both"/>
        <w:rPr>
          <w:sz w:val="22"/>
          <w:szCs w:val="22"/>
        </w:rPr>
      </w:pPr>
      <w:r w:rsidRPr="00E9389B">
        <w:rPr>
          <w:rFonts w:ascii="Calibri" w:eastAsia="Calibri" w:hAnsi="Calibri" w:cs="Calibri"/>
          <w:sz w:val="24"/>
          <w:szCs w:val="24"/>
        </w:rPr>
        <w:t>STRING interactions include both experimentally validated and computationally predicted/text-mined associations; not all edges represent direct physical interactions.</w:t>
      </w:r>
    </w:p>
    <w:p w14:paraId="1CC6FA68" w14:textId="77777777" w:rsidR="008D6763" w:rsidRPr="00E9389B" w:rsidRDefault="00EF3F59" w:rsidP="00E9389B">
      <w:pPr>
        <w:pStyle w:val="ListParagraph"/>
        <w:numPr>
          <w:ilvl w:val="0"/>
          <w:numId w:val="1"/>
        </w:numPr>
        <w:spacing w:after="80" w:line="276" w:lineRule="auto"/>
        <w:jc w:val="both"/>
        <w:rPr>
          <w:sz w:val="22"/>
          <w:szCs w:val="22"/>
        </w:rPr>
      </w:pPr>
      <w:r w:rsidRPr="00E9389B">
        <w:rPr>
          <w:rFonts w:ascii="Calibri" w:eastAsia="Calibri" w:hAnsi="Calibri" w:cs="Calibri"/>
          <w:sz w:val="24"/>
          <w:szCs w:val="24"/>
        </w:rPr>
        <w:lastRenderedPageBreak/>
        <w:t>As a re-analysis of a single publicly deposited dataset, these findings represent an association study and would require independent validation (e.g., qPCR, an independent cohort) before drawing causal or clinical conclusions.</w:t>
      </w:r>
    </w:p>
    <w:p w14:paraId="188124C7" w14:textId="77777777" w:rsidR="008D6763" w:rsidRPr="00E9389B" w:rsidRDefault="00EF3F59" w:rsidP="00E9389B">
      <w:pPr>
        <w:pStyle w:val="ListParagraph"/>
        <w:numPr>
          <w:ilvl w:val="0"/>
          <w:numId w:val="1"/>
        </w:numPr>
        <w:spacing w:after="80" w:line="276" w:lineRule="auto"/>
        <w:jc w:val="both"/>
        <w:rPr>
          <w:sz w:val="22"/>
          <w:szCs w:val="22"/>
        </w:rPr>
      </w:pPr>
      <w:r w:rsidRPr="00E9389B">
        <w:rPr>
          <w:rFonts w:ascii="Calibri" w:eastAsia="Calibri" w:hAnsi="Calibri" w:cs="Calibri"/>
          <w:sz w:val="24"/>
          <w:szCs w:val="24"/>
        </w:rPr>
        <w:t>The KEGG “Osteoclast differentiation” and “Renin secretion” pathway hits are of uncertain direct relevance to asthma and are reported for completeness rather than as primary findings.</w:t>
      </w:r>
    </w:p>
    <w:p w14:paraId="2D6C943A" w14:textId="77777777" w:rsidR="008D6763" w:rsidRPr="00E9389B" w:rsidRDefault="00EF3F59">
      <w:pPr>
        <w:pStyle w:val="Heading1"/>
        <w:spacing w:before="320" w:after="160"/>
        <w:rPr>
          <w:sz w:val="36"/>
          <w:szCs w:val="36"/>
        </w:rPr>
      </w:pPr>
      <w:r w:rsidRPr="00E9389B">
        <w:rPr>
          <w:rFonts w:ascii="Calibri" w:eastAsia="Calibri" w:hAnsi="Calibri" w:cs="Calibri"/>
          <w:b/>
          <w:bCs/>
          <w:color w:val="1F4E79"/>
        </w:rPr>
        <w:t>6. Conclusion</w:t>
      </w:r>
    </w:p>
    <w:p w14:paraId="397F35CF" w14:textId="77777777" w:rsidR="008D6763" w:rsidRPr="00E9389B" w:rsidRDefault="00EF3F59" w:rsidP="00E9389B">
      <w:pPr>
        <w:spacing w:after="160" w:line="276" w:lineRule="auto"/>
        <w:jc w:val="both"/>
        <w:rPr>
          <w:sz w:val="22"/>
          <w:szCs w:val="22"/>
        </w:rPr>
      </w:pPr>
      <w:r w:rsidRPr="00E9389B">
        <w:rPr>
          <w:rFonts w:ascii="Calibri" w:eastAsia="Calibri" w:hAnsi="Calibri" w:cs="Calibri"/>
          <w:sz w:val="24"/>
          <w:szCs w:val="24"/>
        </w:rPr>
        <w:t xml:space="preserve">This project applied a complete, reproducible bioinformatics workflow — differential expression analysis, functional enrichment, pathway visualization, and network topology analysis — to a large public asthma gene expression dataset. The results converge consistently on interferon-gamma-driven chemokine </w:t>
      </w:r>
      <w:proofErr w:type="spellStart"/>
      <w:r w:rsidRPr="00E9389B">
        <w:rPr>
          <w:rFonts w:ascii="Calibri" w:eastAsia="Calibri" w:hAnsi="Calibri" w:cs="Calibri"/>
          <w:sz w:val="24"/>
          <w:szCs w:val="24"/>
        </w:rPr>
        <w:t>signaling</w:t>
      </w:r>
      <w:proofErr w:type="spellEnd"/>
      <w:r w:rsidRPr="00E9389B">
        <w:rPr>
          <w:rFonts w:ascii="Calibri" w:eastAsia="Calibri" w:hAnsi="Calibri" w:cs="Calibri"/>
          <w:sz w:val="24"/>
          <w:szCs w:val="24"/>
        </w:rPr>
        <w:t xml:space="preserve"> as the central molecular signature distinguishing asthma from healthy controls in this cohort, with IFNG identified as the most highly connected gene in the resulting interaction network. This demonstrates both a sound understanding of standard transcriptomic analysis methodology and the ability to synthesize multiple analytical outputs into a coherent biological interpretation.</w:t>
      </w:r>
    </w:p>
    <w:p w14:paraId="60401DA4" w14:textId="77777777" w:rsidR="008D6763" w:rsidRPr="00E9389B" w:rsidRDefault="00EF3F59">
      <w:pPr>
        <w:pStyle w:val="Heading1"/>
        <w:spacing w:before="320" w:after="160"/>
        <w:rPr>
          <w:sz w:val="36"/>
          <w:szCs w:val="36"/>
        </w:rPr>
      </w:pPr>
      <w:r w:rsidRPr="00E9389B">
        <w:rPr>
          <w:rFonts w:ascii="Calibri" w:eastAsia="Calibri" w:hAnsi="Calibri" w:cs="Calibri"/>
          <w:b/>
          <w:bCs/>
          <w:color w:val="1F4E79"/>
        </w:rPr>
        <w:t>Appendix: Tools and Software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2800"/>
      </w:tblGrid>
      <w:tr w:rsidR="008D6763" w14:paraId="23B7910E"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16BDF572" w14:textId="77777777" w:rsidR="008D6763" w:rsidRPr="00E9389B" w:rsidRDefault="00EF3F59">
            <w:pPr>
              <w:rPr>
                <w:sz w:val="22"/>
                <w:szCs w:val="22"/>
              </w:rPr>
            </w:pPr>
            <w:r w:rsidRPr="00E9389B">
              <w:rPr>
                <w:rFonts w:ascii="Calibri" w:eastAsia="Calibri" w:hAnsi="Calibri" w:cs="Calibri"/>
                <w:b/>
                <w:bCs/>
                <w:color w:val="FFFFFF"/>
                <w:sz w:val="22"/>
                <w:szCs w:val="22"/>
              </w:rPr>
              <w:t>Step</w:t>
            </w:r>
          </w:p>
        </w:tc>
        <w:tc>
          <w:tcPr>
            <w:tcW w:w="2800" w:type="dxa"/>
            <w:shd w:val="clear" w:color="auto" w:fill="1F4E79"/>
            <w:tcMar>
              <w:top w:w="80" w:type="dxa"/>
              <w:left w:w="100" w:type="dxa"/>
              <w:bottom w:w="80" w:type="dxa"/>
              <w:right w:w="100" w:type="dxa"/>
            </w:tcMar>
          </w:tcPr>
          <w:p w14:paraId="107DDA3A" w14:textId="77777777" w:rsidR="008D6763" w:rsidRPr="00E9389B" w:rsidRDefault="00EF3F59">
            <w:pPr>
              <w:rPr>
                <w:sz w:val="22"/>
                <w:szCs w:val="22"/>
              </w:rPr>
            </w:pPr>
            <w:r w:rsidRPr="00E9389B">
              <w:rPr>
                <w:rFonts w:ascii="Calibri" w:eastAsia="Calibri" w:hAnsi="Calibri" w:cs="Calibri"/>
                <w:b/>
                <w:bCs/>
                <w:color w:val="FFFFFF"/>
                <w:sz w:val="22"/>
                <w:szCs w:val="22"/>
              </w:rPr>
              <w:t>Tool</w:t>
            </w:r>
          </w:p>
        </w:tc>
        <w:tc>
          <w:tcPr>
            <w:tcW w:w="2800" w:type="dxa"/>
            <w:shd w:val="clear" w:color="auto" w:fill="1F4E79"/>
            <w:tcMar>
              <w:top w:w="80" w:type="dxa"/>
              <w:left w:w="100" w:type="dxa"/>
              <w:bottom w:w="80" w:type="dxa"/>
              <w:right w:w="100" w:type="dxa"/>
            </w:tcMar>
          </w:tcPr>
          <w:p w14:paraId="4729A54F" w14:textId="77777777" w:rsidR="008D6763" w:rsidRPr="00E9389B" w:rsidRDefault="00EF3F59">
            <w:pPr>
              <w:rPr>
                <w:sz w:val="22"/>
                <w:szCs w:val="22"/>
              </w:rPr>
            </w:pPr>
            <w:r w:rsidRPr="00E9389B">
              <w:rPr>
                <w:rFonts w:ascii="Calibri" w:eastAsia="Calibri" w:hAnsi="Calibri" w:cs="Calibri"/>
                <w:b/>
                <w:bCs/>
                <w:color w:val="FFFFFF"/>
                <w:sz w:val="22"/>
                <w:szCs w:val="22"/>
              </w:rPr>
              <w:t>Purpose</w:t>
            </w:r>
          </w:p>
        </w:tc>
      </w:tr>
      <w:tr w:rsidR="008D6763" w14:paraId="5F44A12E" w14:textId="77777777">
        <w:tblPrEx>
          <w:tblCellMar>
            <w:top w:w="0" w:type="dxa"/>
            <w:bottom w:w="0" w:type="dxa"/>
          </w:tblCellMar>
        </w:tblPrEx>
        <w:tc>
          <w:tcPr>
            <w:tcW w:w="3200" w:type="dxa"/>
            <w:tcMar>
              <w:top w:w="80" w:type="dxa"/>
              <w:left w:w="100" w:type="dxa"/>
              <w:bottom w:w="80" w:type="dxa"/>
              <w:right w:w="100" w:type="dxa"/>
            </w:tcMar>
          </w:tcPr>
          <w:p w14:paraId="54449941" w14:textId="77777777" w:rsidR="008D6763" w:rsidRPr="00E9389B" w:rsidRDefault="00EF3F59">
            <w:pPr>
              <w:rPr>
                <w:sz w:val="22"/>
                <w:szCs w:val="22"/>
              </w:rPr>
            </w:pPr>
            <w:r w:rsidRPr="00E9389B">
              <w:rPr>
                <w:rFonts w:ascii="Calibri" w:eastAsia="Calibri" w:hAnsi="Calibri" w:cs="Calibri"/>
                <w:color w:val="000000"/>
                <w:sz w:val="22"/>
                <w:szCs w:val="22"/>
              </w:rPr>
              <w:t>Data retrieval &amp; DEG analysis</w:t>
            </w:r>
          </w:p>
        </w:tc>
        <w:tc>
          <w:tcPr>
            <w:tcW w:w="2800" w:type="dxa"/>
            <w:tcMar>
              <w:top w:w="80" w:type="dxa"/>
              <w:left w:w="100" w:type="dxa"/>
              <w:bottom w:w="80" w:type="dxa"/>
              <w:right w:w="100" w:type="dxa"/>
            </w:tcMar>
          </w:tcPr>
          <w:p w14:paraId="66B84447" w14:textId="77777777" w:rsidR="008D6763" w:rsidRPr="00E9389B" w:rsidRDefault="00EF3F59">
            <w:pPr>
              <w:rPr>
                <w:sz w:val="22"/>
                <w:szCs w:val="22"/>
              </w:rPr>
            </w:pPr>
            <w:r w:rsidRPr="00E9389B">
              <w:rPr>
                <w:rFonts w:ascii="Calibri" w:eastAsia="Calibri" w:hAnsi="Calibri" w:cs="Calibri"/>
                <w:color w:val="000000"/>
                <w:sz w:val="22"/>
                <w:szCs w:val="22"/>
              </w:rPr>
              <w:t>GEO2R (NCBI GEO)</w:t>
            </w:r>
          </w:p>
        </w:tc>
        <w:tc>
          <w:tcPr>
            <w:tcW w:w="2800" w:type="dxa"/>
            <w:tcMar>
              <w:top w:w="80" w:type="dxa"/>
              <w:left w:w="100" w:type="dxa"/>
              <w:bottom w:w="80" w:type="dxa"/>
              <w:right w:w="100" w:type="dxa"/>
            </w:tcMar>
          </w:tcPr>
          <w:p w14:paraId="462046B0" w14:textId="77777777" w:rsidR="008D6763" w:rsidRPr="00E9389B" w:rsidRDefault="00EF3F59">
            <w:pPr>
              <w:rPr>
                <w:sz w:val="22"/>
                <w:szCs w:val="22"/>
              </w:rPr>
            </w:pPr>
            <w:r w:rsidRPr="00E9389B">
              <w:rPr>
                <w:rFonts w:ascii="Calibri" w:eastAsia="Calibri" w:hAnsi="Calibri" w:cs="Calibri"/>
                <w:color w:val="000000"/>
                <w:sz w:val="22"/>
                <w:szCs w:val="22"/>
              </w:rPr>
              <w:t xml:space="preserve">Differential expression analysis via </w:t>
            </w:r>
            <w:proofErr w:type="spellStart"/>
            <w:r w:rsidRPr="00E9389B">
              <w:rPr>
                <w:rFonts w:ascii="Calibri" w:eastAsia="Calibri" w:hAnsi="Calibri" w:cs="Calibri"/>
                <w:color w:val="000000"/>
                <w:sz w:val="22"/>
                <w:szCs w:val="22"/>
              </w:rPr>
              <w:t>limma</w:t>
            </w:r>
            <w:proofErr w:type="spellEnd"/>
          </w:p>
        </w:tc>
      </w:tr>
      <w:tr w:rsidR="008D6763" w14:paraId="43F850B1"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66E85A58" w14:textId="77777777" w:rsidR="008D6763" w:rsidRPr="00E9389B" w:rsidRDefault="00EF3F59">
            <w:pPr>
              <w:rPr>
                <w:sz w:val="22"/>
                <w:szCs w:val="22"/>
              </w:rPr>
            </w:pPr>
            <w:r w:rsidRPr="00E9389B">
              <w:rPr>
                <w:rFonts w:ascii="Calibri" w:eastAsia="Calibri" w:hAnsi="Calibri" w:cs="Calibri"/>
                <w:color w:val="000000"/>
                <w:sz w:val="22"/>
                <w:szCs w:val="22"/>
              </w:rPr>
              <w:t>Enrichment analysis</w:t>
            </w:r>
          </w:p>
        </w:tc>
        <w:tc>
          <w:tcPr>
            <w:tcW w:w="2800" w:type="dxa"/>
            <w:shd w:val="clear" w:color="auto" w:fill="F2F2F2"/>
            <w:tcMar>
              <w:top w:w="80" w:type="dxa"/>
              <w:left w:w="100" w:type="dxa"/>
              <w:bottom w:w="80" w:type="dxa"/>
              <w:right w:w="100" w:type="dxa"/>
            </w:tcMar>
          </w:tcPr>
          <w:p w14:paraId="7ADECCBD" w14:textId="77777777" w:rsidR="008D6763" w:rsidRPr="00E9389B" w:rsidRDefault="00EF3F59">
            <w:pPr>
              <w:rPr>
                <w:sz w:val="22"/>
                <w:szCs w:val="22"/>
              </w:rPr>
            </w:pPr>
            <w:r w:rsidRPr="00E9389B">
              <w:rPr>
                <w:rFonts w:ascii="Calibri" w:eastAsia="Calibri" w:hAnsi="Calibri" w:cs="Calibri"/>
                <w:color w:val="000000"/>
                <w:sz w:val="22"/>
                <w:szCs w:val="22"/>
              </w:rPr>
              <w:t xml:space="preserve">R — </w:t>
            </w:r>
            <w:proofErr w:type="spellStart"/>
            <w:r w:rsidRPr="00E9389B">
              <w:rPr>
                <w:rFonts w:ascii="Calibri" w:eastAsia="Calibri" w:hAnsi="Calibri" w:cs="Calibri"/>
                <w:color w:val="000000"/>
                <w:sz w:val="22"/>
                <w:szCs w:val="22"/>
              </w:rPr>
              <w:t>clusterProfiler</w:t>
            </w:r>
            <w:proofErr w:type="spellEnd"/>
            <w:r w:rsidRPr="00E9389B">
              <w:rPr>
                <w:rFonts w:ascii="Calibri" w:eastAsia="Calibri" w:hAnsi="Calibri" w:cs="Calibri"/>
                <w:color w:val="000000"/>
                <w:sz w:val="22"/>
                <w:szCs w:val="22"/>
              </w:rPr>
              <w:t xml:space="preserve">, </w:t>
            </w:r>
            <w:proofErr w:type="spellStart"/>
            <w:r w:rsidRPr="00E9389B">
              <w:rPr>
                <w:rFonts w:ascii="Calibri" w:eastAsia="Calibri" w:hAnsi="Calibri" w:cs="Calibri"/>
                <w:color w:val="000000"/>
                <w:sz w:val="22"/>
                <w:szCs w:val="22"/>
              </w:rPr>
              <w:t>org.Hs.eg.db</w:t>
            </w:r>
            <w:proofErr w:type="spellEnd"/>
          </w:p>
        </w:tc>
        <w:tc>
          <w:tcPr>
            <w:tcW w:w="2800" w:type="dxa"/>
            <w:shd w:val="clear" w:color="auto" w:fill="F2F2F2"/>
            <w:tcMar>
              <w:top w:w="80" w:type="dxa"/>
              <w:left w:w="100" w:type="dxa"/>
              <w:bottom w:w="80" w:type="dxa"/>
              <w:right w:w="100" w:type="dxa"/>
            </w:tcMar>
          </w:tcPr>
          <w:p w14:paraId="506168A5" w14:textId="77777777" w:rsidR="008D6763" w:rsidRPr="00E9389B" w:rsidRDefault="00EF3F59">
            <w:pPr>
              <w:rPr>
                <w:sz w:val="22"/>
                <w:szCs w:val="22"/>
              </w:rPr>
            </w:pPr>
            <w:r w:rsidRPr="00E9389B">
              <w:rPr>
                <w:rFonts w:ascii="Calibri" w:eastAsia="Calibri" w:hAnsi="Calibri" w:cs="Calibri"/>
                <w:color w:val="000000"/>
                <w:sz w:val="22"/>
                <w:szCs w:val="22"/>
              </w:rPr>
              <w:t>KEGG &amp; GO Biological Process enrichment</w:t>
            </w:r>
          </w:p>
        </w:tc>
      </w:tr>
      <w:tr w:rsidR="008D6763" w14:paraId="5308325E" w14:textId="77777777">
        <w:tblPrEx>
          <w:tblCellMar>
            <w:top w:w="0" w:type="dxa"/>
            <w:bottom w:w="0" w:type="dxa"/>
          </w:tblCellMar>
        </w:tblPrEx>
        <w:tc>
          <w:tcPr>
            <w:tcW w:w="3200" w:type="dxa"/>
            <w:tcMar>
              <w:top w:w="80" w:type="dxa"/>
              <w:left w:w="100" w:type="dxa"/>
              <w:bottom w:w="80" w:type="dxa"/>
              <w:right w:w="100" w:type="dxa"/>
            </w:tcMar>
          </w:tcPr>
          <w:p w14:paraId="283C6C78" w14:textId="77777777" w:rsidR="008D6763" w:rsidRPr="00E9389B" w:rsidRDefault="00EF3F59">
            <w:pPr>
              <w:rPr>
                <w:sz w:val="22"/>
                <w:szCs w:val="22"/>
              </w:rPr>
            </w:pPr>
            <w:r w:rsidRPr="00E9389B">
              <w:rPr>
                <w:rFonts w:ascii="Calibri" w:eastAsia="Calibri" w:hAnsi="Calibri" w:cs="Calibri"/>
                <w:color w:val="000000"/>
                <w:sz w:val="22"/>
                <w:szCs w:val="22"/>
              </w:rPr>
              <w:t>Pathway visualization</w:t>
            </w:r>
          </w:p>
        </w:tc>
        <w:tc>
          <w:tcPr>
            <w:tcW w:w="2800" w:type="dxa"/>
            <w:tcMar>
              <w:top w:w="80" w:type="dxa"/>
              <w:left w:w="100" w:type="dxa"/>
              <w:bottom w:w="80" w:type="dxa"/>
              <w:right w:w="100" w:type="dxa"/>
            </w:tcMar>
          </w:tcPr>
          <w:p w14:paraId="311A0D17" w14:textId="77777777" w:rsidR="008D6763" w:rsidRPr="00E9389B" w:rsidRDefault="00EF3F59">
            <w:pPr>
              <w:rPr>
                <w:sz w:val="22"/>
                <w:szCs w:val="22"/>
              </w:rPr>
            </w:pPr>
            <w:r w:rsidRPr="00E9389B">
              <w:rPr>
                <w:rFonts w:ascii="Calibri" w:eastAsia="Calibri" w:hAnsi="Calibri" w:cs="Calibri"/>
                <w:color w:val="000000"/>
                <w:sz w:val="22"/>
                <w:szCs w:val="22"/>
              </w:rPr>
              <w:t xml:space="preserve">R — </w:t>
            </w:r>
            <w:proofErr w:type="spellStart"/>
            <w:r w:rsidRPr="00E9389B">
              <w:rPr>
                <w:rFonts w:ascii="Calibri" w:eastAsia="Calibri" w:hAnsi="Calibri" w:cs="Calibri"/>
                <w:color w:val="000000"/>
                <w:sz w:val="22"/>
                <w:szCs w:val="22"/>
              </w:rPr>
              <w:t>pathview</w:t>
            </w:r>
            <w:proofErr w:type="spellEnd"/>
          </w:p>
        </w:tc>
        <w:tc>
          <w:tcPr>
            <w:tcW w:w="2800" w:type="dxa"/>
            <w:tcMar>
              <w:top w:w="80" w:type="dxa"/>
              <w:left w:w="100" w:type="dxa"/>
              <w:bottom w:w="80" w:type="dxa"/>
              <w:right w:w="100" w:type="dxa"/>
            </w:tcMar>
          </w:tcPr>
          <w:p w14:paraId="4F74E87F" w14:textId="77777777" w:rsidR="008D6763" w:rsidRPr="00E9389B" w:rsidRDefault="00EF3F59">
            <w:pPr>
              <w:rPr>
                <w:sz w:val="22"/>
                <w:szCs w:val="22"/>
              </w:rPr>
            </w:pPr>
            <w:r w:rsidRPr="00E9389B">
              <w:rPr>
                <w:rFonts w:ascii="Calibri" w:eastAsia="Calibri" w:hAnsi="Calibri" w:cs="Calibri"/>
                <w:color w:val="000000"/>
                <w:sz w:val="22"/>
                <w:szCs w:val="22"/>
              </w:rPr>
              <w:t>Fold-change overlay on KEGG pathway diagrams</w:t>
            </w:r>
          </w:p>
        </w:tc>
      </w:tr>
      <w:tr w:rsidR="008D6763" w14:paraId="45834300"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7C811F01" w14:textId="77777777" w:rsidR="008D6763" w:rsidRPr="00E9389B" w:rsidRDefault="00EF3F59">
            <w:pPr>
              <w:rPr>
                <w:sz w:val="22"/>
                <w:szCs w:val="22"/>
              </w:rPr>
            </w:pPr>
            <w:r w:rsidRPr="00E9389B">
              <w:rPr>
                <w:rFonts w:ascii="Calibri" w:eastAsia="Calibri" w:hAnsi="Calibri" w:cs="Calibri"/>
                <w:color w:val="000000"/>
                <w:sz w:val="22"/>
                <w:szCs w:val="22"/>
              </w:rPr>
              <w:t>Interaction data</w:t>
            </w:r>
          </w:p>
        </w:tc>
        <w:tc>
          <w:tcPr>
            <w:tcW w:w="2800" w:type="dxa"/>
            <w:shd w:val="clear" w:color="auto" w:fill="F2F2F2"/>
            <w:tcMar>
              <w:top w:w="80" w:type="dxa"/>
              <w:left w:w="100" w:type="dxa"/>
              <w:bottom w:w="80" w:type="dxa"/>
              <w:right w:w="100" w:type="dxa"/>
            </w:tcMar>
          </w:tcPr>
          <w:p w14:paraId="008F67EC" w14:textId="77777777" w:rsidR="008D6763" w:rsidRPr="00E9389B" w:rsidRDefault="00EF3F59">
            <w:pPr>
              <w:rPr>
                <w:sz w:val="22"/>
                <w:szCs w:val="22"/>
              </w:rPr>
            </w:pPr>
            <w:r w:rsidRPr="00E9389B">
              <w:rPr>
                <w:rFonts w:ascii="Calibri" w:eastAsia="Calibri" w:hAnsi="Calibri" w:cs="Calibri"/>
                <w:color w:val="000000"/>
                <w:sz w:val="22"/>
                <w:szCs w:val="22"/>
              </w:rPr>
              <w:t>STRING-</w:t>
            </w:r>
            <w:proofErr w:type="spellStart"/>
            <w:r w:rsidRPr="00E9389B">
              <w:rPr>
                <w:rFonts w:ascii="Calibri" w:eastAsia="Calibri" w:hAnsi="Calibri" w:cs="Calibri"/>
                <w:color w:val="000000"/>
                <w:sz w:val="22"/>
                <w:szCs w:val="22"/>
              </w:rPr>
              <w:t>db</w:t>
            </w:r>
            <w:proofErr w:type="spellEnd"/>
          </w:p>
        </w:tc>
        <w:tc>
          <w:tcPr>
            <w:tcW w:w="2800" w:type="dxa"/>
            <w:shd w:val="clear" w:color="auto" w:fill="F2F2F2"/>
            <w:tcMar>
              <w:top w:w="80" w:type="dxa"/>
              <w:left w:w="100" w:type="dxa"/>
              <w:bottom w:w="80" w:type="dxa"/>
              <w:right w:w="100" w:type="dxa"/>
            </w:tcMar>
          </w:tcPr>
          <w:p w14:paraId="18927445" w14:textId="77777777" w:rsidR="008D6763" w:rsidRPr="00E9389B" w:rsidRDefault="00EF3F59">
            <w:pPr>
              <w:rPr>
                <w:sz w:val="22"/>
                <w:szCs w:val="22"/>
              </w:rPr>
            </w:pPr>
            <w:r w:rsidRPr="00E9389B">
              <w:rPr>
                <w:rFonts w:ascii="Calibri" w:eastAsia="Calibri" w:hAnsi="Calibri" w:cs="Calibri"/>
                <w:color w:val="000000"/>
                <w:sz w:val="22"/>
                <w:szCs w:val="22"/>
              </w:rPr>
              <w:t>Protein-protein interaction network retrieval</w:t>
            </w:r>
          </w:p>
        </w:tc>
      </w:tr>
      <w:tr w:rsidR="008D6763" w14:paraId="49F232FC" w14:textId="77777777">
        <w:tblPrEx>
          <w:tblCellMar>
            <w:top w:w="0" w:type="dxa"/>
            <w:bottom w:w="0" w:type="dxa"/>
          </w:tblCellMar>
        </w:tblPrEx>
        <w:tc>
          <w:tcPr>
            <w:tcW w:w="3200" w:type="dxa"/>
            <w:tcMar>
              <w:top w:w="80" w:type="dxa"/>
              <w:left w:w="100" w:type="dxa"/>
              <w:bottom w:w="80" w:type="dxa"/>
              <w:right w:w="100" w:type="dxa"/>
            </w:tcMar>
          </w:tcPr>
          <w:p w14:paraId="57AE245D" w14:textId="77777777" w:rsidR="008D6763" w:rsidRPr="00E9389B" w:rsidRDefault="00EF3F59">
            <w:pPr>
              <w:rPr>
                <w:sz w:val="22"/>
                <w:szCs w:val="22"/>
              </w:rPr>
            </w:pPr>
            <w:r w:rsidRPr="00E9389B">
              <w:rPr>
                <w:rFonts w:ascii="Calibri" w:eastAsia="Calibri" w:hAnsi="Calibri" w:cs="Calibri"/>
                <w:color w:val="000000"/>
                <w:sz w:val="22"/>
                <w:szCs w:val="22"/>
              </w:rPr>
              <w:t>Network analysis &amp; visualization</w:t>
            </w:r>
          </w:p>
        </w:tc>
        <w:tc>
          <w:tcPr>
            <w:tcW w:w="2800" w:type="dxa"/>
            <w:tcMar>
              <w:top w:w="80" w:type="dxa"/>
              <w:left w:w="100" w:type="dxa"/>
              <w:bottom w:w="80" w:type="dxa"/>
              <w:right w:w="100" w:type="dxa"/>
            </w:tcMar>
          </w:tcPr>
          <w:p w14:paraId="4EB5DF59" w14:textId="77777777" w:rsidR="008D6763" w:rsidRPr="00E9389B" w:rsidRDefault="00EF3F59">
            <w:pPr>
              <w:rPr>
                <w:sz w:val="22"/>
                <w:szCs w:val="22"/>
              </w:rPr>
            </w:pPr>
            <w:proofErr w:type="spellStart"/>
            <w:r w:rsidRPr="00E9389B">
              <w:rPr>
                <w:rFonts w:ascii="Calibri" w:eastAsia="Calibri" w:hAnsi="Calibri" w:cs="Calibri"/>
                <w:color w:val="000000"/>
                <w:sz w:val="22"/>
                <w:szCs w:val="22"/>
              </w:rPr>
              <w:t>Cytoscape</w:t>
            </w:r>
            <w:proofErr w:type="spellEnd"/>
            <w:r w:rsidRPr="00E9389B">
              <w:rPr>
                <w:rFonts w:ascii="Calibri" w:eastAsia="Calibri" w:hAnsi="Calibri" w:cs="Calibri"/>
                <w:color w:val="000000"/>
                <w:sz w:val="22"/>
                <w:szCs w:val="22"/>
              </w:rPr>
              <w:t xml:space="preserve"> (</w:t>
            </w:r>
            <w:proofErr w:type="spellStart"/>
            <w:r w:rsidRPr="00E9389B">
              <w:rPr>
                <w:rFonts w:ascii="Calibri" w:eastAsia="Calibri" w:hAnsi="Calibri" w:cs="Calibri"/>
                <w:color w:val="000000"/>
                <w:sz w:val="22"/>
                <w:szCs w:val="22"/>
              </w:rPr>
              <w:t>NetworkAnalyzer</w:t>
            </w:r>
            <w:proofErr w:type="spellEnd"/>
            <w:r w:rsidRPr="00E9389B">
              <w:rPr>
                <w:rFonts w:ascii="Calibri" w:eastAsia="Calibri" w:hAnsi="Calibri" w:cs="Calibri"/>
                <w:color w:val="000000"/>
                <w:sz w:val="22"/>
                <w:szCs w:val="22"/>
              </w:rPr>
              <w:t>)</w:t>
            </w:r>
          </w:p>
        </w:tc>
        <w:tc>
          <w:tcPr>
            <w:tcW w:w="2800" w:type="dxa"/>
            <w:tcMar>
              <w:top w:w="80" w:type="dxa"/>
              <w:left w:w="100" w:type="dxa"/>
              <w:bottom w:w="80" w:type="dxa"/>
              <w:right w:w="100" w:type="dxa"/>
            </w:tcMar>
          </w:tcPr>
          <w:p w14:paraId="324631D3" w14:textId="77777777" w:rsidR="008D6763" w:rsidRPr="00E9389B" w:rsidRDefault="00EF3F59">
            <w:pPr>
              <w:rPr>
                <w:sz w:val="22"/>
                <w:szCs w:val="22"/>
              </w:rPr>
            </w:pPr>
            <w:r w:rsidRPr="00E9389B">
              <w:rPr>
                <w:rFonts w:ascii="Calibri" w:eastAsia="Calibri" w:hAnsi="Calibri" w:cs="Calibri"/>
                <w:color w:val="000000"/>
                <w:sz w:val="22"/>
                <w:szCs w:val="22"/>
              </w:rPr>
              <w:t>Hub gene identification, network styling</w:t>
            </w:r>
          </w:p>
        </w:tc>
      </w:tr>
    </w:tbl>
    <w:p w14:paraId="6B9AC463" w14:textId="77777777" w:rsidR="00EF3F59" w:rsidRDefault="00EF3F59"/>
    <w:sectPr w:rsidR="00EF3F59">
      <w:headerReference w:type="default" r:id="rId11"/>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FEED0" w14:textId="77777777" w:rsidR="00EF3F59" w:rsidRDefault="00EF3F59">
      <w:r>
        <w:separator/>
      </w:r>
    </w:p>
  </w:endnote>
  <w:endnote w:type="continuationSeparator" w:id="0">
    <w:p w14:paraId="65448FD0" w14:textId="77777777" w:rsidR="00EF3F59" w:rsidRDefault="00EF3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0FF2" w14:textId="77777777" w:rsidR="008D6763" w:rsidRDefault="00EF3F59">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FB16A2">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33DB4" w14:textId="77777777" w:rsidR="00EF3F59" w:rsidRDefault="00EF3F59">
      <w:r>
        <w:separator/>
      </w:r>
    </w:p>
  </w:footnote>
  <w:footnote w:type="continuationSeparator" w:id="0">
    <w:p w14:paraId="1DE6D392" w14:textId="77777777" w:rsidR="00EF3F59" w:rsidRDefault="00EF3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AB5F" w14:textId="77777777" w:rsidR="008D6763" w:rsidRDefault="00EF3F59">
    <w:pPr>
      <w:jc w:val="right"/>
    </w:pPr>
    <w:r>
      <w:rPr>
        <w:rFonts w:ascii="Calibri" w:eastAsia="Calibri" w:hAnsi="Calibri" w:cs="Calibri"/>
        <w:color w:val="888888"/>
        <w:sz w:val="16"/>
        <w:szCs w:val="16"/>
      </w:rPr>
      <w:t>Differential Gene Expression Analysis — Asthma (GSE152004)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777"/>
    <w:multiLevelType w:val="hybridMultilevel"/>
    <w:tmpl w:val="D44C25BE"/>
    <w:lvl w:ilvl="0" w:tplc="6674DAFE">
      <w:start w:val="1"/>
      <w:numFmt w:val="bullet"/>
      <w:lvlText w:val="•"/>
      <w:lvlJc w:val="left"/>
      <w:pPr>
        <w:ind w:left="360" w:hanging="260"/>
      </w:pPr>
    </w:lvl>
    <w:lvl w:ilvl="1" w:tplc="CFEE5E32">
      <w:numFmt w:val="decimal"/>
      <w:lvlText w:val=""/>
      <w:lvlJc w:val="left"/>
    </w:lvl>
    <w:lvl w:ilvl="2" w:tplc="06B804B8">
      <w:numFmt w:val="decimal"/>
      <w:lvlText w:val=""/>
      <w:lvlJc w:val="left"/>
    </w:lvl>
    <w:lvl w:ilvl="3" w:tplc="8AC88516">
      <w:numFmt w:val="decimal"/>
      <w:lvlText w:val=""/>
      <w:lvlJc w:val="left"/>
    </w:lvl>
    <w:lvl w:ilvl="4" w:tplc="0A48B504">
      <w:numFmt w:val="decimal"/>
      <w:lvlText w:val=""/>
      <w:lvlJc w:val="left"/>
    </w:lvl>
    <w:lvl w:ilvl="5" w:tplc="0464BAEE">
      <w:numFmt w:val="decimal"/>
      <w:lvlText w:val=""/>
      <w:lvlJc w:val="left"/>
    </w:lvl>
    <w:lvl w:ilvl="6" w:tplc="D7C08612">
      <w:numFmt w:val="decimal"/>
      <w:lvlText w:val=""/>
      <w:lvlJc w:val="left"/>
    </w:lvl>
    <w:lvl w:ilvl="7" w:tplc="FEEC4CC0">
      <w:numFmt w:val="decimal"/>
      <w:lvlText w:val=""/>
      <w:lvlJc w:val="left"/>
    </w:lvl>
    <w:lvl w:ilvl="8" w:tplc="B9C8A1E6">
      <w:numFmt w:val="decimal"/>
      <w:lvlText w:val=""/>
      <w:lvlJc w:val="left"/>
    </w:lvl>
  </w:abstractNum>
  <w:abstractNum w:abstractNumId="1" w15:restartNumberingAfterBreak="0">
    <w:nsid w:val="11D41963"/>
    <w:multiLevelType w:val="hybridMultilevel"/>
    <w:tmpl w:val="ED743D36"/>
    <w:lvl w:ilvl="0" w:tplc="A2FE71AC">
      <w:start w:val="1"/>
      <w:numFmt w:val="bullet"/>
      <w:lvlText w:val="●"/>
      <w:lvlJc w:val="left"/>
      <w:pPr>
        <w:ind w:left="720" w:hanging="360"/>
      </w:pPr>
    </w:lvl>
    <w:lvl w:ilvl="1" w:tplc="5B8EE7B6">
      <w:start w:val="1"/>
      <w:numFmt w:val="bullet"/>
      <w:lvlText w:val="○"/>
      <w:lvlJc w:val="left"/>
      <w:pPr>
        <w:ind w:left="1440" w:hanging="360"/>
      </w:pPr>
    </w:lvl>
    <w:lvl w:ilvl="2" w:tplc="E782EB60">
      <w:start w:val="1"/>
      <w:numFmt w:val="bullet"/>
      <w:lvlText w:val="■"/>
      <w:lvlJc w:val="left"/>
      <w:pPr>
        <w:ind w:left="2160" w:hanging="360"/>
      </w:pPr>
    </w:lvl>
    <w:lvl w:ilvl="3" w:tplc="5914EEB8">
      <w:start w:val="1"/>
      <w:numFmt w:val="bullet"/>
      <w:lvlText w:val="●"/>
      <w:lvlJc w:val="left"/>
      <w:pPr>
        <w:ind w:left="2880" w:hanging="360"/>
      </w:pPr>
    </w:lvl>
    <w:lvl w:ilvl="4" w:tplc="88941C28">
      <w:start w:val="1"/>
      <w:numFmt w:val="bullet"/>
      <w:lvlText w:val="○"/>
      <w:lvlJc w:val="left"/>
      <w:pPr>
        <w:ind w:left="3600" w:hanging="360"/>
      </w:pPr>
    </w:lvl>
    <w:lvl w:ilvl="5" w:tplc="81588236">
      <w:start w:val="1"/>
      <w:numFmt w:val="bullet"/>
      <w:lvlText w:val="■"/>
      <w:lvlJc w:val="left"/>
      <w:pPr>
        <w:ind w:left="4320" w:hanging="360"/>
      </w:pPr>
    </w:lvl>
    <w:lvl w:ilvl="6" w:tplc="DA30E748">
      <w:start w:val="1"/>
      <w:numFmt w:val="bullet"/>
      <w:lvlText w:val="●"/>
      <w:lvlJc w:val="left"/>
      <w:pPr>
        <w:ind w:left="5040" w:hanging="360"/>
      </w:pPr>
    </w:lvl>
    <w:lvl w:ilvl="7" w:tplc="687CD978">
      <w:start w:val="1"/>
      <w:numFmt w:val="bullet"/>
      <w:lvlText w:val="●"/>
      <w:lvlJc w:val="left"/>
      <w:pPr>
        <w:ind w:left="5760" w:hanging="360"/>
      </w:pPr>
    </w:lvl>
    <w:lvl w:ilvl="8" w:tplc="576C2F5C">
      <w:start w:val="1"/>
      <w:numFmt w:val="bullet"/>
      <w:lvlText w:val="●"/>
      <w:lvlJc w:val="left"/>
      <w:pPr>
        <w:ind w:left="6480" w:hanging="360"/>
      </w:pPr>
    </w:lvl>
  </w:abstractNum>
  <w:num w:numId="1" w16cid:durableId="16546809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763"/>
    <w:rsid w:val="00235559"/>
    <w:rsid w:val="008D6763"/>
    <w:rsid w:val="00E9389B"/>
    <w:rsid w:val="00EF3F59"/>
    <w:rsid w:val="00FB1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ABB17"/>
  <w15:docId w15:val="{8B4590DB-9276-4926-9CCF-8A939044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B16A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Saksham Garg</cp:lastModifiedBy>
  <cp:revision>2</cp:revision>
  <dcterms:created xsi:type="dcterms:W3CDTF">2026-09-09T19:46:00Z</dcterms:created>
  <dcterms:modified xsi:type="dcterms:W3CDTF">2026-09-09T19:46:00Z</dcterms:modified>
</cp:coreProperties>
</file>