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rFonts w:ascii="Arial" w:cs="Arial" w:eastAsia="Arial" w:hAnsi="Arial"/>
          <w:b/>
          <w:bCs/>
          <w:color w:val="C9A84C"/>
          <w:spacing w:val="120"/>
          <w:sz w:val="18"/>
          <w:szCs w:val="18"/>
        </w:rPr>
        <w:t xml:space="preserve">ROUZE.AI  ×  MED SPA REVENUE SYSTEM</w:t>
      </w:r>
    </w:p>
    <w:p>
      <w:pPr>
        <w:spacing w:after="120" w:before="0"/>
      </w:pPr>
      <w:r>
        <w:rPr>
          <w:rFonts w:ascii="Arial" w:cs="Arial" w:eastAsia="Arial" w:hAnsi="Arial"/>
          <w:b/>
          <w:bCs/>
          <w:color w:val="1A2744"/>
          <w:sz w:val="64"/>
          <w:szCs w:val="64"/>
        </w:rPr>
        <w:t xml:space="preserve">Med Spa Revenue
Rebooking System™</w:t>
      </w:r>
    </w:p>
    <w:p>
      <w:pPr>
        <w:spacing w:after="320" w:before="0"/>
      </w:pPr>
      <w:r>
        <w:rPr>
          <w:rFonts w:ascii="Arial" w:cs="Arial" w:eastAsia="Arial" w:hAnsi="Arial"/>
          <w:color w:val="2C3E6B"/>
          <w:sz w:val="26"/>
          <w:szCs w:val="26"/>
        </w:rPr>
        <w:t xml:space="preserve">Strategic Positioning, Packaging &amp; Go-To-Market Playbook</w:t>
      </w:r>
    </w:p>
    <w:p>
      <w:pPr>
        <w:pBdr>
          <w:bottom w:val="single" w:color="C9A84C" w:sz="12"/>
        </w:pBdr>
        <w:spacing w:after="80" w:before="80"/>
      </w:pPr>
      <w:r>
        <w:t xml:space="preserve"/>
      </w:r>
    </w:p>
    <w:p>
      <w:pPr>
        <w:spacing w:after="0" w:before="120"/>
      </w:pPr>
      <w:r>
        <w:t xml:space="preserve"/>
      </w:r>
    </w:p>
    <w:tbl>
      <w:tblPr>
        <w:tblW w:type="dxa" w:w="9360"/>
        <w:tblBorders>
          <w:top w:val="single" w:color="C9A84C"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B"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The Core Truth</w:t>
            </w:r>
          </w:p>
          <w:p>
            <w:pPr>
              <w:spacing w:after="50" w:before="50"/>
            </w:pPr>
            <w:r>
              <w:rPr>
                <w:rFonts w:ascii="Arial" w:cs="Arial" w:eastAsia="Arial" w:hAnsi="Arial"/>
                <w:b w:val="false"/>
                <w:bCs w:val="false"/>
                <w:color w:val="555555"/>
                <w:sz w:val="22"/>
                <w:szCs w:val="22"/>
              </w:rPr>
              <w:t xml:space="preserve">We are not selling AI. We are not selling software. We are not selling automation.</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We are selling Recovered Treatment Cycles. Filled Treatment Rooms. Revenue Without Payroll.</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This is the Med Spa Revenue Rebooking System™ — a revenue recovery infrastructure designed to unlock production that already exists inside your client database.</w:t>
            </w:r>
          </w:p>
        </w:tc>
      </w:tr>
    </w:tbl>
    <w:p>
      <w:pPr>
        <w:spacing w:after="0" w:before="240"/>
      </w:pPr>
      <w:r>
        <w:t xml:space="preserve"/>
      </w:r>
    </w:p>
    <w:p>
      <w:r>
        <w:br w:type="page"/>
      </w:r>
    </w:p>
    <w:p>
      <w:pPr>
        <w:spacing w:after="80" w:before="320"/>
      </w:pPr>
      <w:r>
        <w:rPr>
          <w:rFonts w:ascii="Arial" w:cs="Arial" w:eastAsia="Arial" w:hAnsi="Arial"/>
          <w:b/>
          <w:bCs/>
          <w:color w:val="C9A84C"/>
          <w:spacing w:val="80"/>
          <w:sz w:val="18"/>
          <w:szCs w:val="18"/>
        </w:rPr>
        <w:t xml:space="preserve">SECTION 01</w:t>
      </w:r>
    </w:p>
    <w:p>
      <w:pPr>
        <w:spacing w:after="160" w:before="0"/>
      </w:pPr>
      <w:r>
        <w:rPr>
          <w:rFonts w:ascii="Arial" w:cs="Arial" w:eastAsia="Arial" w:hAnsi="Arial"/>
          <w:b/>
          <w:bCs/>
          <w:color w:val="1A2744"/>
          <w:sz w:val="44"/>
          <w:szCs w:val="44"/>
        </w:rPr>
        <w:t xml:space="preserve">The Revenue Leak Most Med Spas Never See</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Med spas spend thousands per month on Instagram ads, influencer campaigns, and new patient acquisition — while $200,000–$400,000 in treatment cycles quietly expires inside their existing client database. This system fixes the back-end before you spend another dollar on acquisition.</w:t>
      </w:r>
    </w:p>
    <w:p>
      <w:pPr>
        <w:spacing w:after="0" w:before="160"/>
      </w:pPr>
      <w:r>
        <w:t xml:space="preserve"/>
      </w:r>
    </w:p>
    <w:p>
      <w:pPr>
        <w:spacing w:after="120" w:before="280"/>
      </w:pPr>
      <w:r>
        <w:rPr>
          <w:rFonts w:ascii="Arial" w:cs="Arial" w:eastAsia="Arial" w:hAnsi="Arial"/>
          <w:b/>
          <w:bCs/>
          <w:color w:val="1A2744"/>
          <w:sz w:val="32"/>
          <w:szCs w:val="32"/>
        </w:rPr>
        <w:t xml:space="preserve">Where the Revenue Is Leaking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12"/>
              <w:left w:val="none" w:color="FFFFFF" w:sz="0"/>
              <w:bottom w:val="none" w:color="FFFFFF" w:sz="0"/>
              <w:right w:val="none" w:color="FFFFFF" w:sz="0"/>
            </w:tcBorders>
            <w:shd w:fill="F5F7FB" w:val="clear"/>
            <w:tcMar>
              <w:top w:type="dxa" w:w="200"/>
              <w:left w:type="dxa" w:w="200"/>
              <w:bottom w:type="dxa" w:w="200"/>
              <w:right w:type="dxa" w:w="200"/>
            </w:tcMar>
          </w:tcPr>
          <w:p>
            <w:pPr>
              <w:spacing w:after="80"/>
            </w:pPr>
            <w:r>
              <w:rPr>
                <w:rFonts w:ascii="Arial" w:cs="Arial" w:eastAsia="Arial" w:hAnsi="Arial"/>
                <w:b/>
                <w:bCs/>
                <w:color w:val="1A2744"/>
                <w:sz w:val="24"/>
                <w:szCs w:val="24"/>
              </w:rPr>
              <w:t xml:space="preserve">Overdue Injectable Cycles</w:t>
            </w:r>
          </w:p>
          <w:p>
            <w:r>
              <w:rPr>
                <w:rFonts w:ascii="Arial" w:cs="Arial" w:eastAsia="Arial" w:hAnsi="Arial"/>
                <w:color w:val="555555"/>
                <w:sz w:val="20"/>
                <w:szCs w:val="20"/>
              </w:rPr>
              <w:t xml:space="preserve">Botox every 3–4 months. Filler every 6–12 months. Most clients miss their window—and the clinic loses the booking silently.</w:t>
            </w:r>
          </w:p>
        </w:tc>
        <w:tc>
          <w:tcPr>
            <w:tcW w:type="dxa" w:w="3120"/>
            <w:tcBorders>
              <w:top w:val="single" w:color="C9A84C" w:sz="12"/>
              <w:left w:val="none" w:color="FFFFFF" w:sz="0"/>
              <w:bottom w:val="none" w:color="FFFFFF" w:sz="0"/>
              <w:right w:val="none" w:color="FFFFFF" w:sz="0"/>
            </w:tcBorders>
            <w:shd w:fill="FFFFFF" w:val="clear"/>
            <w:tcMar>
              <w:top w:type="dxa" w:w="200"/>
              <w:left w:type="dxa" w:w="200"/>
              <w:bottom w:type="dxa" w:w="200"/>
              <w:right w:type="dxa" w:w="200"/>
            </w:tcMar>
          </w:tcPr>
          <w:p>
            <w:pPr>
              <w:spacing w:after="80"/>
            </w:pPr>
            <w:r>
              <w:rPr>
                <w:rFonts w:ascii="Arial" w:cs="Arial" w:eastAsia="Arial" w:hAnsi="Arial"/>
                <w:b/>
                <w:bCs/>
                <w:color w:val="1A2744"/>
                <w:sz w:val="24"/>
                <w:szCs w:val="24"/>
              </w:rPr>
              <w:t xml:space="preserve">Incomplete Laser Packages</w:t>
            </w:r>
          </w:p>
          <w:p>
            <w:r>
              <w:rPr>
                <w:rFonts w:ascii="Arial" w:cs="Arial" w:eastAsia="Arial" w:hAnsi="Arial"/>
                <w:color w:val="555555"/>
                <w:sz w:val="20"/>
                <w:szCs w:val="20"/>
              </w:rPr>
              <w:t xml:space="preserve">Clients stop after 2–3 of 6 sessions. Revenue is half-collected, results are incomplete, and they’re gone to a competitor.</w:t>
            </w:r>
          </w:p>
        </w:tc>
        <w:tc>
          <w:tcPr>
            <w:tcW w:type="dxa" w:w="3120"/>
            <w:tcBorders>
              <w:top w:val="single" w:color="C9A84C" w:sz="12"/>
              <w:left w:val="none" w:color="FFFFFF" w:sz="0"/>
              <w:bottom w:val="none" w:color="FFFFFF" w:sz="0"/>
              <w:right w:val="none" w:color="FFFFFF" w:sz="0"/>
            </w:tcBorders>
            <w:shd w:fill="F5F7FB" w:val="clear"/>
            <w:tcMar>
              <w:top w:type="dxa" w:w="200"/>
              <w:left w:type="dxa" w:w="200"/>
              <w:bottom w:type="dxa" w:w="200"/>
              <w:right w:type="dxa" w:w="200"/>
            </w:tcMar>
          </w:tcPr>
          <w:p>
            <w:pPr>
              <w:spacing w:after="80"/>
            </w:pPr>
            <w:r>
              <w:rPr>
                <w:rFonts w:ascii="Arial" w:cs="Arial" w:eastAsia="Arial" w:hAnsi="Arial"/>
                <w:b/>
                <w:bCs/>
                <w:color w:val="1A2744"/>
                <w:sz w:val="24"/>
                <w:szCs w:val="24"/>
              </w:rPr>
              <w:t xml:space="preserve">Membership &amp; No-Show Leakage</w:t>
            </w:r>
          </w:p>
          <w:p>
            <w:r>
              <w:rPr>
                <w:rFonts w:ascii="Arial" w:cs="Arial" w:eastAsia="Arial" w:hAnsi="Arial"/>
                <w:color w:val="555555"/>
                <w:sz w:val="20"/>
                <w:szCs w:val="20"/>
              </w:rPr>
              <w:t xml:space="preserve">Drop-off, ghost cancellations, and unrecovered no-shows drain monthly revenue without showing up clearly in any report.</w:t>
            </w:r>
          </w:p>
        </w:tc>
      </w:tr>
    </w:tbl>
    <w:p>
      <w:pPr>
        <w:spacing w:after="0" w:before="200"/>
      </w:pPr>
      <w:r>
        <w:t xml:space="preserve"/>
      </w:r>
    </w:p>
    <w:p>
      <w:pPr>
        <w:spacing w:after="120" w:before="280"/>
      </w:pPr>
      <w:r>
        <w:rPr>
          <w:rFonts w:ascii="Arial" w:cs="Arial" w:eastAsia="Arial" w:hAnsi="Arial"/>
          <w:b/>
          <w:bCs/>
          <w:color w:val="1A2744"/>
          <w:sz w:val="32"/>
          <w:szCs w:val="32"/>
        </w:rPr>
        <w:t xml:space="preserve">The Revenue Math — Make It Undeniable</w:t>
      </w:r>
    </w:p>
    <w:p>
      <w:pPr>
        <w:spacing w:after="0" w:before="80"/>
      </w:pPr>
      <w:r>
        <w:t xml:space="preserve"/>
      </w:r>
    </w:p>
    <w:tbl>
      <w:tblPr>
        <w:tblW w:type="dxa" w:w="9360"/>
        <w:tblBorders>
          <w:top w:val="single" w:color="C9A84C"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B"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Sample Clinic Scenario (800 Past Clients)</w:t>
            </w:r>
          </w:p>
          <w:p>
            <w:pPr>
              <w:spacing w:after="50" w:before="50"/>
            </w:pPr>
            <w:r>
              <w:rPr>
                <w:rFonts w:ascii="Arial" w:cs="Arial" w:eastAsia="Arial" w:hAnsi="Arial"/>
                <w:b w:val="false"/>
                <w:bCs w:val="false"/>
                <w:color w:val="555555"/>
                <w:sz w:val="22"/>
                <w:szCs w:val="22"/>
              </w:rPr>
              <w:t xml:space="preserve"/>
            </w:r>
          </w:p>
          <w:p>
            <w:pPr>
              <w:spacing w:after="60" w:before="60"/>
            </w:pPr>
            <w:r>
              <w:rPr>
                <w:rFonts w:ascii="Arial" w:cs="Arial" w:eastAsia="Arial" w:hAnsi="Arial"/>
                <w:b/>
                <w:bCs/>
                <w:color w:val="C9A84C"/>
                <w:sz w:val="52"/>
                <w:szCs w:val="52"/>
              </w:rPr>
              <w:t xml:space="preserve">$216,000</w:t>
            </w:r>
            <w:r>
              <w:rPr>
                <w:rFonts w:ascii="Arial" w:cs="Arial" w:eastAsia="Arial" w:hAnsi="Arial"/>
                <w:color w:val="555555"/>
                <w:sz w:val="22"/>
                <w:szCs w:val="22"/>
              </w:rPr>
              <w:t xml:space="preserve">  — 60% overdue Botox clients × $450 avg visit</w:t>
            </w:r>
          </w:p>
          <w:p>
            <w:pPr>
              <w:spacing w:after="60" w:before="60"/>
            </w:pPr>
            <w:r>
              <w:rPr>
                <w:rFonts w:ascii="Arial" w:cs="Arial" w:eastAsia="Arial" w:hAnsi="Arial"/>
                <w:b/>
                <w:bCs/>
                <w:color w:val="C9A84C"/>
                <w:sz w:val="52"/>
                <w:szCs w:val="52"/>
              </w:rPr>
              <w:t xml:space="preserve">$96,000</w:t>
            </w:r>
            <w:r>
              <w:rPr>
                <w:rFonts w:ascii="Arial" w:cs="Arial" w:eastAsia="Arial" w:hAnsi="Arial"/>
                <w:color w:val="555555"/>
                <w:sz w:val="22"/>
                <w:szCs w:val="22"/>
              </w:rPr>
              <w:t xml:space="preserve">  — 120 incomplete laser packages × $800 avg remaining value</w:t>
            </w:r>
          </w:p>
          <w:p>
            <w:pPr>
              <w:spacing w:after="60" w:before="60"/>
            </w:pPr>
            <w:r>
              <w:rPr>
                <w:rFonts w:ascii="Arial" w:cs="Arial" w:eastAsia="Arial" w:hAnsi="Arial"/>
                <w:b/>
                <w:bCs/>
                <w:color w:val="C9A84C"/>
                <w:sz w:val="52"/>
                <w:szCs w:val="52"/>
              </w:rPr>
              <w:t xml:space="preserve">$312,000</w:t>
            </w:r>
            <w:r>
              <w:rPr>
                <w:rFonts w:ascii="Arial" w:cs="Arial" w:eastAsia="Arial" w:hAnsi="Arial"/>
                <w:color w:val="555555"/>
                <w:sz w:val="22"/>
                <w:szCs w:val="22"/>
              </w:rPr>
              <w:t xml:space="preserve">  — Total idle revenue in one database</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bCs/>
                <w:color w:val="555555"/>
                <w:sz w:val="22"/>
                <w:szCs w:val="22"/>
              </w:rPr>
              <w:t xml:space="preserve">Med spa owners respond to math over marketing. This is the number that opens the conversation.</w:t>
            </w:r>
          </w:p>
        </w:tc>
      </w:tr>
    </w:tbl>
    <w:p>
      <w:pPr>
        <w:spacing w:after="0" w:before="200"/>
      </w:pPr>
      <w:r>
        <w:t xml:space="preserve"/>
      </w:r>
    </w:p>
    <w:p>
      <w:r>
        <w:br w:type="page"/>
      </w:r>
    </w:p>
    <w:p>
      <w:pPr>
        <w:spacing w:after="80" w:before="320"/>
      </w:pPr>
      <w:r>
        <w:rPr>
          <w:rFonts w:ascii="Arial" w:cs="Arial" w:eastAsia="Arial" w:hAnsi="Arial"/>
          <w:b/>
          <w:bCs/>
          <w:color w:val="C9A84C"/>
          <w:spacing w:val="80"/>
          <w:sz w:val="18"/>
          <w:szCs w:val="18"/>
        </w:rPr>
        <w:t xml:space="preserve">SECTION 02</w:t>
      </w:r>
    </w:p>
    <w:p>
      <w:pPr>
        <w:spacing w:after="160" w:before="0"/>
      </w:pPr>
      <w:r>
        <w:rPr>
          <w:rFonts w:ascii="Arial" w:cs="Arial" w:eastAsia="Arial" w:hAnsi="Arial"/>
          <w:b/>
          <w:bCs/>
          <w:color w:val="1A2744"/>
          <w:sz w:val="44"/>
          <w:szCs w:val="44"/>
        </w:rPr>
        <w:t xml:space="preserve">Category Creation &amp; Positioning</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We do not compete inside “CRM tools,” “med spa software,” or “automation platforms.” We create a new category and own it entirely.</w:t>
      </w:r>
    </w:p>
    <w:p>
      <w:pPr>
        <w:spacing w:after="0" w:before="160"/>
      </w:pPr>
      <w:r>
        <w:t xml:space="preserve"/>
      </w:r>
    </w:p>
    <w:p>
      <w:pPr>
        <w:spacing w:after="120" w:before="280"/>
      </w:pPr>
      <w:r>
        <w:rPr>
          <w:rFonts w:ascii="Arial" w:cs="Arial" w:eastAsia="Arial" w:hAnsi="Arial"/>
          <w:b/>
          <w:bCs/>
          <w:color w:val="1A2744"/>
          <w:sz w:val="32"/>
          <w:szCs w:val="32"/>
        </w:rPr>
        <w:t xml:space="preserve">Positioned Name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Primary Brand</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Med Spa Revenue Rebooking System™</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Alt Brand</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Aesthetic Revenue Stabilization Engine™</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Category Frame</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Revenue Recovery Infrastructure</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Competitor Frame</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New Patient Acquisition (what we replace)</w:t>
            </w:r>
          </w:p>
        </w:tc>
      </w:tr>
    </w:tbl>
    <w:p>
      <w:pPr>
        <w:spacing w:after="0" w:before="200"/>
      </w:pPr>
      <w:r>
        <w:t xml:space="preserve"/>
      </w:r>
    </w:p>
    <w:p>
      <w:pPr>
        <w:spacing w:after="120" w:before="280"/>
      </w:pPr>
      <w:r>
        <w:rPr>
          <w:rFonts w:ascii="Arial" w:cs="Arial" w:eastAsia="Arial" w:hAnsi="Arial"/>
          <w:b/>
          <w:bCs/>
          <w:color w:val="1A2744"/>
          <w:sz w:val="32"/>
          <w:szCs w:val="32"/>
        </w:rPr>
        <w:t xml:space="preserve">Psychological Drivers — Speak Directly to These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Predictability</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“My treatment rooms stay consistently booked.”</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Growth Control</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“Revenue isn’t dependent on ads or luck.”</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Efficiency</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“No more hiring just to chase follow-ups.”</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Competitive Pressure</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“Other clinics in my market are tightening retention.”</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Owner’s Language</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Monthly revenue targets, room utilization, membership retention, social proof</w:t>
            </w:r>
          </w:p>
        </w:tc>
      </w:tr>
    </w:tbl>
    <w:p>
      <w:pPr>
        <w:spacing w:after="0" w:before="200"/>
      </w:pPr>
      <w:r>
        <w:t xml:space="preserve"/>
      </w:r>
    </w:p>
    <w:p>
      <w:pPr>
        <w:spacing w:after="120" w:before="280"/>
      </w:pPr>
      <w:r>
        <w:rPr>
          <w:rFonts w:ascii="Arial" w:cs="Arial" w:eastAsia="Arial" w:hAnsi="Arial"/>
          <w:b/>
          <w:bCs/>
          <w:color w:val="1A2744"/>
          <w:sz w:val="32"/>
          <w:szCs w:val="32"/>
        </w:rPr>
        <w:t xml:space="preserve">The Staff-Safe Frame</w:t>
      </w:r>
    </w:p>
    <w:p>
      <w:pPr>
        <w:spacing w:after="0" w:before="80"/>
      </w:pPr>
      <w:r>
        <w:t xml:space="preserve"/>
      </w:r>
    </w:p>
    <w:tbl>
      <w:tblPr>
        <w:tblW w:type="dxa" w:w="9360"/>
        <w:tblBorders>
          <w:top w:val="single" w:color="2C3E6B"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“The coordinator who works the shift your front desk never will.”</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This system never forgets a rebooking cycle.</w:t>
            </w:r>
          </w:p>
          <w:p>
            <w:pPr>
              <w:spacing w:after="50" w:before="50"/>
            </w:pPr>
            <w:r>
              <w:rPr>
                <w:rFonts w:ascii="Arial" w:cs="Arial" w:eastAsia="Arial" w:hAnsi="Arial"/>
                <w:b w:val="false"/>
                <w:bCs w:val="false"/>
                <w:color w:val="555555"/>
                <w:sz w:val="22"/>
                <w:szCs w:val="22"/>
              </w:rPr>
              <w:t xml:space="preserve">Never avoids awkward follow-up conversations.</w:t>
            </w:r>
          </w:p>
          <w:p>
            <w:pPr>
              <w:spacing w:after="50" w:before="50"/>
            </w:pPr>
            <w:r>
              <w:rPr>
                <w:rFonts w:ascii="Arial" w:cs="Arial" w:eastAsia="Arial" w:hAnsi="Arial"/>
                <w:b w:val="false"/>
                <w:bCs w:val="false"/>
                <w:color w:val="555555"/>
                <w:sz w:val="22"/>
                <w:szCs w:val="22"/>
              </w:rPr>
              <w:t xml:space="preserve">Never lets laser packages expire silently.</w:t>
            </w:r>
          </w:p>
          <w:p>
            <w:pPr>
              <w:spacing w:after="50" w:before="50"/>
            </w:pPr>
            <w:r>
              <w:rPr>
                <w:rFonts w:ascii="Arial" w:cs="Arial" w:eastAsia="Arial" w:hAnsi="Arial"/>
                <w:b w:val="false"/>
                <w:bCs w:val="false"/>
                <w:color w:val="555555"/>
                <w:sz w:val="22"/>
                <w:szCs w:val="22"/>
              </w:rPr>
              <w:t xml:space="preserve">Never misses a reminder window.</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bCs/>
                <w:color w:val="555555"/>
                <w:sz w:val="22"/>
                <w:szCs w:val="22"/>
              </w:rPr>
              <w:t xml:space="preserve">This is not replacement. This is support. It increases team productivity and removes administrative drag from high-value staff.</w:t>
            </w:r>
          </w:p>
        </w:tc>
      </w:tr>
    </w:tbl>
    <w:p>
      <w:pPr>
        <w:spacing w:after="0" w:before="200"/>
      </w:pPr>
      <w:r>
        <w:t xml:space="preserve"/>
      </w:r>
    </w:p>
    <w:p>
      <w:pPr>
        <w:spacing w:after="120" w:before="280"/>
      </w:pPr>
      <w:r>
        <w:rPr>
          <w:rFonts w:ascii="Arial" w:cs="Arial" w:eastAsia="Arial" w:hAnsi="Arial"/>
          <w:b/>
          <w:bCs/>
          <w:color w:val="1A2744"/>
          <w:sz w:val="32"/>
          <w:szCs w:val="32"/>
        </w:rPr>
        <w:t xml:space="preserve">Disruptive Authority Position</w:t>
      </w:r>
    </w:p>
    <w:p>
      <w:pPr>
        <w:spacing w:after="0" w:before="80"/>
      </w:pPr>
      <w:r>
        <w:t xml:space="preserve"/>
      </w:r>
    </w:p>
    <w:p>
      <w:pPr>
        <w:spacing w:after="60" w:before="60"/>
      </w:pPr>
      <w:r>
        <w:rPr>
          <w:rFonts w:ascii="Arial" w:cs="Arial" w:eastAsia="Arial" w:hAnsi="Arial"/>
          <w:b w:val="false"/>
          <w:bCs w:val="false"/>
          <w:color w:val="555555"/>
          <w:sz w:val="22"/>
          <w:szCs w:val="22"/>
        </w:rPr>
        <w:t xml:space="preserve">Lead with this in all sales conversations and paid ad copy:</w:t>
      </w:r>
    </w:p>
    <w:p>
      <w:pPr>
        <w:spacing w:after="0" w:before="80"/>
      </w:pPr>
      <w:r>
        <w:t xml:space="preserve"/>
      </w:r>
    </w:p>
    <w:tbl>
      <w:tblPr>
        <w:tblW w:type="dxa" w:w="9360"/>
        <w:tblBorders>
          <w:top w:val="single" w:color="C9A84C"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B"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“Fix Retention Before You Scale Acquisition.”</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If your backend retention is leaking, every dollar spent on Instagram ads is working at 60–70 cents on the dollar. Plug the leak first. Then scale.</w:t>
            </w:r>
          </w:p>
        </w:tc>
      </w:tr>
    </w:tbl>
    <w:p>
      <w:pPr>
        <w:spacing w:after="0" w:before="200"/>
      </w:pPr>
      <w:r>
        <w:t xml:space="preserve"/>
      </w:r>
    </w:p>
    <w:p>
      <w:r>
        <w:br w:type="page"/>
      </w:r>
    </w:p>
    <w:p>
      <w:pPr>
        <w:spacing w:after="80" w:before="320"/>
      </w:pPr>
      <w:r>
        <w:rPr>
          <w:rFonts w:ascii="Arial" w:cs="Arial" w:eastAsia="Arial" w:hAnsi="Arial"/>
          <w:b/>
          <w:bCs/>
          <w:color w:val="C9A84C"/>
          <w:spacing w:val="80"/>
          <w:sz w:val="18"/>
          <w:szCs w:val="18"/>
        </w:rPr>
        <w:t xml:space="preserve">SECTION 03</w:t>
      </w:r>
    </w:p>
    <w:p>
      <w:pPr>
        <w:spacing w:after="160" w:before="0"/>
      </w:pPr>
      <w:r>
        <w:rPr>
          <w:rFonts w:ascii="Arial" w:cs="Arial" w:eastAsia="Arial" w:hAnsi="Arial"/>
          <w:b/>
          <w:bCs/>
          <w:color w:val="1A2744"/>
          <w:sz w:val="44"/>
          <w:szCs w:val="44"/>
        </w:rPr>
        <w:t xml:space="preserve">The Core Offer Structure</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We do not sell tools. We sell a Revenue Recovery &amp; Protection Suite — two integrated systems with distinct outcomes.</w:t>
      </w:r>
    </w:p>
    <w:p>
      <w:pPr>
        <w:spacing w:after="0" w:before="160"/>
      </w:pPr>
      <w:r>
        <w:t xml:space="preserve"/>
      </w:r>
    </w:p>
    <w:p>
      <w:pPr>
        <w:spacing w:after="120" w:before="280"/>
      </w:pPr>
      <w:r>
        <w:rPr>
          <w:rFonts w:ascii="Arial" w:cs="Arial" w:eastAsia="Arial" w:hAnsi="Arial"/>
          <w:b/>
          <w:bCs/>
          <w:color w:val="1A2744"/>
          <w:sz w:val="32"/>
          <w:szCs w:val="32"/>
        </w:rPr>
        <w:t xml:space="preserve">System 1 — Med Spa Revenue Rebooking System™</w:t>
      </w:r>
    </w:p>
    <w:p>
      <w:pPr>
        <w:spacing w:after="60" w:before="60"/>
      </w:pPr>
      <w:r>
        <w:rPr>
          <w:rFonts w:ascii="Arial" w:cs="Arial" w:eastAsia="Arial" w:hAnsi="Arial"/>
          <w:b w:val="false"/>
          <w:bCs w:val="false"/>
          <w:color w:val="555555"/>
          <w:sz w:val="22"/>
          <w:szCs w:val="22"/>
        </w:rPr>
        <w:t xml:space="preserve">The revenue recovery engine. Reactivates idle clients already in your database.</w:t>
      </w:r>
    </w:p>
    <w:p>
      <w:pPr>
        <w:spacing w:after="0" w:before="80"/>
      </w:pPr>
      <w:r>
        <w:t xml:space="preserve"/>
      </w:r>
    </w:p>
    <w:p>
      <w:pPr>
        <w:pStyle w:val="ListParagraph"/>
        <w:numPr>
          <w:ilvl w:val="0"/>
          <w:numId w:val="2"/>
        </w:numPr>
        <w:spacing w:after="50" w:before="50"/>
      </w:pPr>
      <w:r>
        <w:rPr>
          <w:rFonts w:ascii="Arial" w:cs="Arial" w:eastAsia="Arial" w:hAnsi="Arial"/>
          <w:b w:val="false"/>
          <w:bCs w:val="false"/>
          <w:color w:val="555555"/>
          <w:sz w:val="22"/>
          <w:szCs w:val="22"/>
        </w:rPr>
        <w:t xml:space="preserve">Botox cycle reactivation (3–4 month cadence)</w:t>
      </w:r>
    </w:p>
    <w:p>
      <w:pPr>
        <w:pStyle w:val="ListParagraph"/>
        <w:numPr>
          <w:ilvl w:val="0"/>
          <w:numId w:val="2"/>
        </w:numPr>
        <w:spacing w:after="50" w:before="50"/>
      </w:pPr>
      <w:r>
        <w:rPr>
          <w:rFonts w:ascii="Arial" w:cs="Arial" w:eastAsia="Arial" w:hAnsi="Arial"/>
          <w:b w:val="false"/>
          <w:bCs w:val="false"/>
          <w:color w:val="555555"/>
          <w:sz w:val="22"/>
          <w:szCs w:val="22"/>
        </w:rPr>
        <w:t xml:space="preserve">Filler refresh reminders (6–12 month cadence)</w:t>
      </w:r>
    </w:p>
    <w:p>
      <w:pPr>
        <w:pStyle w:val="ListParagraph"/>
        <w:numPr>
          <w:ilvl w:val="0"/>
          <w:numId w:val="2"/>
        </w:numPr>
        <w:spacing w:after="50" w:before="50"/>
      </w:pPr>
      <w:r>
        <w:rPr>
          <w:rFonts w:ascii="Arial" w:cs="Arial" w:eastAsia="Arial" w:hAnsi="Arial"/>
          <w:b w:val="false"/>
          <w:bCs w:val="false"/>
          <w:color w:val="555555"/>
          <w:sz w:val="22"/>
          <w:szCs w:val="22"/>
        </w:rPr>
        <w:t xml:space="preserve">Laser package completion follow-up</w:t>
      </w:r>
    </w:p>
    <w:p>
      <w:pPr>
        <w:pStyle w:val="ListParagraph"/>
        <w:numPr>
          <w:ilvl w:val="0"/>
          <w:numId w:val="2"/>
        </w:numPr>
        <w:spacing w:after="50" w:before="50"/>
      </w:pPr>
      <w:r>
        <w:rPr>
          <w:rFonts w:ascii="Arial" w:cs="Arial" w:eastAsia="Arial" w:hAnsi="Arial"/>
          <w:b w:val="false"/>
          <w:bCs w:val="false"/>
          <w:color w:val="555555"/>
          <w:sz w:val="22"/>
          <w:szCs w:val="22"/>
        </w:rPr>
        <w:t xml:space="preserve">Membership retention outreach</w:t>
      </w:r>
    </w:p>
    <w:p>
      <w:pPr>
        <w:pStyle w:val="ListParagraph"/>
        <w:numPr>
          <w:ilvl w:val="0"/>
          <w:numId w:val="2"/>
        </w:numPr>
        <w:spacing w:after="50" w:before="50"/>
      </w:pPr>
      <w:r>
        <w:rPr>
          <w:rFonts w:ascii="Arial" w:cs="Arial" w:eastAsia="Arial" w:hAnsi="Arial"/>
          <w:b w:val="false"/>
          <w:bCs w:val="false"/>
          <w:color w:val="555555"/>
          <w:sz w:val="22"/>
          <w:szCs w:val="22"/>
        </w:rPr>
        <w:t xml:space="preserve">Smart multi-touch SMS + email cadence</w:t>
      </w:r>
    </w:p>
    <w:p>
      <w:pPr>
        <w:pStyle w:val="ListParagraph"/>
        <w:numPr>
          <w:ilvl w:val="0"/>
          <w:numId w:val="2"/>
        </w:numPr>
        <w:spacing w:after="50" w:before="50"/>
      </w:pPr>
      <w:r>
        <w:rPr>
          <w:rFonts w:ascii="Arial" w:cs="Arial" w:eastAsia="Arial" w:hAnsi="Arial"/>
          <w:b w:val="false"/>
          <w:bCs w:val="false"/>
          <w:color w:val="555555"/>
          <w:sz w:val="22"/>
          <w:szCs w:val="22"/>
        </w:rPr>
        <w:t xml:space="preserve">Personalized messaging per treatment type</w:t>
      </w:r>
    </w:p>
    <w:p>
      <w:pPr>
        <w:pStyle w:val="ListParagraph"/>
        <w:numPr>
          <w:ilvl w:val="0"/>
          <w:numId w:val="2"/>
        </w:numPr>
        <w:spacing w:after="50" w:before="50"/>
      </w:pPr>
      <w:r>
        <w:rPr>
          <w:rFonts w:ascii="Arial" w:cs="Arial" w:eastAsia="Arial" w:hAnsi="Arial"/>
          <w:b w:val="false"/>
          <w:bCs w:val="false"/>
          <w:color w:val="555555"/>
          <w:sz w:val="22"/>
          <w:szCs w:val="22"/>
        </w:rPr>
        <w:t xml:space="preserve">Stops immediately on client reply (never spam)</w:t>
      </w:r>
    </w:p>
    <w:p>
      <w:pPr>
        <w:pStyle w:val="ListParagraph"/>
        <w:numPr>
          <w:ilvl w:val="0"/>
          <w:numId w:val="2"/>
        </w:numPr>
        <w:spacing w:after="50" w:before="50"/>
      </w:pPr>
      <w:r>
        <w:rPr>
          <w:rFonts w:ascii="Arial" w:cs="Arial" w:eastAsia="Arial" w:hAnsi="Arial"/>
          <w:b w:val="false"/>
          <w:bCs w:val="false"/>
          <w:color w:val="555555"/>
          <w:sz w:val="22"/>
          <w:szCs w:val="22"/>
        </w:rPr>
        <w:t xml:space="preserve">Monthly performance reporting dashboard</w:t>
      </w:r>
    </w:p>
    <w:p>
      <w:pPr>
        <w:spacing w:after="0" w:before="200"/>
      </w:pPr>
      <w:r>
        <w:t xml:space="preserve"/>
      </w:r>
    </w:p>
    <w:p>
      <w:pPr>
        <w:spacing w:after="120" w:before="280"/>
      </w:pPr>
      <w:r>
        <w:rPr>
          <w:rFonts w:ascii="Arial" w:cs="Arial" w:eastAsia="Arial" w:hAnsi="Arial"/>
          <w:b/>
          <w:bCs/>
          <w:color w:val="1A2744"/>
          <w:sz w:val="32"/>
          <w:szCs w:val="32"/>
        </w:rPr>
        <w:t xml:space="preserve">System 2 — Treatment Room Protection System™</w:t>
      </w:r>
    </w:p>
    <w:p>
      <w:pPr>
        <w:spacing w:after="60" w:before="60"/>
      </w:pPr>
      <w:r>
        <w:rPr>
          <w:rFonts w:ascii="Arial" w:cs="Arial" w:eastAsia="Arial" w:hAnsi="Arial"/>
          <w:b w:val="false"/>
          <w:bCs w:val="false"/>
          <w:color w:val="555555"/>
          <w:sz w:val="22"/>
          <w:szCs w:val="22"/>
        </w:rPr>
        <w:t xml:space="preserve">The revenue protection layer. Protects tomorrow’s schedule from leaking.</w:t>
      </w:r>
    </w:p>
    <w:p>
      <w:pPr>
        <w:spacing w:after="0" w:before="80"/>
      </w:pPr>
      <w:r>
        <w:t xml:space="preserve"/>
      </w:r>
    </w:p>
    <w:p>
      <w:pPr>
        <w:pStyle w:val="ListParagraph"/>
        <w:numPr>
          <w:ilvl w:val="0"/>
          <w:numId w:val="2"/>
        </w:numPr>
        <w:spacing w:after="50" w:before="50"/>
      </w:pPr>
      <w:r>
        <w:rPr>
          <w:rFonts w:ascii="Arial" w:cs="Arial" w:eastAsia="Arial" w:hAnsi="Arial"/>
          <w:b w:val="false"/>
          <w:bCs w:val="false"/>
          <w:color w:val="555555"/>
          <w:sz w:val="22"/>
          <w:szCs w:val="22"/>
        </w:rPr>
        <w:t xml:space="preserve">Intelligent appointment reminders</w:t>
      </w:r>
    </w:p>
    <w:p>
      <w:pPr>
        <w:pStyle w:val="ListParagraph"/>
        <w:numPr>
          <w:ilvl w:val="0"/>
          <w:numId w:val="2"/>
        </w:numPr>
        <w:spacing w:after="50" w:before="50"/>
      </w:pPr>
      <w:r>
        <w:rPr>
          <w:rFonts w:ascii="Arial" w:cs="Arial" w:eastAsia="Arial" w:hAnsi="Arial"/>
          <w:b w:val="false"/>
          <w:bCs w:val="false"/>
          <w:color w:val="555555"/>
          <w:sz w:val="22"/>
          <w:szCs w:val="22"/>
        </w:rPr>
        <w:t xml:space="preserve">Automated confirmation sequences</w:t>
      </w:r>
    </w:p>
    <w:p>
      <w:pPr>
        <w:pStyle w:val="ListParagraph"/>
        <w:numPr>
          <w:ilvl w:val="0"/>
          <w:numId w:val="2"/>
        </w:numPr>
        <w:spacing w:after="50" w:before="50"/>
      </w:pPr>
      <w:r>
        <w:rPr>
          <w:rFonts w:ascii="Arial" w:cs="Arial" w:eastAsia="Arial" w:hAnsi="Arial"/>
          <w:b w:val="false"/>
          <w:bCs w:val="false"/>
          <w:color w:val="555555"/>
          <w:sz w:val="22"/>
          <w:szCs w:val="22"/>
        </w:rPr>
        <w:t xml:space="preserve">Same-day cancellation capture and re-fill</w:t>
      </w:r>
    </w:p>
    <w:p>
      <w:pPr>
        <w:pStyle w:val="ListParagraph"/>
        <w:numPr>
          <w:ilvl w:val="0"/>
          <w:numId w:val="2"/>
        </w:numPr>
        <w:spacing w:after="50" w:before="50"/>
      </w:pPr>
      <w:r>
        <w:rPr>
          <w:rFonts w:ascii="Arial" w:cs="Arial" w:eastAsia="Arial" w:hAnsi="Arial"/>
          <w:b w:val="false"/>
          <w:bCs w:val="false"/>
          <w:color w:val="555555"/>
          <w:sz w:val="22"/>
          <w:szCs w:val="22"/>
        </w:rPr>
        <w:t xml:space="preserve">Reschedule recovery logic</w:t>
      </w:r>
    </w:p>
    <w:p>
      <w:pPr>
        <w:pStyle w:val="ListParagraph"/>
        <w:numPr>
          <w:ilvl w:val="0"/>
          <w:numId w:val="2"/>
        </w:numPr>
        <w:spacing w:after="50" w:before="50"/>
      </w:pPr>
      <w:r>
        <w:rPr>
          <w:rFonts w:ascii="Arial" w:cs="Arial" w:eastAsia="Arial" w:hAnsi="Arial"/>
          <w:b w:val="false"/>
          <w:bCs w:val="false"/>
          <w:color w:val="555555"/>
          <w:sz w:val="22"/>
          <w:szCs w:val="22"/>
        </w:rPr>
        <w:t xml:space="preserve">No-show reduction cadence</w:t>
      </w:r>
    </w:p>
    <w:p>
      <w:pPr>
        <w:spacing w:after="0" w:before="200"/>
      </w:pPr>
      <w:r>
        <w:t xml:space="preserve"/>
      </w:r>
    </w:p>
    <w:tbl>
      <w:tblPr>
        <w:tblW w:type="dxa" w:w="9360"/>
        <w:tblBorders>
          <w:top w:val="single" w:color="C9A84C"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B"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Together: Revenue Recovery + Revenue Protection</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System 1 recovers the revenue you’ve already earned but not yet collected.</w:t>
            </w:r>
          </w:p>
          <w:p>
            <w:pPr>
              <w:spacing w:after="50" w:before="50"/>
            </w:pPr>
            <w:r>
              <w:rPr>
                <w:rFonts w:ascii="Arial" w:cs="Arial" w:eastAsia="Arial" w:hAnsi="Arial"/>
                <w:b w:val="false"/>
                <w:bCs w:val="false"/>
                <w:color w:val="555555"/>
                <w:sz w:val="22"/>
                <w:szCs w:val="22"/>
              </w:rPr>
              <w:t xml:space="preserve">System 2 protects the revenue you’re scheduled to collect tomorrow.</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bCs/>
                <w:color w:val="555555"/>
                <w:sz w:val="22"/>
                <w:szCs w:val="22"/>
              </w:rPr>
              <w:t xml:space="preserve">This is a complete revenue stabilization infrastructure, not a feature list.</w:t>
            </w:r>
          </w:p>
        </w:tc>
      </w:tr>
    </w:tbl>
    <w:p>
      <w:pPr>
        <w:spacing w:after="0" w:before="200"/>
      </w:pPr>
      <w:r>
        <w:t xml:space="preserve"/>
      </w:r>
    </w:p>
    <w:p>
      <w:pPr>
        <w:spacing w:after="120" w:before="280"/>
      </w:pPr>
      <w:r>
        <w:rPr>
          <w:rFonts w:ascii="Arial" w:cs="Arial" w:eastAsia="Arial" w:hAnsi="Arial"/>
          <w:b/>
          <w:bCs/>
          <w:color w:val="1A2744"/>
          <w:sz w:val="32"/>
          <w:szCs w:val="32"/>
        </w:rPr>
        <w:t xml:space="preserve">Platform Integrations</w:t>
      </w:r>
    </w:p>
    <w:p>
      <w:pPr>
        <w:spacing w:after="60" w:before="60"/>
      </w:pPr>
      <w:r>
        <w:rPr>
          <w:rFonts w:ascii="Arial" w:cs="Arial" w:eastAsia="Arial" w:hAnsi="Arial"/>
          <w:b w:val="false"/>
          <w:bCs w:val="false"/>
          <w:color w:val="555555"/>
          <w:sz w:val="22"/>
          <w:szCs w:val="22"/>
        </w:rPr>
        <w:t xml:space="preserve">This system connects to the booking platforms your clients already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Aesthetic Record</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Native connection — most common med spa PMS</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Jane App</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Full booking + patient data sync</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Mindbody</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Appointments, memberships, packages</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Boulevard</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High-end clinic booking platform</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Vagaro</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Mid-market scheduling integration</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Others</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Custom connection available upon request</w:t>
            </w:r>
          </w:p>
        </w:tc>
      </w:tr>
    </w:tbl>
    <w:p>
      <w:pPr>
        <w:spacing w:after="0" w:before="80"/>
      </w:pPr>
      <w:r>
        <w:t xml:space="preserve"/>
      </w:r>
    </w:p>
    <w:p>
      <w:pPr>
        <w:spacing w:after="60" w:before="60"/>
      </w:pPr>
      <w:r>
        <w:rPr>
          <w:rFonts w:ascii="Arial" w:cs="Arial" w:eastAsia="Arial" w:hAnsi="Arial"/>
          <w:b w:val="false"/>
          <w:bCs w:val="false"/>
          <w:color w:val="888888"/>
          <w:sz w:val="22"/>
          <w:szCs w:val="22"/>
        </w:rPr>
        <w:t xml:space="preserve">No tech team needed. Setup is handled entirely by our onboarding team within 5 business days.</w:t>
      </w:r>
    </w:p>
    <w:p>
      <w:pPr>
        <w:spacing w:after="0" w:before="200"/>
      </w:pPr>
      <w:r>
        <w:t xml:space="preserve"/>
      </w:r>
    </w:p>
    <w:p>
      <w:r>
        <w:br w:type="page"/>
      </w:r>
    </w:p>
    <w:p>
      <w:pPr>
        <w:spacing w:after="80" w:before="320"/>
      </w:pPr>
      <w:r>
        <w:rPr>
          <w:rFonts w:ascii="Arial" w:cs="Arial" w:eastAsia="Arial" w:hAnsi="Arial"/>
          <w:b/>
          <w:bCs/>
          <w:color w:val="C9A84C"/>
          <w:spacing w:val="80"/>
          <w:sz w:val="18"/>
          <w:szCs w:val="18"/>
        </w:rPr>
        <w:t xml:space="preserve">SECTION 04</w:t>
      </w:r>
    </w:p>
    <w:p>
      <w:pPr>
        <w:spacing w:after="160" w:before="0"/>
      </w:pPr>
      <w:r>
        <w:rPr>
          <w:rFonts w:ascii="Arial" w:cs="Arial" w:eastAsia="Arial" w:hAnsi="Arial"/>
          <w:b/>
          <w:bCs/>
          <w:color w:val="1A2744"/>
          <w:sz w:val="44"/>
          <w:szCs w:val="44"/>
        </w:rPr>
        <w:t xml:space="preserve">Pricing &amp; Packaging Framework</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We do not price against software. We price against one injector shift, one missed Botox day, one empty laser room, or one week of payroll.</w:t>
      </w:r>
    </w:p>
    <w:p>
      <w:pPr>
        <w:spacing w:after="0" w:before="160"/>
      </w:pPr>
      <w:r>
        <w:t xml:space="preserve"/>
      </w:r>
    </w:p>
    <w:p>
      <w:pPr>
        <w:spacing w:after="120" w:before="280"/>
      </w:pPr>
      <w:r>
        <w:rPr>
          <w:rFonts w:ascii="Arial" w:cs="Arial" w:eastAsia="Arial" w:hAnsi="Arial"/>
          <w:b/>
          <w:bCs/>
          <w:color w:val="1A2744"/>
          <w:sz w:val="32"/>
          <w:szCs w:val="32"/>
        </w:rPr>
        <w:t xml:space="preserve">How to Frame the Price — Always Anchor Value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Never say</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“It’s $149 per month.”</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Say instead</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“One rebooked Botox appointment covers this for the month.”</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Or</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“For less than one missed injectable session per week…”</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Or</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“For a fraction of one injector’s shift…”</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Or</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“If this system recovers just two overdue Botox clients, it pays for itself 6x.”</w:t>
            </w:r>
          </w:p>
        </w:tc>
      </w:tr>
    </w:tbl>
    <w:p>
      <w:pPr>
        <w:spacing w:after="0" w:before="200"/>
      </w:pPr>
      <w:r>
        <w:t xml:space="preserve"/>
      </w:r>
    </w:p>
    <w:p>
      <w:pPr>
        <w:spacing w:after="120" w:before="280"/>
      </w:pPr>
      <w:r>
        <w:rPr>
          <w:rFonts w:ascii="Arial" w:cs="Arial" w:eastAsia="Arial" w:hAnsi="Arial"/>
          <w:b/>
          <w:bCs/>
          <w:color w:val="1A2744"/>
          <w:sz w:val="32"/>
          <w:szCs w:val="32"/>
        </w:rPr>
        <w:t xml:space="preserve">Monthly Packages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9A84C" w:sz="12"/>
              <w:left w:val="none" w:color="FFFFFF" w:sz="0"/>
              <w:bottom w:val="none" w:color="FFFFFF" w:sz="0"/>
              <w:right w:val="none" w:color="FFFFFF" w:sz="0"/>
            </w:tcBorders>
            <w:shd w:fill="F5F7FB" w:val="clear"/>
            <w:tcMar>
              <w:top w:type="dxa" w:w="240"/>
              <w:left w:type="dxa" w:w="280"/>
              <w:bottom w:type="dxa" w:w="240"/>
              <w:right w:type="dxa" w:w="280"/>
            </w:tcMar>
          </w:tcPr>
          <w:p>
            <w:pPr>
              <w:spacing w:after="60" w:before="0"/>
            </w:pPr>
            <w:r>
              <w:rPr>
                <w:rFonts w:ascii="Arial" w:cs="Arial" w:eastAsia="Arial" w:hAnsi="Arial"/>
                <w:b/>
                <w:bCs/>
                <w:color w:val="1A2744"/>
                <w:sz w:val="32"/>
                <w:szCs w:val="32"/>
              </w:rPr>
              <w:t xml:space="preserve">Starter</w:t>
            </w:r>
          </w:p>
          <w:p>
            <w:pPr>
              <w:spacing w:after="60" w:before="60"/>
            </w:pPr>
            <w:r>
              <w:rPr>
                <w:rFonts w:ascii="Arial" w:cs="Arial" w:eastAsia="Arial" w:hAnsi="Arial"/>
                <w:b/>
                <w:bCs/>
                <w:color w:val="1A2744"/>
                <w:sz w:val="52"/>
                <w:szCs w:val="52"/>
              </w:rPr>
              <w:t xml:space="preserve">$99</w:t>
            </w:r>
            <w:r>
              <w:rPr>
                <w:rFonts w:ascii="Arial" w:cs="Arial" w:eastAsia="Arial" w:hAnsi="Arial"/>
                <w:color w:val="555555"/>
                <w:sz w:val="22"/>
                <w:szCs w:val="22"/>
              </w:rPr>
              <w:t xml:space="preserve">/month</w:t>
            </w:r>
          </w:p>
          <w:p>
            <w:pPr>
              <w:spacing w:after="120" w:before="0"/>
            </w:pPr>
            <w:r>
              <w:rPr>
                <w:rFonts w:ascii="Arial" w:cs="Arial" w:eastAsia="Arial" w:hAnsi="Arial"/>
                <w:color w:val="888888"/>
                <w:sz w:val="20"/>
                <w:szCs w:val="20"/>
              </w:rPr>
              <w:t xml:space="preserve">Recovery Engine only — ideal launch point</w:t>
            </w:r>
          </w:p>
          <w:p>
            <w:pPr>
              <w:pStyle w:val="ListParagraph"/>
              <w:numPr>
                <w:ilvl w:val="0"/>
                <w:numId w:val="2"/>
              </w:numPr>
              <w:spacing w:after="50" w:before="50"/>
            </w:pPr>
            <w:r>
              <w:rPr>
                <w:rFonts w:ascii="Arial" w:cs="Arial" w:eastAsia="Arial" w:hAnsi="Arial"/>
                <w:color w:val="555555"/>
                <w:sz w:val="21"/>
                <w:szCs w:val="21"/>
              </w:rPr>
              <w:t xml:space="preserve">Med Spa Revenue Rebooking System™</w:t>
            </w:r>
          </w:p>
          <w:p>
            <w:pPr>
              <w:pStyle w:val="ListParagraph"/>
              <w:numPr>
                <w:ilvl w:val="0"/>
                <w:numId w:val="2"/>
              </w:numPr>
              <w:spacing w:after="50" w:before="50"/>
            </w:pPr>
            <w:r>
              <w:rPr>
                <w:rFonts w:ascii="Arial" w:cs="Arial" w:eastAsia="Arial" w:hAnsi="Arial"/>
                <w:color w:val="555555"/>
                <w:sz w:val="21"/>
                <w:szCs w:val="21"/>
              </w:rPr>
              <w:t xml:space="preserve">Botox &amp; filler reactivation</w:t>
            </w:r>
          </w:p>
          <w:p>
            <w:pPr>
              <w:pStyle w:val="ListParagraph"/>
              <w:numPr>
                <w:ilvl w:val="0"/>
                <w:numId w:val="2"/>
              </w:numPr>
              <w:spacing w:after="50" w:before="50"/>
            </w:pPr>
            <w:r>
              <w:rPr>
                <w:rFonts w:ascii="Arial" w:cs="Arial" w:eastAsia="Arial" w:hAnsi="Arial"/>
                <w:color w:val="555555"/>
                <w:sz w:val="21"/>
                <w:szCs w:val="21"/>
              </w:rPr>
              <w:t xml:space="preserve">Laser package completion follow-up</w:t>
            </w:r>
          </w:p>
          <w:p>
            <w:pPr>
              <w:pStyle w:val="ListParagraph"/>
              <w:numPr>
                <w:ilvl w:val="0"/>
                <w:numId w:val="2"/>
              </w:numPr>
              <w:spacing w:after="50" w:before="50"/>
            </w:pPr>
            <w:r>
              <w:rPr>
                <w:rFonts w:ascii="Arial" w:cs="Arial" w:eastAsia="Arial" w:hAnsi="Arial"/>
                <w:color w:val="555555"/>
                <w:sz w:val="21"/>
                <w:szCs w:val="21"/>
              </w:rPr>
              <w:t xml:space="preserve">Membership retention outreach</w:t>
            </w:r>
          </w:p>
          <w:p>
            <w:pPr>
              <w:pStyle w:val="ListParagraph"/>
              <w:numPr>
                <w:ilvl w:val="0"/>
                <w:numId w:val="2"/>
              </w:numPr>
              <w:spacing w:after="50" w:before="50"/>
            </w:pPr>
            <w:r>
              <w:rPr>
                <w:rFonts w:ascii="Arial" w:cs="Arial" w:eastAsia="Arial" w:hAnsi="Arial"/>
                <w:color w:val="555555"/>
                <w:sz w:val="21"/>
                <w:szCs w:val="21"/>
              </w:rPr>
              <w:t xml:space="preserve">Smart cadence SMS + email messaging</w:t>
            </w:r>
          </w:p>
          <w:p>
            <w:pPr>
              <w:pStyle w:val="ListParagraph"/>
              <w:numPr>
                <w:ilvl w:val="0"/>
                <w:numId w:val="2"/>
              </w:numPr>
              <w:spacing w:after="50" w:before="50"/>
            </w:pPr>
            <w:r>
              <w:rPr>
                <w:rFonts w:ascii="Arial" w:cs="Arial" w:eastAsia="Arial" w:hAnsi="Arial"/>
                <w:color w:val="555555"/>
                <w:sz w:val="21"/>
                <w:szCs w:val="21"/>
              </w:rPr>
              <w:t xml:space="preserve">Monthly performance reporting</w:t>
            </w:r>
          </w:p>
          <w:p>
            <w:pPr>
              <w:pStyle w:val="ListParagraph"/>
              <w:numPr>
                <w:ilvl w:val="0"/>
                <w:numId w:val="2"/>
              </w:numPr>
              <w:spacing w:after="50" w:before="50"/>
            </w:pPr>
            <w:r>
              <w:rPr>
                <w:rFonts w:ascii="Arial" w:cs="Arial" w:eastAsia="Arial" w:hAnsi="Arial"/>
                <w:color w:val="555555"/>
                <w:sz w:val="21"/>
                <w:szCs w:val="21"/>
              </w:rPr>
              <w:t xml:space="preserve">Email + chat support</w:t>
            </w:r>
          </w:p>
        </w:tc>
        <w:tc>
          <w:tcPr>
            <w:tcW w:type="dxa" w:w="4560"/>
            <w:tcBorders>
              <w:top w:val="single" w:color="C9A84C" w:sz="12"/>
              <w:left w:val="none" w:color="FFFFFF" w:sz="0"/>
              <w:bottom w:val="none" w:color="FFFFFF" w:sz="0"/>
              <w:right w:val="none" w:color="FFFFFF" w:sz="0"/>
            </w:tcBorders>
            <w:shd w:fill="1A2744" w:val="clear"/>
            <w:tcMar>
              <w:top w:type="dxa" w:w="240"/>
              <w:left w:type="dxa" w:w="280"/>
              <w:bottom w:type="dxa" w:w="240"/>
              <w:right w:type="dxa" w:w="280"/>
            </w:tcMar>
          </w:tcPr>
          <w:p>
            <w:pPr>
              <w:spacing w:after="60" w:before="0"/>
            </w:pPr>
            <w:r>
              <w:rPr>
                <w:rFonts w:ascii="Arial" w:cs="Arial" w:eastAsia="Arial" w:hAnsi="Arial"/>
                <w:b/>
                <w:bCs/>
                <w:color w:val="C9A84C"/>
                <w:sz w:val="32"/>
                <w:szCs w:val="32"/>
              </w:rPr>
              <w:t xml:space="preserve">Standard</w:t>
            </w:r>
          </w:p>
          <w:p>
            <w:pPr>
              <w:spacing w:after="60" w:before="60"/>
            </w:pPr>
            <w:r>
              <w:rPr>
                <w:rFonts w:ascii="Arial" w:cs="Arial" w:eastAsia="Arial" w:hAnsi="Arial"/>
                <w:b/>
                <w:bCs/>
                <w:color w:val="FFFFFF"/>
                <w:sz w:val="52"/>
                <w:szCs w:val="52"/>
              </w:rPr>
              <w:t xml:space="preserve">$149</w:t>
            </w:r>
            <w:r>
              <w:rPr>
                <w:rFonts w:ascii="Arial" w:cs="Arial" w:eastAsia="Arial" w:hAnsi="Arial"/>
                <w:color w:val="CCCCCC"/>
                <w:sz w:val="22"/>
                <w:szCs w:val="22"/>
              </w:rPr>
              <w:t xml:space="preserve">/month</w:t>
            </w:r>
          </w:p>
          <w:p>
            <w:pPr>
              <w:spacing w:after="120" w:before="0"/>
            </w:pPr>
            <w:r>
              <w:rPr>
                <w:rFonts w:ascii="Arial" w:cs="Arial" w:eastAsia="Arial" w:hAnsi="Arial"/>
                <w:color w:val="AAAAAA"/>
                <w:sz w:val="20"/>
                <w:szCs w:val="20"/>
              </w:rPr>
              <w:t xml:space="preserve">Full Revenue Stabilization Suite — most popular</w:t>
            </w:r>
          </w:p>
          <w:p>
            <w:pPr>
              <w:pStyle w:val="ListParagraph"/>
              <w:numPr>
                <w:ilvl w:val="0"/>
                <w:numId w:val="3"/>
              </w:numPr>
              <w:spacing w:after="50" w:before="50"/>
            </w:pPr>
            <w:r>
              <w:rPr>
                <w:rFonts w:ascii="Arial" w:cs="Arial" w:eastAsia="Arial" w:hAnsi="Arial"/>
                <w:color w:val="CCCCCC"/>
                <w:sz w:val="21"/>
                <w:szCs w:val="21"/>
              </w:rPr>
              <w:t xml:space="preserve">Everything in Starter, PLUS:</w:t>
            </w:r>
          </w:p>
          <w:p>
            <w:pPr>
              <w:pStyle w:val="ListParagraph"/>
              <w:numPr>
                <w:ilvl w:val="0"/>
                <w:numId w:val="3"/>
              </w:numPr>
              <w:spacing w:after="50" w:before="50"/>
            </w:pPr>
            <w:r>
              <w:rPr>
                <w:rFonts w:ascii="Arial" w:cs="Arial" w:eastAsia="Arial" w:hAnsi="Arial"/>
                <w:color w:val="CCCCCC"/>
                <w:sz w:val="21"/>
                <w:szCs w:val="21"/>
              </w:rPr>
              <w:t xml:space="preserve">Treatment Room Protection System™</w:t>
            </w:r>
          </w:p>
          <w:p>
            <w:pPr>
              <w:pStyle w:val="ListParagraph"/>
              <w:numPr>
                <w:ilvl w:val="0"/>
                <w:numId w:val="3"/>
              </w:numPr>
              <w:spacing w:after="50" w:before="50"/>
            </w:pPr>
            <w:r>
              <w:rPr>
                <w:rFonts w:ascii="Arial" w:cs="Arial" w:eastAsia="Arial" w:hAnsi="Arial"/>
                <w:color w:val="CCCCCC"/>
                <w:sz w:val="21"/>
                <w:szCs w:val="21"/>
              </w:rPr>
              <w:t xml:space="preserve">Intelligent appointment reminders</w:t>
            </w:r>
          </w:p>
          <w:p>
            <w:pPr>
              <w:pStyle w:val="ListParagraph"/>
              <w:numPr>
                <w:ilvl w:val="0"/>
                <w:numId w:val="3"/>
              </w:numPr>
              <w:spacing w:after="50" w:before="50"/>
            </w:pPr>
            <w:r>
              <w:rPr>
                <w:rFonts w:ascii="Arial" w:cs="Arial" w:eastAsia="Arial" w:hAnsi="Arial"/>
                <w:color w:val="CCCCCC"/>
                <w:sz w:val="21"/>
                <w:szCs w:val="21"/>
              </w:rPr>
              <w:t xml:space="preserve">Confirmation automation</w:t>
            </w:r>
          </w:p>
          <w:p>
            <w:pPr>
              <w:pStyle w:val="ListParagraph"/>
              <w:numPr>
                <w:ilvl w:val="0"/>
                <w:numId w:val="3"/>
              </w:numPr>
              <w:spacing w:after="50" w:before="50"/>
            </w:pPr>
            <w:r>
              <w:rPr>
                <w:rFonts w:ascii="Arial" w:cs="Arial" w:eastAsia="Arial" w:hAnsi="Arial"/>
                <w:color w:val="CCCCCC"/>
                <w:sz w:val="21"/>
                <w:szCs w:val="21"/>
              </w:rPr>
              <w:t xml:space="preserve">Same-day cancellation recovery</w:t>
            </w:r>
          </w:p>
          <w:p>
            <w:pPr>
              <w:pStyle w:val="ListParagraph"/>
              <w:numPr>
                <w:ilvl w:val="0"/>
                <w:numId w:val="3"/>
              </w:numPr>
              <w:spacing w:after="50" w:before="50"/>
            </w:pPr>
            <w:r>
              <w:rPr>
                <w:rFonts w:ascii="Arial" w:cs="Arial" w:eastAsia="Arial" w:hAnsi="Arial"/>
                <w:color w:val="CCCCCC"/>
                <w:sz w:val="21"/>
                <w:szCs w:val="21"/>
              </w:rPr>
              <w:t xml:space="preserve">No-show reduction logic</w:t>
            </w:r>
          </w:p>
          <w:p>
            <w:pPr>
              <w:pStyle w:val="ListParagraph"/>
              <w:numPr>
                <w:ilvl w:val="0"/>
                <w:numId w:val="3"/>
              </w:numPr>
              <w:spacing w:after="50" w:before="50"/>
            </w:pPr>
            <w:r>
              <w:rPr>
                <w:rFonts w:ascii="Arial" w:cs="Arial" w:eastAsia="Arial" w:hAnsi="Arial"/>
                <w:color w:val="CCCCCC"/>
                <w:sz w:val="21"/>
                <w:szCs w:val="21"/>
              </w:rPr>
              <w:t xml:space="preserve">Priority support</w:t>
            </w:r>
          </w:p>
        </w:tc>
      </w:tr>
    </w:tbl>
    <w:p>
      <w:pPr>
        <w:spacing w:after="0" w:before="200"/>
      </w:pPr>
      <w:r>
        <w:t xml:space="preserve"/>
      </w:r>
    </w:p>
    <w:p>
      <w:pPr>
        <w:spacing w:after="120" w:before="280"/>
      </w:pPr>
      <w:r>
        <w:rPr>
          <w:rFonts w:ascii="Arial" w:cs="Arial" w:eastAsia="Arial" w:hAnsi="Arial"/>
          <w:b/>
          <w:bCs/>
          <w:color w:val="1A2744"/>
          <w:sz w:val="32"/>
          <w:szCs w:val="32"/>
        </w:rPr>
        <w:t xml:space="preserve">Implementation Fee — One-Time Setup: $299</w:t>
      </w:r>
    </w:p>
    <w:p>
      <w:pPr>
        <w:spacing w:after="0" w:before="80"/>
      </w:pPr>
      <w:r>
        <w:t xml:space="preserve"/>
      </w:r>
    </w:p>
    <w:p>
      <w:pPr>
        <w:spacing w:after="60" w:before="60"/>
      </w:pPr>
      <w:r>
        <w:rPr>
          <w:rFonts w:ascii="Arial" w:cs="Arial" w:eastAsia="Arial" w:hAnsi="Arial"/>
          <w:b w:val="false"/>
          <w:bCs w:val="false"/>
          <w:color w:val="555555"/>
          <w:sz w:val="22"/>
          <w:szCs w:val="22"/>
        </w:rPr>
        <w:t xml:space="preserve">Waived for founding clinic partners. Restored to $299 after the first 10 clinics are onboarded.</w:t>
      </w:r>
    </w:p>
    <w:p>
      <w:pPr>
        <w:spacing w:after="0" w:before="80"/>
      </w:pPr>
      <w:r>
        <w:t xml:space="preserve"/>
      </w:r>
    </w:p>
    <w:p>
      <w:pPr>
        <w:pStyle w:val="ListParagraph"/>
        <w:numPr>
          <w:ilvl w:val="0"/>
          <w:numId w:val="2"/>
        </w:numPr>
        <w:spacing w:after="50" w:before="50"/>
      </w:pPr>
      <w:r>
        <w:rPr>
          <w:rFonts w:ascii="Arial" w:cs="Arial" w:eastAsia="Arial" w:hAnsi="Arial"/>
          <w:b w:val="false"/>
          <w:bCs w:val="false"/>
          <w:color w:val="555555"/>
          <w:sz w:val="22"/>
          <w:szCs w:val="22"/>
        </w:rPr>
        <w:t xml:space="preserve">PMS / booking platform connection</w:t>
      </w:r>
    </w:p>
    <w:p>
      <w:pPr>
        <w:pStyle w:val="ListParagraph"/>
        <w:numPr>
          <w:ilvl w:val="0"/>
          <w:numId w:val="2"/>
        </w:numPr>
        <w:spacing w:after="50" w:before="50"/>
      </w:pPr>
      <w:r>
        <w:rPr>
          <w:rFonts w:ascii="Arial" w:cs="Arial" w:eastAsia="Arial" w:hAnsi="Arial"/>
          <w:b w:val="false"/>
          <w:bCs w:val="false"/>
          <w:color w:val="555555"/>
          <w:sz w:val="22"/>
          <w:szCs w:val="22"/>
        </w:rPr>
        <w:t xml:space="preserve">Full workflow configuration</w:t>
      </w:r>
    </w:p>
    <w:p>
      <w:pPr>
        <w:pStyle w:val="ListParagraph"/>
        <w:numPr>
          <w:ilvl w:val="0"/>
          <w:numId w:val="2"/>
        </w:numPr>
        <w:spacing w:after="50" w:before="50"/>
      </w:pPr>
      <w:r>
        <w:rPr>
          <w:rFonts w:ascii="Arial" w:cs="Arial" w:eastAsia="Arial" w:hAnsi="Arial"/>
          <w:b w:val="false"/>
          <w:bCs w:val="false"/>
          <w:color w:val="555555"/>
          <w:sz w:val="22"/>
          <w:szCs w:val="22"/>
        </w:rPr>
        <w:t xml:space="preserve">Custom message copy calibrated to your brand voice</w:t>
      </w:r>
    </w:p>
    <w:p>
      <w:pPr>
        <w:pStyle w:val="ListParagraph"/>
        <w:numPr>
          <w:ilvl w:val="0"/>
          <w:numId w:val="2"/>
        </w:numPr>
        <w:spacing w:after="50" w:before="50"/>
      </w:pPr>
      <w:r>
        <w:rPr>
          <w:rFonts w:ascii="Arial" w:cs="Arial" w:eastAsia="Arial" w:hAnsi="Arial"/>
          <w:b w:val="false"/>
          <w:bCs w:val="false"/>
          <w:color w:val="555555"/>
          <w:sz w:val="22"/>
          <w:szCs w:val="22"/>
        </w:rPr>
        <w:t xml:space="preserve">HIPAA + compliance calibration</w:t>
      </w:r>
    </w:p>
    <w:p>
      <w:pPr>
        <w:pStyle w:val="ListParagraph"/>
        <w:numPr>
          <w:ilvl w:val="0"/>
          <w:numId w:val="2"/>
        </w:numPr>
        <w:spacing w:after="50" w:before="50"/>
      </w:pPr>
      <w:r>
        <w:rPr>
          <w:rFonts w:ascii="Arial" w:cs="Arial" w:eastAsia="Arial" w:hAnsi="Arial"/>
          <w:b w:val="false"/>
          <w:bCs w:val="false"/>
          <w:color w:val="555555"/>
          <w:sz w:val="22"/>
          <w:szCs w:val="22"/>
        </w:rPr>
        <w:t xml:space="preserve">Staff onboarding walkthrough (30 min video call)</w:t>
      </w:r>
    </w:p>
    <w:p>
      <w:pPr>
        <w:pStyle w:val="ListParagraph"/>
        <w:numPr>
          <w:ilvl w:val="0"/>
          <w:numId w:val="2"/>
        </w:numPr>
        <w:spacing w:after="50" w:before="50"/>
      </w:pPr>
      <w:r>
        <w:rPr>
          <w:rFonts w:ascii="Arial" w:cs="Arial" w:eastAsia="Arial" w:hAnsi="Arial"/>
          <w:b w:val="false"/>
          <w:bCs w:val="false"/>
          <w:color w:val="555555"/>
          <w:sz w:val="22"/>
          <w:szCs w:val="22"/>
        </w:rPr>
        <w:t xml:space="preserve">30-day performance tuning included</w:t>
      </w:r>
    </w:p>
    <w:p>
      <w:pPr>
        <w:spacing w:after="0" w:before="80"/>
      </w:pPr>
      <w:r>
        <w:t xml:space="preserve"/>
      </w:r>
    </w:p>
    <w:p>
      <w:pPr>
        <w:spacing w:after="60" w:before="60"/>
      </w:pPr>
      <w:r>
        <w:rPr>
          <w:rFonts w:ascii="Arial" w:cs="Arial" w:eastAsia="Arial" w:hAnsi="Arial"/>
          <w:b w:val="false"/>
          <w:bCs w:val="false"/>
          <w:color w:val="888888"/>
          <w:sz w:val="22"/>
          <w:szCs w:val="22"/>
        </w:rPr>
        <w:t xml:space="preserve">This fee exists to filter low-commitment clinics and ensure every partner is set up for measurable results. Founding partners who waive this fee commit to a 90-day minimum engagement.</w:t>
      </w:r>
    </w:p>
    <w:p>
      <w:pPr>
        <w:spacing w:after="0" w:before="200"/>
      </w:pPr>
      <w:r>
        <w:t xml:space="preserve"/>
      </w:r>
    </w:p>
    <w:p>
      <w:r>
        <w:br w:type="page"/>
      </w:r>
    </w:p>
    <w:p>
      <w:pPr>
        <w:spacing w:after="80" w:before="320"/>
      </w:pPr>
      <w:r>
        <w:rPr>
          <w:rFonts w:ascii="Arial" w:cs="Arial" w:eastAsia="Arial" w:hAnsi="Arial"/>
          <w:b/>
          <w:bCs/>
          <w:color w:val="C9A84C"/>
          <w:spacing w:val="80"/>
          <w:sz w:val="18"/>
          <w:szCs w:val="18"/>
        </w:rPr>
        <w:t xml:space="preserve">SECTION 05</w:t>
      </w:r>
    </w:p>
    <w:p>
      <w:pPr>
        <w:spacing w:after="160" w:before="0"/>
      </w:pPr>
      <w:r>
        <w:rPr>
          <w:rFonts w:ascii="Arial" w:cs="Arial" w:eastAsia="Arial" w:hAnsi="Arial"/>
          <w:b/>
          <w:bCs/>
          <w:color w:val="1A2744"/>
          <w:sz w:val="44"/>
          <w:szCs w:val="44"/>
        </w:rPr>
        <w:t xml:space="preserve">The 90-Day Revenue Recovery Report</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The primary lead generation mechanism. Replace “Book a Demo” with a tangible deliverable that makes the conversation unavoidable.</w:t>
      </w:r>
    </w:p>
    <w:p>
      <w:pPr>
        <w:spacing w:after="0" w:before="160"/>
      </w:pPr>
      <w:r>
        <w:t xml:space="preserve"/>
      </w:r>
    </w:p>
    <w:p>
      <w:pPr>
        <w:spacing w:after="120" w:before="280"/>
      </w:pPr>
      <w:r>
        <w:rPr>
          <w:rFonts w:ascii="Arial" w:cs="Arial" w:eastAsia="Arial" w:hAnsi="Arial"/>
          <w:b/>
          <w:bCs/>
          <w:color w:val="1A2744"/>
          <w:sz w:val="32"/>
          <w:szCs w:val="32"/>
        </w:rPr>
        <w:t xml:space="preserve">What It Is</w:t>
      </w:r>
    </w:p>
    <w:p>
      <w:pPr>
        <w:spacing w:after="0" w:before="80"/>
      </w:pPr>
      <w:r>
        <w:t xml:space="preserve"/>
      </w:r>
    </w:p>
    <w:p>
      <w:pPr>
        <w:spacing w:after="60" w:before="60"/>
      </w:pPr>
      <w:r>
        <w:rPr>
          <w:rFonts w:ascii="Arial" w:cs="Arial" w:eastAsia="Arial" w:hAnsi="Arial"/>
          <w:b w:val="false"/>
          <w:bCs w:val="false"/>
          <w:color w:val="555555"/>
          <w:sz w:val="22"/>
          <w:szCs w:val="22"/>
        </w:rPr>
        <w:t xml:space="preserve">A personalized, 3-page audit delivered within 48 hours of a 15-minute intake call. Based on clinic size, active patient count, and treatment mix.</w:t>
      </w:r>
    </w:p>
    <w:p>
      <w:pPr>
        <w:spacing w:after="0" w:before="160"/>
      </w:pPr>
      <w:r>
        <w:t xml:space="preserve"/>
      </w:r>
    </w:p>
    <w:p>
      <w:pPr>
        <w:spacing w:after="120" w:before="280"/>
      </w:pPr>
      <w:r>
        <w:rPr>
          <w:rFonts w:ascii="Arial" w:cs="Arial" w:eastAsia="Arial" w:hAnsi="Arial"/>
          <w:b/>
          <w:bCs/>
          <w:color w:val="1A2744"/>
          <w:sz w:val="32"/>
          <w:szCs w:val="32"/>
        </w:rPr>
        <w:t xml:space="preserve">What It Contains</w:t>
      </w:r>
    </w:p>
    <w:p>
      <w:pPr>
        <w:spacing w:after="0" w:before="80"/>
      </w:pPr>
      <w:r>
        <w:t xml:space="preserve"/>
      </w:r>
    </w:p>
    <w:p>
      <w:pPr>
        <w:pStyle w:val="ListParagraph"/>
        <w:numPr>
          <w:ilvl w:val="0"/>
          <w:numId w:val="2"/>
        </w:numPr>
        <w:spacing w:after="50" w:before="50"/>
      </w:pPr>
      <w:r>
        <w:rPr>
          <w:rFonts w:ascii="Arial" w:cs="Arial" w:eastAsia="Arial" w:hAnsi="Arial"/>
          <w:b w:val="false"/>
          <w:bCs w:val="false"/>
          <w:color w:val="555555"/>
          <w:sz w:val="22"/>
          <w:szCs w:val="22"/>
        </w:rPr>
        <w:t xml:space="preserve">Estimated idle revenue sitting in your current database</w:t>
      </w:r>
    </w:p>
    <w:p>
      <w:pPr>
        <w:pStyle w:val="ListParagraph"/>
        <w:numPr>
          <w:ilvl w:val="0"/>
          <w:numId w:val="2"/>
        </w:numPr>
        <w:spacing w:after="50" w:before="50"/>
      </w:pPr>
      <w:r>
        <w:rPr>
          <w:rFonts w:ascii="Arial" w:cs="Arial" w:eastAsia="Arial" w:hAnsi="Arial"/>
          <w:b w:val="false"/>
          <w:bCs w:val="false"/>
          <w:color w:val="555555"/>
          <w:sz w:val="22"/>
          <w:szCs w:val="22"/>
        </w:rPr>
        <w:t xml:space="preserve">Breakdown by treatment category (injectables, laser, membership)</w:t>
      </w:r>
    </w:p>
    <w:p>
      <w:pPr>
        <w:pStyle w:val="ListParagraph"/>
        <w:numPr>
          <w:ilvl w:val="0"/>
          <w:numId w:val="2"/>
        </w:numPr>
        <w:spacing w:after="50" w:before="50"/>
      </w:pPr>
      <w:r>
        <w:rPr>
          <w:rFonts w:ascii="Arial" w:cs="Arial" w:eastAsia="Arial" w:hAnsi="Arial"/>
          <w:b w:val="false"/>
          <w:bCs w:val="false"/>
          <w:color w:val="555555"/>
          <w:sz w:val="22"/>
          <w:szCs w:val="22"/>
        </w:rPr>
        <w:t xml:space="preserve">Number of overdue clients estimated to be in your database</w:t>
      </w:r>
    </w:p>
    <w:p>
      <w:pPr>
        <w:pStyle w:val="ListParagraph"/>
        <w:numPr>
          <w:ilvl w:val="0"/>
          <w:numId w:val="2"/>
        </w:numPr>
        <w:spacing w:after="50" w:before="50"/>
      </w:pPr>
      <w:r>
        <w:rPr>
          <w:rFonts w:ascii="Arial" w:cs="Arial" w:eastAsia="Arial" w:hAnsi="Arial"/>
          <w:b w:val="false"/>
          <w:bCs w:val="false"/>
          <w:color w:val="555555"/>
          <w:sz w:val="22"/>
          <w:szCs w:val="22"/>
        </w:rPr>
        <w:t xml:space="preserve">Projected 90-day recovery range with System 1 active</w:t>
      </w:r>
    </w:p>
    <w:p>
      <w:pPr>
        <w:pStyle w:val="ListParagraph"/>
        <w:numPr>
          <w:ilvl w:val="0"/>
          <w:numId w:val="2"/>
        </w:numPr>
        <w:spacing w:after="50" w:before="50"/>
      </w:pPr>
      <w:r>
        <w:rPr>
          <w:rFonts w:ascii="Arial" w:cs="Arial" w:eastAsia="Arial" w:hAnsi="Arial"/>
          <w:b w:val="false"/>
          <w:bCs w:val="false"/>
          <w:color w:val="555555"/>
          <w:sz w:val="22"/>
          <w:szCs w:val="22"/>
        </w:rPr>
        <w:t xml:space="preserve">Projected 12-month revenue stabilization with System 1 + 2</w:t>
      </w:r>
    </w:p>
    <w:p>
      <w:pPr>
        <w:pStyle w:val="ListParagraph"/>
        <w:numPr>
          <w:ilvl w:val="0"/>
          <w:numId w:val="2"/>
        </w:numPr>
        <w:spacing w:after="50" w:before="50"/>
      </w:pPr>
      <w:r>
        <w:rPr>
          <w:rFonts w:ascii="Arial" w:cs="Arial" w:eastAsia="Arial" w:hAnsi="Arial"/>
          <w:b w:val="false"/>
          <w:bCs w:val="false"/>
          <w:color w:val="555555"/>
          <w:sz w:val="22"/>
          <w:szCs w:val="22"/>
        </w:rPr>
        <w:t xml:space="preserve">Competitive benchmark: what retention looks like in high-performing clinics</w:t>
      </w:r>
    </w:p>
    <w:p>
      <w:pPr>
        <w:pStyle w:val="ListParagraph"/>
        <w:numPr>
          <w:ilvl w:val="0"/>
          <w:numId w:val="2"/>
        </w:numPr>
        <w:spacing w:after="50" w:before="50"/>
      </w:pPr>
      <w:r>
        <w:rPr>
          <w:rFonts w:ascii="Arial" w:cs="Arial" w:eastAsia="Arial" w:hAnsi="Arial"/>
          <w:b w:val="false"/>
          <w:bCs w:val="false"/>
          <w:color w:val="555555"/>
          <w:sz w:val="22"/>
          <w:szCs w:val="22"/>
        </w:rPr>
        <w:t xml:space="preserve">Specific integration match (which PMS we connect to)</w:t>
      </w:r>
    </w:p>
    <w:p>
      <w:pPr>
        <w:spacing w:after="0" w:before="160"/>
      </w:pPr>
      <w:r>
        <w:t xml:space="preserve"/>
      </w:r>
    </w:p>
    <w:p>
      <w:pPr>
        <w:spacing w:after="120" w:before="280"/>
      </w:pPr>
      <w:r>
        <w:rPr>
          <w:rFonts w:ascii="Arial" w:cs="Arial" w:eastAsia="Arial" w:hAnsi="Arial"/>
          <w:b/>
          <w:bCs/>
          <w:color w:val="1A2744"/>
          <w:sz w:val="32"/>
          <w:szCs w:val="32"/>
        </w:rPr>
        <w:t xml:space="preserve">CTA Framing</w:t>
      </w:r>
    </w:p>
    <w:p>
      <w:pPr>
        <w:spacing w:after="0" w:before="80"/>
      </w:pPr>
      <w:r>
        <w:t xml:space="preserve"/>
      </w:r>
    </w:p>
    <w:tbl>
      <w:tblPr>
        <w:tblW w:type="dxa" w:w="9360"/>
        <w:tblBorders>
          <w:top w:val="single" w:color="C9A84C"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B"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Hero Headline for Landing Page / Paid Ads</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“Stop Buying Instagram Ads Until You Fix Your Rebooking System.”</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Our Med Spa Revenue Rebooking System™ automatically reactivates overdue Botox, filler, and laser clients — and fills your treatment rooms without adding staff.</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bCs/>
                <w:color w:val="555555"/>
                <w:sz w:val="22"/>
                <w:szCs w:val="22"/>
              </w:rPr>
              <w:t xml:space="preserve">CTA: Get Your Free 90-Day Revenue Recovery Report</w:t>
            </w:r>
          </w:p>
        </w:tc>
      </w:tr>
    </w:tbl>
    <w:p>
      <w:pPr>
        <w:spacing w:after="0" w:before="200"/>
      </w:pPr>
      <w:r>
        <w:t xml:space="preserve"/>
      </w:r>
    </w:p>
    <w:p>
      <w:r>
        <w:br w:type="page"/>
      </w:r>
    </w:p>
    <w:p>
      <w:pPr>
        <w:spacing w:after="80" w:before="320"/>
      </w:pPr>
      <w:r>
        <w:rPr>
          <w:rFonts w:ascii="Arial" w:cs="Arial" w:eastAsia="Arial" w:hAnsi="Arial"/>
          <w:b/>
          <w:bCs/>
          <w:color w:val="C9A84C"/>
          <w:spacing w:val="80"/>
          <w:sz w:val="18"/>
          <w:szCs w:val="18"/>
        </w:rPr>
        <w:t xml:space="preserve">SECTION 06</w:t>
      </w:r>
    </w:p>
    <w:p>
      <w:pPr>
        <w:spacing w:after="160" w:before="0"/>
      </w:pPr>
      <w:r>
        <w:rPr>
          <w:rFonts w:ascii="Arial" w:cs="Arial" w:eastAsia="Arial" w:hAnsi="Arial"/>
          <w:b/>
          <w:bCs/>
          <w:color w:val="1A2744"/>
          <w:sz w:val="44"/>
          <w:szCs w:val="44"/>
        </w:rPr>
        <w:t xml:space="preserve">Go-To-Market Strategy</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A multi-channel outbound and paid approach targeting independent and multi-location med spa owners across high-income zip codes.</w:t>
      </w:r>
    </w:p>
    <w:p>
      <w:pPr>
        <w:spacing w:after="0" w:before="160"/>
      </w:pPr>
      <w:r>
        <w:t xml:space="preserve"/>
      </w:r>
    </w:p>
    <w:p>
      <w:pPr>
        <w:spacing w:after="120" w:before="280"/>
      </w:pPr>
      <w:r>
        <w:rPr>
          <w:rFonts w:ascii="Arial" w:cs="Arial" w:eastAsia="Arial" w:hAnsi="Arial"/>
          <w:b/>
          <w:bCs/>
          <w:color w:val="1A2744"/>
          <w:sz w:val="32"/>
          <w:szCs w:val="32"/>
        </w:rPr>
        <w:t xml:space="preserve">Outbound — Direct to Clinic Owners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Target Title</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Owner, Medical Director, Practice Manager</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Target Practice</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Independent med spas, 1–3 location chains, aesthetic clinics with injectables + laser</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Target Market</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High-income suburban zip codes, dense metro areas, competitive aesthetic markets</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Outreach Channels</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LinkedIn DM, cold email, Instagram DM (clinic owner accounts)</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Lead Magnet</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Free 90-Day Revenue Recovery Report</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Booking CTA</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15-minute “Revenue Gap Audit” call</w:t>
            </w:r>
          </w:p>
        </w:tc>
      </w:tr>
    </w:tbl>
    <w:p>
      <w:pPr>
        <w:spacing w:after="0" w:before="200"/>
      </w:pPr>
      <w:r>
        <w:t xml:space="preserve"/>
      </w:r>
    </w:p>
    <w:p>
      <w:pPr>
        <w:spacing w:after="120" w:before="280"/>
      </w:pPr>
      <w:r>
        <w:rPr>
          <w:rFonts w:ascii="Arial" w:cs="Arial" w:eastAsia="Arial" w:hAnsi="Arial"/>
          <w:b/>
          <w:bCs/>
          <w:color w:val="1A2744"/>
          <w:sz w:val="32"/>
          <w:szCs w:val="32"/>
        </w:rPr>
        <w:t xml:space="preserve">Paid Acquisition — Two-Stage Funnel</w:t>
      </w:r>
    </w:p>
    <w:p>
      <w:pPr>
        <w:spacing w:after="0" w:before="80"/>
      </w:pPr>
      <w:r>
        <w:t xml:space="preserve"/>
      </w:r>
    </w:p>
    <w:p>
      <w:pPr>
        <w:pStyle w:val="ListParagraph"/>
        <w:numPr>
          <w:ilvl w:val="0"/>
          <w:numId w:val="4"/>
        </w:numPr>
        <w:spacing w:after="60" w:before="60"/>
      </w:pPr>
      <w:r>
        <w:rPr>
          <w:rFonts w:ascii="Arial" w:cs="Arial" w:eastAsia="Arial" w:hAnsi="Arial"/>
          <w:b w:val="false"/>
          <w:bCs w:val="false"/>
          <w:color w:val="555555"/>
          <w:sz w:val="22"/>
          <w:szCs w:val="22"/>
        </w:rPr>
        <w:t xml:space="preserve">Stage 1 — Awareness: Facebook/Instagram ad targeting “med spa owner” interests + lookalike audiences. Hook: “Your next $150,000 is already in your client list.”</w:t>
      </w:r>
    </w:p>
    <w:p>
      <w:pPr>
        <w:pStyle w:val="ListParagraph"/>
        <w:numPr>
          <w:ilvl w:val="0"/>
          <w:numId w:val="4"/>
        </w:numPr>
        <w:spacing w:after="60" w:before="60"/>
      </w:pPr>
      <w:r>
        <w:rPr>
          <w:rFonts w:ascii="Arial" w:cs="Arial" w:eastAsia="Arial" w:hAnsi="Arial"/>
          <w:b w:val="false"/>
          <w:bCs w:val="false"/>
          <w:color w:val="555555"/>
          <w:sz w:val="22"/>
          <w:szCs w:val="22"/>
        </w:rPr>
        <w:t xml:space="preserve">Stage 2 — Conversion: Retargeting ad to audit landing page. Hook: “Get your free Revenue Gap Report in 48 hours.”</w:t>
      </w:r>
    </w:p>
    <w:p>
      <w:pPr>
        <w:spacing w:after="0" w:before="200"/>
      </w:pPr>
      <w:r>
        <w:t xml:space="preserve"/>
      </w:r>
    </w:p>
    <w:p>
      <w:pPr>
        <w:spacing w:after="120" w:before="280"/>
      </w:pPr>
      <w:r>
        <w:rPr>
          <w:rFonts w:ascii="Arial" w:cs="Arial" w:eastAsia="Arial" w:hAnsi="Arial"/>
          <w:b/>
          <w:bCs/>
          <w:color w:val="1A2744"/>
          <w:sz w:val="32"/>
          <w:szCs w:val="32"/>
        </w:rPr>
        <w:t xml:space="preserve">Geographic Scarcity Lever</w:t>
      </w:r>
    </w:p>
    <w:p>
      <w:pPr>
        <w:spacing w:after="0" w:before="80"/>
      </w:pPr>
      <w:r>
        <w:t xml:space="preserve"/>
      </w:r>
    </w:p>
    <w:tbl>
      <w:tblPr>
        <w:tblW w:type="dxa" w:w="9360"/>
        <w:tblBorders>
          <w:top w:val="single" w:color="B03A2E"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B"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One Clinic Per Zip Code. Once Protected, Closed.</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We partner exclusively with one med spa per zip code. Once a territory is secured, it is closed to competitors in the same market.</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bCs/>
                <w:color w:val="555555"/>
                <w:sz w:val="22"/>
                <w:szCs w:val="22"/>
              </w:rPr>
              <w:t xml:space="preserve">We are currently reviewing one clinic in your area. Territories are assigned on a first-to-sign basis.</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Use this language after the audit call, not before. Premature scarcity pressure feels forced. Scarcity after a personalized report feels logical and urgent.</w:t>
            </w:r>
          </w:p>
        </w:tc>
      </w:tr>
    </w:tbl>
    <w:p>
      <w:pPr>
        <w:spacing w:after="0" w:before="200"/>
      </w:pPr>
      <w:r>
        <w:t xml:space="preserve"/>
      </w:r>
    </w:p>
    <w:p>
      <w:pPr>
        <w:spacing w:after="120" w:before="280"/>
      </w:pPr>
      <w:r>
        <w:rPr>
          <w:rFonts w:ascii="Arial" w:cs="Arial" w:eastAsia="Arial" w:hAnsi="Arial"/>
          <w:b/>
          <w:bCs/>
          <w:color w:val="1A2744"/>
          <w:sz w:val="32"/>
          <w:szCs w:val="32"/>
        </w:rPr>
        <w:t xml:space="preserve">Urgency Mechanism (Beyond Scarcity)</w:t>
      </w:r>
    </w:p>
    <w:p>
      <w:pPr>
        <w:spacing w:after="0" w:before="80"/>
      </w:pPr>
      <w:r>
        <w:t xml:space="preserve"/>
      </w:r>
    </w:p>
    <w:p>
      <w:pPr>
        <w:pStyle w:val="ListParagraph"/>
        <w:numPr>
          <w:ilvl w:val="0"/>
          <w:numId w:val="4"/>
        </w:numPr>
        <w:spacing w:after="60" w:before="60"/>
      </w:pPr>
      <w:r>
        <w:rPr>
          <w:rFonts w:ascii="Arial" w:cs="Arial" w:eastAsia="Arial" w:hAnsi="Arial"/>
          <w:b w:val="false"/>
          <w:bCs w:val="false"/>
          <w:color w:val="555555"/>
          <w:sz w:val="22"/>
          <w:szCs w:val="22"/>
        </w:rPr>
        <w:t xml:space="preserve">Founding Partner pricing: setup fee waived for first 10 clinics</w:t>
      </w:r>
    </w:p>
    <w:p>
      <w:pPr>
        <w:pStyle w:val="ListParagraph"/>
        <w:numPr>
          <w:ilvl w:val="0"/>
          <w:numId w:val="4"/>
        </w:numPr>
        <w:spacing w:after="60" w:before="60"/>
      </w:pPr>
      <w:r>
        <w:rPr>
          <w:rFonts w:ascii="Arial" w:cs="Arial" w:eastAsia="Arial" w:hAnsi="Arial"/>
          <w:b w:val="false"/>
          <w:bCs w:val="false"/>
          <w:color w:val="555555"/>
          <w:sz w:val="22"/>
          <w:szCs w:val="22"/>
        </w:rPr>
        <w:t xml:space="preserve">Price lock guarantee: $99/$149 locked for life for founding partners</w:t>
      </w:r>
    </w:p>
    <w:p>
      <w:pPr>
        <w:pStyle w:val="ListParagraph"/>
        <w:numPr>
          <w:ilvl w:val="0"/>
          <w:numId w:val="4"/>
        </w:numPr>
        <w:spacing w:after="60" w:before="60"/>
      </w:pPr>
      <w:r>
        <w:rPr>
          <w:rFonts w:ascii="Arial" w:cs="Arial" w:eastAsia="Arial" w:hAnsi="Arial"/>
          <w:b w:val="false"/>
          <w:bCs w:val="false"/>
          <w:color w:val="555555"/>
          <w:sz w:val="22"/>
          <w:szCs w:val="22"/>
        </w:rPr>
        <w:t xml:space="preserve">Cohort-based onboarding: “We onboard 5 new clinics per month to ensure quality.”</w:t>
      </w:r>
    </w:p>
    <w:p>
      <w:pPr>
        <w:pStyle w:val="ListParagraph"/>
        <w:numPr>
          <w:ilvl w:val="0"/>
          <w:numId w:val="4"/>
        </w:numPr>
        <w:spacing w:after="60" w:before="60"/>
      </w:pPr>
      <w:r>
        <w:rPr>
          <w:rFonts w:ascii="Arial" w:cs="Arial" w:eastAsia="Arial" w:hAnsi="Arial"/>
          <w:b w:val="false"/>
          <w:bCs w:val="false"/>
          <w:color w:val="555555"/>
          <w:sz w:val="22"/>
          <w:szCs w:val="22"/>
        </w:rPr>
        <w:t xml:space="preserve">Summer/seasonal angle: “Botox season is Q2 and Q4 — activate before the window opens.”</w:t>
      </w:r>
    </w:p>
    <w:p>
      <w:pPr>
        <w:spacing w:after="0" w:before="200"/>
      </w:pPr>
      <w:r>
        <w:t xml:space="preserve"/>
      </w:r>
    </w:p>
    <w:p>
      <w:r>
        <w:br w:type="page"/>
      </w:r>
    </w:p>
    <w:p>
      <w:pPr>
        <w:spacing w:after="80" w:before="320"/>
      </w:pPr>
      <w:r>
        <w:rPr>
          <w:rFonts w:ascii="Arial" w:cs="Arial" w:eastAsia="Arial" w:hAnsi="Arial"/>
          <w:b/>
          <w:bCs/>
          <w:color w:val="C9A84C"/>
          <w:spacing w:val="80"/>
          <w:sz w:val="18"/>
          <w:szCs w:val="18"/>
        </w:rPr>
        <w:t xml:space="preserve">SECTION 07</w:t>
      </w:r>
    </w:p>
    <w:p>
      <w:pPr>
        <w:spacing w:after="160" w:before="0"/>
      </w:pPr>
      <w:r>
        <w:rPr>
          <w:rFonts w:ascii="Arial" w:cs="Arial" w:eastAsia="Arial" w:hAnsi="Arial"/>
          <w:b/>
          <w:bCs/>
          <w:color w:val="1A2744"/>
          <w:sz w:val="44"/>
          <w:szCs w:val="44"/>
        </w:rPr>
        <w:t xml:space="preserve">Premium Proof Layer</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Built over the first 90 days of operation. These assets transform the system from promising software into proven infrastructure.</w:t>
      </w:r>
    </w:p>
    <w:p>
      <w:pPr>
        <w:spacing w:after="0" w:before="160"/>
      </w:pPr>
      <w:r>
        <w:t xml:space="preserve"/>
      </w:r>
    </w:p>
    <w:p>
      <w:pPr>
        <w:spacing w:after="120" w:before="280"/>
      </w:pPr>
      <w:r>
        <w:rPr>
          <w:rFonts w:ascii="Arial" w:cs="Arial" w:eastAsia="Arial" w:hAnsi="Arial"/>
          <w:b/>
          <w:bCs/>
          <w:color w:val="1A2744"/>
          <w:sz w:val="32"/>
          <w:szCs w:val="32"/>
        </w:rPr>
        <w:t xml:space="preserve">Case Study Format — 60-Day Revenue Delta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Clinic Profile</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Size, location, treatment mix, database size</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Baseline</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Pre-activation booking rate, no-show rate, package completion %</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60-Day Delta</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Reactivation count, recovered revenue, room utilization change</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Owner Quote</w:t>
            </w:r>
          </w:p>
        </w:tc>
        <w:tc>
          <w:tcPr>
            <w:tcW w:type="dxa" w:w="63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1–2 sentences on business impact, not product features</w:t>
            </w:r>
          </w:p>
        </w:tc>
      </w:tr>
      <w:tr>
        <w:tc>
          <w:tcPr>
            <w:tcW w:type="dxa" w:w="30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Visual</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Before/after booking stability chart or reactivation timeline</w:t>
            </w:r>
          </w:p>
        </w:tc>
      </w:tr>
    </w:tbl>
    <w:p>
      <w:pPr>
        <w:spacing w:after="0" w:before="200"/>
      </w:pPr>
      <w:r>
        <w:t xml:space="preserve"/>
      </w:r>
    </w:p>
    <w:p>
      <w:pPr>
        <w:spacing w:after="120" w:before="280"/>
      </w:pPr>
      <w:r>
        <w:rPr>
          <w:rFonts w:ascii="Arial" w:cs="Arial" w:eastAsia="Arial" w:hAnsi="Arial"/>
          <w:b/>
          <w:bCs/>
          <w:color w:val="1A2744"/>
          <w:sz w:val="32"/>
          <w:szCs w:val="32"/>
        </w:rPr>
        <w:t xml:space="preserve">Metrics to Track and Showcase</w:t>
      </w:r>
    </w:p>
    <w:p>
      <w:pPr>
        <w:spacing w:after="0" w:before="80"/>
      </w:pPr>
      <w:r>
        <w:t xml:space="preserve"/>
      </w:r>
    </w:p>
    <w:p>
      <w:pPr>
        <w:pStyle w:val="ListParagraph"/>
        <w:numPr>
          <w:ilvl w:val="0"/>
          <w:numId w:val="2"/>
        </w:numPr>
        <w:spacing w:after="50" w:before="50"/>
      </w:pPr>
      <w:r>
        <w:rPr>
          <w:rFonts w:ascii="Arial" w:cs="Arial" w:eastAsia="Arial" w:hAnsi="Arial"/>
          <w:b w:val="false"/>
          <w:bCs w:val="false"/>
          <w:color w:val="555555"/>
          <w:sz w:val="22"/>
          <w:szCs w:val="22"/>
        </w:rPr>
        <w:t xml:space="preserve">Reactivation rate (% of dormant clients rebooked)</w:t>
      </w:r>
    </w:p>
    <w:p>
      <w:pPr>
        <w:pStyle w:val="ListParagraph"/>
        <w:numPr>
          <w:ilvl w:val="0"/>
          <w:numId w:val="2"/>
        </w:numPr>
        <w:spacing w:after="50" w:before="50"/>
      </w:pPr>
      <w:r>
        <w:rPr>
          <w:rFonts w:ascii="Arial" w:cs="Arial" w:eastAsia="Arial" w:hAnsi="Arial"/>
          <w:b w:val="false"/>
          <w:bCs w:val="false"/>
          <w:color w:val="555555"/>
          <w:sz w:val="22"/>
          <w:szCs w:val="22"/>
        </w:rPr>
        <w:t xml:space="preserve">Package completion rate improvement</w:t>
      </w:r>
    </w:p>
    <w:p>
      <w:pPr>
        <w:pStyle w:val="ListParagraph"/>
        <w:numPr>
          <w:ilvl w:val="0"/>
          <w:numId w:val="2"/>
        </w:numPr>
        <w:spacing w:after="50" w:before="50"/>
      </w:pPr>
      <w:r>
        <w:rPr>
          <w:rFonts w:ascii="Arial" w:cs="Arial" w:eastAsia="Arial" w:hAnsi="Arial"/>
          <w:b w:val="false"/>
          <w:bCs w:val="false"/>
          <w:color w:val="555555"/>
          <w:sz w:val="22"/>
          <w:szCs w:val="22"/>
        </w:rPr>
        <w:t xml:space="preserve">Membership retention rate change</w:t>
      </w:r>
    </w:p>
    <w:p>
      <w:pPr>
        <w:pStyle w:val="ListParagraph"/>
        <w:numPr>
          <w:ilvl w:val="0"/>
          <w:numId w:val="2"/>
        </w:numPr>
        <w:spacing w:after="50" w:before="50"/>
      </w:pPr>
      <w:r>
        <w:rPr>
          <w:rFonts w:ascii="Arial" w:cs="Arial" w:eastAsia="Arial" w:hAnsi="Arial"/>
          <w:b w:val="false"/>
          <w:bCs w:val="false"/>
          <w:color w:val="555555"/>
          <w:sz w:val="22"/>
          <w:szCs w:val="22"/>
        </w:rPr>
        <w:t xml:space="preserve">No-show rate reduction</w:t>
      </w:r>
    </w:p>
    <w:p>
      <w:pPr>
        <w:pStyle w:val="ListParagraph"/>
        <w:numPr>
          <w:ilvl w:val="0"/>
          <w:numId w:val="2"/>
        </w:numPr>
        <w:spacing w:after="50" w:before="50"/>
      </w:pPr>
      <w:r>
        <w:rPr>
          <w:rFonts w:ascii="Arial" w:cs="Arial" w:eastAsia="Arial" w:hAnsi="Arial"/>
          <w:b w:val="false"/>
          <w:bCs w:val="false"/>
          <w:color w:val="555555"/>
          <w:sz w:val="22"/>
          <w:szCs w:val="22"/>
        </w:rPr>
        <w:t xml:space="preserve">Revenue per active client (monthly)</w:t>
      </w:r>
    </w:p>
    <w:p>
      <w:pPr>
        <w:pStyle w:val="ListParagraph"/>
        <w:numPr>
          <w:ilvl w:val="0"/>
          <w:numId w:val="2"/>
        </w:numPr>
        <w:spacing w:after="50" w:before="50"/>
      </w:pPr>
      <w:r>
        <w:rPr>
          <w:rFonts w:ascii="Arial" w:cs="Arial" w:eastAsia="Arial" w:hAnsi="Arial"/>
          <w:b w:val="false"/>
          <w:bCs w:val="false"/>
          <w:color w:val="555555"/>
          <w:sz w:val="22"/>
          <w:szCs w:val="22"/>
        </w:rPr>
        <w:t xml:space="preserve">Treatment room utilization % change</w:t>
      </w:r>
    </w:p>
    <w:p>
      <w:pPr>
        <w:spacing w:after="0" w:before="200"/>
      </w:pPr>
      <w:r>
        <w:t xml:space="preserve"/>
      </w:r>
    </w:p>
    <w:tbl>
      <w:tblPr>
        <w:tblW w:type="dxa" w:w="9360"/>
        <w:tblBorders>
          <w:top w:val="single" w:color="1D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Testimonial Framing Guidance</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Collect testimonials around outcomes, not features. The goal is quotes like:</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“We recovered $18,000 in the first 60 days from clients we hadn’t seen in over a year.”</w:t>
            </w:r>
          </w:p>
          <w:p>
            <w:pPr>
              <w:spacing w:after="50" w:before="50"/>
            </w:pPr>
            <w:r>
              <w:rPr>
                <w:rFonts w:ascii="Arial" w:cs="Arial" w:eastAsia="Arial" w:hAnsi="Arial"/>
                <w:b w:val="false"/>
                <w:bCs w:val="false"/>
                <w:color w:val="555555"/>
                <w:sz w:val="22"/>
                <w:szCs w:val="22"/>
              </w:rPr>
              <w:t xml:space="preserve">“Our Botox retention rate went from 52% to 78% in one quarter.”</w:t>
            </w:r>
          </w:p>
          <w:p>
            <w:pPr>
              <w:spacing w:after="50" w:before="50"/>
            </w:pPr>
            <w:r>
              <w:rPr>
                <w:rFonts w:ascii="Arial" w:cs="Arial" w:eastAsia="Arial" w:hAnsi="Arial"/>
                <w:b w:val="false"/>
                <w:bCs w:val="false"/>
                <w:color w:val="555555"/>
                <w:sz w:val="22"/>
                <w:szCs w:val="22"/>
              </w:rPr>
              <w:t xml:space="preserve">“I stopped worrying about empty rooms. The system handles it.”</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bCs/>
                <w:color w:val="555555"/>
                <w:sz w:val="22"/>
                <w:szCs w:val="22"/>
              </w:rPr>
              <w:t xml:space="preserve">Never collect: “The software is easy to use.” That is a feature, not an outcome.</w:t>
            </w:r>
          </w:p>
        </w:tc>
      </w:tr>
    </w:tbl>
    <w:p>
      <w:pPr>
        <w:spacing w:after="0" w:before="200"/>
      </w:pPr>
      <w:r>
        <w:t xml:space="preserve"/>
      </w:r>
    </w:p>
    <w:p>
      <w:r>
        <w:br w:type="page"/>
      </w:r>
    </w:p>
    <w:p>
      <w:pPr>
        <w:spacing w:after="80" w:before="320"/>
      </w:pPr>
      <w:r>
        <w:rPr>
          <w:rFonts w:ascii="Arial" w:cs="Arial" w:eastAsia="Arial" w:hAnsi="Arial"/>
          <w:b/>
          <w:bCs/>
          <w:color w:val="C9A84C"/>
          <w:spacing w:val="80"/>
          <w:sz w:val="18"/>
          <w:szCs w:val="18"/>
        </w:rPr>
        <w:t xml:space="preserve">SECTION 08</w:t>
      </w:r>
    </w:p>
    <w:p>
      <w:pPr>
        <w:spacing w:after="160" w:before="0"/>
      </w:pPr>
      <w:r>
        <w:rPr>
          <w:rFonts w:ascii="Arial" w:cs="Arial" w:eastAsia="Arial" w:hAnsi="Arial"/>
          <w:b/>
          <w:bCs/>
          <w:color w:val="1A2744"/>
          <w:sz w:val="44"/>
          <w:szCs w:val="44"/>
        </w:rPr>
        <w:t xml:space="preserve">Objection Handling Framework</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Every objection from a med spa owner maps to one of five root concerns. Pre-handle them before they arise.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Objection</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Response Framework</w:t>
            </w:r>
          </w:p>
        </w:tc>
      </w:tr>
      <w:tr>
        <w:tc>
          <w:tcPr>
            <w:tcW w:type="dxa" w:w="32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“We already have a CRM.”</w:t>
            </w:r>
          </w:p>
        </w:tc>
        <w:tc>
          <w:tcPr>
            <w:tcW w:type="dxa" w:w="61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This isn’t a CRM. Your CRM stores data. This activates it. They work together — we connect directly to your existing system.</w:t>
            </w:r>
          </w:p>
        </w:tc>
      </w:tr>
      <w:tr>
        <w:tc>
          <w:tcPr>
            <w:tcW w:type="dxa" w:w="32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“We don’t want to spam clients.”</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Every message stops immediately on reply. Cadences are treatment-cycle timed, not arbitrary. Clients receive relevant, personalized outreach — not blasts.</w:t>
            </w:r>
          </w:p>
        </w:tc>
      </w:tr>
      <w:tr>
        <w:tc>
          <w:tcPr>
            <w:tcW w:type="dxa" w:w="32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“We tried something like this before.”</w:t>
            </w:r>
          </w:p>
        </w:tc>
        <w:tc>
          <w:tcPr>
            <w:tcW w:type="dxa" w:w="61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What you tried was probably a generic email tool. This is vertically built for aesthetic treatment cycles with specific Botox, filler, and laser logic baked in.</w:t>
            </w:r>
          </w:p>
        </w:tc>
      </w:tr>
      <w:tr>
        <w:tc>
          <w:tcPr>
            <w:tcW w:type="dxa" w:w="320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b/>
                <w:bCs/>
                <w:color w:val="1A2744"/>
                <w:sz w:val="22"/>
                <w:szCs w:val="22"/>
              </w:rPr>
              <w:t xml:space="preserve">“We’re not sure it will work with our system.”</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555555"/>
                <w:sz w:val="22"/>
                <w:szCs w:val="22"/>
              </w:rPr>
              <w:t xml:space="preserve">We integrate with Aesthetic Record, Jane, Boulevard, Mindbody, and Vagaro. Which platform are you on? (Then confirm live.)</w:t>
            </w:r>
          </w:p>
        </w:tc>
      </w:tr>
      <w:tr>
        <w:tc>
          <w:tcPr>
            <w:tcW w:type="dxa" w:w="32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A2744"/>
                <w:sz w:val="22"/>
                <w:szCs w:val="22"/>
              </w:rPr>
              <w:t xml:space="preserve">“The price seems high for what it is.”</w:t>
            </w:r>
          </w:p>
        </w:tc>
        <w:tc>
          <w:tcPr>
            <w:tcW w:type="dxa" w:w="6160"/>
            <w:tcBorders>
              <w:top w:val="single" w:color="DDDDDD" w:sz="4"/>
              <w:left w:val="single" w:color="DDDDDD" w:sz="4"/>
              <w:bottom w:val="single" w:color="DDDDDD" w:sz="4"/>
              <w:right w:val="single" w:color="DDDDDD" w:sz="4"/>
            </w:tcBorders>
            <w:shd w:fill="F5F7FB" w:val="clear"/>
            <w:tcMar>
              <w:top w:type="dxa" w:w="120"/>
              <w:left w:type="dxa" w:w="160"/>
              <w:bottom w:type="dxa" w:w="120"/>
              <w:right w:type="dxa" w:w="160"/>
            </w:tcMar>
          </w:tcPr>
          <w:p>
            <w:r>
              <w:rPr>
                <w:rFonts w:ascii="Arial" w:cs="Arial" w:eastAsia="Arial" w:hAnsi="Arial"/>
                <w:color w:val="555555"/>
                <w:sz w:val="22"/>
                <w:szCs w:val="22"/>
              </w:rPr>
              <w:t xml:space="preserve">One rebooked Botox day covers this for the month. If this system recovers two overdue clients in 30 days, it pays for itself 6x. Want to see the math for your specific database size?</w:t>
            </w:r>
          </w:p>
        </w:tc>
      </w:tr>
    </w:tbl>
    <w:p>
      <w:pPr>
        <w:spacing w:after="0" w:before="200"/>
      </w:pPr>
      <w:r>
        <w:t xml:space="preserve"/>
      </w:r>
    </w:p>
    <w:p>
      <w:r>
        <w:br w:type="page"/>
      </w:r>
    </w:p>
    <w:p>
      <w:pPr>
        <w:spacing w:after="80" w:before="320"/>
      </w:pPr>
      <w:r>
        <w:rPr>
          <w:rFonts w:ascii="Arial" w:cs="Arial" w:eastAsia="Arial" w:hAnsi="Arial"/>
          <w:b/>
          <w:bCs/>
          <w:color w:val="C9A84C"/>
          <w:spacing w:val="80"/>
          <w:sz w:val="18"/>
          <w:szCs w:val="18"/>
        </w:rPr>
        <w:t xml:space="preserve">SECTION 09</w:t>
      </w:r>
    </w:p>
    <w:p>
      <w:pPr>
        <w:spacing w:after="160" w:before="0"/>
      </w:pPr>
      <w:r>
        <w:rPr>
          <w:rFonts w:ascii="Arial" w:cs="Arial" w:eastAsia="Arial" w:hAnsi="Arial"/>
          <w:b/>
          <w:bCs/>
          <w:color w:val="1A2744"/>
          <w:sz w:val="44"/>
          <w:szCs w:val="44"/>
        </w:rPr>
        <w:t xml:space="preserve">Strategic Summary</w:t>
      </w:r>
    </w:p>
    <w:p>
      <w:pPr>
        <w:pBdr>
          <w:bottom w:val="single" w:color="C9A84C" w:sz="12"/>
        </w:pBdr>
        <w:spacing w:after="80" w:before="80"/>
      </w:pPr>
      <w:r>
        <w:t xml:space="preserve"/>
      </w:r>
    </w:p>
    <w:p>
      <w:pPr>
        <w:spacing w:after="0" w:before="80"/>
      </w:pPr>
      <w:r>
        <w:t xml:space="preserve"/>
      </w:r>
    </w:p>
    <w:p>
      <w:pPr>
        <w:spacing w:after="60" w:before="60"/>
      </w:pPr>
      <w:r>
        <w:rPr>
          <w:rFonts w:ascii="Arial" w:cs="Arial" w:eastAsia="Arial" w:hAnsi="Arial"/>
          <w:b w:val="false"/>
          <w:bCs w:val="false"/>
          <w:color w:val="555555"/>
          <w:sz w:val="24"/>
          <w:szCs w:val="24"/>
        </w:rPr>
        <w:t xml:space="preserve">This is not a SaaS play. This is a verticalized revenue control strategy for aesthetic clinics, powered by Rouze.ai’s agent infrastructure.</w:t>
      </w:r>
    </w:p>
    <w:p>
      <w:pPr>
        <w:spacing w:after="0" w:before="160"/>
      </w:pPr>
      <w:r>
        <w:t xml:space="preserve"/>
      </w:r>
    </w:p>
    <w:p>
      <w:pPr>
        <w:spacing w:after="120" w:before="280"/>
      </w:pPr>
      <w:r>
        <w:rPr>
          <w:rFonts w:ascii="Arial" w:cs="Arial" w:eastAsia="Arial" w:hAnsi="Arial"/>
          <w:b/>
          <w:bCs/>
          <w:color w:val="1A2744"/>
          <w:sz w:val="32"/>
          <w:szCs w:val="32"/>
        </w:rPr>
        <w:t xml:space="preserve">What You Now Have</w:t>
      </w:r>
    </w:p>
    <w:p>
      <w:pPr>
        <w:spacing w:after="0" w:before="80"/>
      </w:pPr>
      <w:r>
        <w:t xml:space="preserve"/>
      </w:r>
    </w:p>
    <w:p>
      <w:pPr>
        <w:pStyle w:val="ListParagraph"/>
        <w:numPr>
          <w:ilvl w:val="0"/>
          <w:numId w:val="2"/>
        </w:numPr>
        <w:spacing w:after="50" w:before="50"/>
      </w:pPr>
      <w:r>
        <w:rPr>
          <w:rFonts w:ascii="Arial" w:cs="Arial" w:eastAsia="Arial" w:hAnsi="Arial"/>
          <w:b w:val="false"/>
          <w:bCs w:val="false"/>
          <w:color w:val="555555"/>
          <w:sz w:val="22"/>
          <w:szCs w:val="22"/>
        </w:rPr>
        <w:t xml:space="preserve">Category creation — not competing in “med spa software”</w:t>
      </w:r>
    </w:p>
    <w:p>
      <w:pPr>
        <w:pStyle w:val="ListParagraph"/>
        <w:numPr>
          <w:ilvl w:val="0"/>
          <w:numId w:val="2"/>
        </w:numPr>
        <w:spacing w:after="50" w:before="50"/>
      </w:pPr>
      <w:r>
        <w:rPr>
          <w:rFonts w:ascii="Arial" w:cs="Arial" w:eastAsia="Arial" w:hAnsi="Arial"/>
          <w:b w:val="false"/>
          <w:bCs w:val="false"/>
          <w:color w:val="555555"/>
          <w:sz w:val="22"/>
          <w:szCs w:val="22"/>
        </w:rPr>
        <w:t xml:space="preserve">Outcome-first positioning anchored to revenue, not features</w:t>
      </w:r>
    </w:p>
    <w:p>
      <w:pPr>
        <w:pStyle w:val="ListParagraph"/>
        <w:numPr>
          <w:ilvl w:val="0"/>
          <w:numId w:val="2"/>
        </w:numPr>
        <w:spacing w:after="50" w:before="50"/>
      </w:pPr>
      <w:r>
        <w:rPr>
          <w:rFonts w:ascii="Arial" w:cs="Arial" w:eastAsia="Arial" w:hAnsi="Arial"/>
          <w:b w:val="false"/>
          <w:bCs w:val="false"/>
          <w:color w:val="555555"/>
          <w:sz w:val="22"/>
          <w:szCs w:val="22"/>
        </w:rPr>
        <w:t xml:space="preserve">Math-driven persuasion that closes without pressure</w:t>
      </w:r>
    </w:p>
    <w:p>
      <w:pPr>
        <w:pStyle w:val="ListParagraph"/>
        <w:numPr>
          <w:ilvl w:val="0"/>
          <w:numId w:val="2"/>
        </w:numPr>
        <w:spacing w:after="50" w:before="50"/>
      </w:pPr>
      <w:r>
        <w:rPr>
          <w:rFonts w:ascii="Arial" w:cs="Arial" w:eastAsia="Arial" w:hAnsi="Arial"/>
          <w:b w:val="false"/>
          <w:bCs w:val="false"/>
          <w:color w:val="555555"/>
          <w:sz w:val="22"/>
          <w:szCs w:val="22"/>
        </w:rPr>
        <w:t xml:space="preserve">Staff-safe framing that eliminates team resistance</w:t>
      </w:r>
    </w:p>
    <w:p>
      <w:pPr>
        <w:pStyle w:val="ListParagraph"/>
        <w:numPr>
          <w:ilvl w:val="0"/>
          <w:numId w:val="2"/>
        </w:numPr>
        <w:spacing w:after="50" w:before="50"/>
      </w:pPr>
      <w:r>
        <w:rPr>
          <w:rFonts w:ascii="Arial" w:cs="Arial" w:eastAsia="Arial" w:hAnsi="Arial"/>
          <w:b w:val="false"/>
          <w:bCs w:val="false"/>
          <w:color w:val="555555"/>
          <w:sz w:val="22"/>
          <w:szCs w:val="22"/>
        </w:rPr>
        <w:t xml:space="preserve">Competitive geographic scarcity</w:t>
      </w:r>
    </w:p>
    <w:p>
      <w:pPr>
        <w:pStyle w:val="ListParagraph"/>
        <w:numPr>
          <w:ilvl w:val="0"/>
          <w:numId w:val="2"/>
        </w:numPr>
        <w:spacing w:after="50" w:before="50"/>
      </w:pPr>
      <w:r>
        <w:rPr>
          <w:rFonts w:ascii="Arial" w:cs="Arial" w:eastAsia="Arial" w:hAnsi="Arial"/>
          <w:b w:val="false"/>
          <w:bCs w:val="false"/>
          <w:color w:val="555555"/>
          <w:sz w:val="22"/>
          <w:szCs w:val="22"/>
        </w:rPr>
        <w:t xml:space="preserve">Tiered packaging with a low-friction $99 entry point</w:t>
      </w:r>
    </w:p>
    <w:p>
      <w:pPr>
        <w:pStyle w:val="ListParagraph"/>
        <w:numPr>
          <w:ilvl w:val="0"/>
          <w:numId w:val="2"/>
        </w:numPr>
        <w:spacing w:after="50" w:before="50"/>
      </w:pPr>
      <w:r>
        <w:rPr>
          <w:rFonts w:ascii="Arial" w:cs="Arial" w:eastAsia="Arial" w:hAnsi="Arial"/>
          <w:b w:val="false"/>
          <w:bCs w:val="false"/>
          <w:color w:val="555555"/>
          <w:sz w:val="22"/>
          <w:szCs w:val="22"/>
        </w:rPr>
        <w:t xml:space="preserve">A tangible audit deliverable that replaces the demo call</w:t>
      </w:r>
    </w:p>
    <w:p>
      <w:pPr>
        <w:pStyle w:val="ListParagraph"/>
        <w:numPr>
          <w:ilvl w:val="0"/>
          <w:numId w:val="2"/>
        </w:numPr>
        <w:spacing w:after="50" w:before="50"/>
      </w:pPr>
      <w:r>
        <w:rPr>
          <w:rFonts w:ascii="Arial" w:cs="Arial" w:eastAsia="Arial" w:hAnsi="Arial"/>
          <w:b w:val="false"/>
          <w:bCs w:val="false"/>
          <w:color w:val="555555"/>
          <w:sz w:val="22"/>
          <w:szCs w:val="22"/>
        </w:rPr>
        <w:t xml:space="preserve">Named platform integrations that kill the “will this work” objection</w:t>
      </w:r>
    </w:p>
    <w:p>
      <w:pPr>
        <w:pStyle w:val="ListParagraph"/>
        <w:numPr>
          <w:ilvl w:val="0"/>
          <w:numId w:val="2"/>
        </w:numPr>
        <w:spacing w:after="50" w:before="50"/>
      </w:pPr>
      <w:r>
        <w:rPr>
          <w:rFonts w:ascii="Arial" w:cs="Arial" w:eastAsia="Arial" w:hAnsi="Arial"/>
          <w:b w:val="false"/>
          <w:bCs w:val="false"/>
          <w:color w:val="555555"/>
          <w:sz w:val="22"/>
          <w:szCs w:val="22"/>
        </w:rPr>
        <w:t xml:space="preserve">Objection handling for all five common blockers</w:t>
      </w:r>
    </w:p>
    <w:p>
      <w:pPr>
        <w:pStyle w:val="ListParagraph"/>
        <w:numPr>
          <w:ilvl w:val="0"/>
          <w:numId w:val="2"/>
        </w:numPr>
        <w:spacing w:after="50" w:before="50"/>
      </w:pPr>
      <w:r>
        <w:rPr>
          <w:rFonts w:ascii="Arial" w:cs="Arial" w:eastAsia="Arial" w:hAnsi="Arial"/>
          <w:b w:val="false"/>
          <w:bCs w:val="false"/>
          <w:color w:val="555555"/>
          <w:sz w:val="22"/>
          <w:szCs w:val="22"/>
        </w:rPr>
        <w:t xml:space="preserve">A proof infrastructure framework to build over 90 days</w:t>
      </w:r>
    </w:p>
    <w:p>
      <w:pPr>
        <w:spacing w:after="0" w:before="200"/>
      </w:pPr>
      <w:r>
        <w:t xml:space="preserve"/>
      </w:r>
    </w:p>
    <w:tbl>
      <w:tblPr>
        <w:tblW w:type="dxa" w:w="9360"/>
        <w:tblBorders>
          <w:top w:val="single" w:color="C9A84C"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200"/>
              <w:left w:type="dxa" w:w="280"/>
              <w:bottom w:type="dxa" w:w="200"/>
              <w:right w:type="dxa" w:w="280"/>
            </w:tcMar>
          </w:tcPr>
          <w:p>
            <w:pPr>
              <w:spacing w:after="80" w:before="80"/>
            </w:pPr>
            <w:r>
              <w:rPr>
                <w:rFonts w:ascii="Arial" w:cs="Arial" w:eastAsia="Arial" w:hAnsi="Arial"/>
                <w:b/>
                <w:bCs/>
                <w:color w:val="1A2744"/>
                <w:sz w:val="28"/>
                <w:szCs w:val="28"/>
              </w:rPr>
              <w:t xml:space="preserve">The Single Most Important Rule</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Never lead with AI. Never lead with automation. Never lead with software.</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val="false"/>
                <w:bCs w:val="false"/>
                <w:color w:val="555555"/>
                <w:sz w:val="22"/>
                <w:szCs w:val="22"/>
              </w:rPr>
              <w:t xml:space="preserve">Lead with the number. Lead with the idle revenue sitting in their database. Lead with the treatment cycles expiring this month.</w:t>
            </w:r>
          </w:p>
          <w:p>
            <w:pPr>
              <w:spacing w:after="50" w:before="50"/>
            </w:pPr>
            <w:r>
              <w:rPr>
                <w:rFonts w:ascii="Arial" w:cs="Arial" w:eastAsia="Arial" w:hAnsi="Arial"/>
                <w:b w:val="false"/>
                <w:bCs w:val="false"/>
                <w:color w:val="555555"/>
                <w:sz w:val="22"/>
                <w:szCs w:val="22"/>
              </w:rPr>
              <w:t xml:space="preserve"/>
            </w:r>
          </w:p>
          <w:p>
            <w:pPr>
              <w:spacing w:after="50" w:before="50"/>
            </w:pPr>
            <w:r>
              <w:rPr>
                <w:rFonts w:ascii="Arial" w:cs="Arial" w:eastAsia="Arial" w:hAnsi="Arial"/>
                <w:b/>
                <w:bCs/>
                <w:color w:val="555555"/>
                <w:sz w:val="22"/>
                <w:szCs w:val="22"/>
              </w:rPr>
              <w:t xml:space="preserve">The technology is invisible. The revenue recovery is the product.</w:t>
            </w:r>
          </w:p>
        </w:tc>
      </w:tr>
    </w:tbl>
    <w:p>
      <w:pPr>
        <w:spacing w:after="0" w:before="320"/>
      </w:pPr>
      <w:r>
        <w:t xml:space="preserve"/>
      </w:r>
    </w:p>
    <w:p>
      <w:pPr>
        <w:pBdr>
          <w:bottom w:val="single" w:color="DDDDDD" w:sz="12"/>
        </w:pBdr>
        <w:spacing w:after="80" w:before="80"/>
      </w:pPr>
      <w:r>
        <w:t xml:space="preserve"/>
      </w:r>
    </w:p>
    <w:p>
      <w:pPr>
        <w:spacing w:after="0" w:before="80"/>
      </w:pPr>
      <w:r>
        <w:t xml:space="preserve"/>
      </w:r>
    </w:p>
    <w:p>
      <w:pPr>
        <w:spacing w:after="0" w:before="80"/>
        <w:jc w:val="center"/>
      </w:pPr>
      <w:r>
        <w:rPr>
          <w:rFonts w:ascii="Arial" w:cs="Arial" w:eastAsia="Arial" w:hAnsi="Arial"/>
          <w:color w:val="AAAAAA"/>
          <w:sz w:val="18"/>
          <w:szCs w:val="18"/>
        </w:rPr>
        <w:t xml:space="preserve">Prepared by Rouze.ai  •  rouze.ai  •  Confidential &amp; Proprietary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color w:val="C9A84C"/>
        <w:sz w:val="22"/>
        <w:szCs w:val="22"/>
      </w:rPr>
    </w:lvl>
  </w:abstractNum>
  <w:abstractNum w:abstractNumId="3" w15:restartNumberingAfterBreak="0">
    <w:multiLevelType w:val="hybridMultilevel"/>
    <w:lvl w:ilvl="0" w15:tentative="1">
      <w:start w:val="1"/>
      <w:numFmt w:val="bullet"/>
      <w:lvlText w:val="✓"/>
      <w:lvlJc w:val="left"/>
      <w:pPr>
        <w:ind w:left="520" w:hanging="260"/>
      </w:pPr>
      <w:rPr>
        <w:rFonts w:ascii="Arial" w:cs="Arial" w:eastAsia="Arial" w:hAnsi="Arial"/>
        <w:color w:val="1D7A4A"/>
        <w:sz w:val="22"/>
        <w:szCs w:val="22"/>
      </w:rPr>
    </w:lvl>
  </w:abstractNum>
  <w:abstractNum w:abstractNumId="4" w15:restartNumberingAfterBreak="0">
    <w:multiLevelType w:val="hybridMultilevel"/>
    <w:lvl w:ilvl="0" w15:tentative="1">
      <w:start w:val="1"/>
      <w:numFmt w:val="bullet"/>
      <w:lvlText w:val="✓"/>
      <w:lvlJc w:val="left"/>
      <w:pPr>
        <w:ind w:left="520" w:hanging="260"/>
      </w:pPr>
      <w:rPr>
        <w:rFonts w:ascii="Arial" w:cs="Arial" w:eastAsia="Arial" w:hAnsi="Arial"/>
        <w:color w:val="C9A84C"/>
        <w:sz w:val="22"/>
        <w:szCs w:val="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2026-03-07T05:35:28.644Z</dcterms:created>
  <dcterms:modified xsi:type="dcterms:W3CDTF">2026-03-07T05:35:28.645Z</dcterms:modified>
</cp:coreProperties>
</file>

<file path=docProps/custom.xml><?xml version="1.0" encoding="utf-8"?>
<Properties xmlns="http://schemas.openxmlformats.org/officeDocument/2006/custom-properties" xmlns:vt="http://schemas.openxmlformats.org/officeDocument/2006/docPropsVTypes"/>
</file>