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F810F" w14:textId="77777777" w:rsidR="00A776AF" w:rsidRPr="00DA62EE" w:rsidRDefault="00A776AF" w:rsidP="00A776AF">
      <w:pPr>
        <w:rPr>
          <w:b/>
          <w:bCs/>
          <w:sz w:val="32"/>
          <w:szCs w:val="32"/>
        </w:rPr>
      </w:pPr>
      <w:r w:rsidRPr="00DA62EE">
        <w:rPr>
          <w:b/>
          <w:bCs/>
          <w:sz w:val="32"/>
          <w:szCs w:val="32"/>
        </w:rPr>
        <w:t>Task 1: Retrieval (Search) System Evaluation</w:t>
      </w:r>
    </w:p>
    <w:p w14:paraId="7864C5D9" w14:textId="7B0E31F5" w:rsidR="00A776AF" w:rsidRPr="00A776AF" w:rsidRDefault="00A776AF" w:rsidP="00A776AF">
      <w:pPr>
        <w:rPr>
          <w:b/>
          <w:bCs/>
        </w:rPr>
      </w:pPr>
      <w:r w:rsidRPr="00A776AF">
        <w:rPr>
          <w:b/>
          <w:bCs/>
        </w:rPr>
        <w:t>Overview and Approach</w:t>
      </w:r>
    </w:p>
    <w:p w14:paraId="4D0718CE" w14:textId="77777777" w:rsidR="00A776AF" w:rsidRPr="00A776AF" w:rsidRDefault="00A776AF" w:rsidP="00A776AF">
      <w:r w:rsidRPr="00A776AF">
        <w:t>For Task 1, I created a pipeline to evaluate embedding models by using a synthetic dataset and multiple evaluation metrics. I generated a dataset related to Elon Musk’s biography using ChatGPT, which allowed me to curate realistic “ground truth” data for each query. I selected relevant document excerpts from web articles as documents for these queries, creating a small, manageable dataset ideal for evaluating models.</w:t>
      </w:r>
    </w:p>
    <w:p w14:paraId="244F8429" w14:textId="77777777" w:rsidR="00A776AF" w:rsidRPr="00A776AF" w:rsidRDefault="00A776AF" w:rsidP="00A776AF">
      <w:r w:rsidRPr="00A776AF">
        <w:t>The pipeline employs three embedding models—Universal Sentence Encoder (USE), BERT, and Cohere Embed v3—to convert queries and documents into numerical representations. Among these, Cohere performed notably well, surpassing BERT in similarity scoring, as demonstrated by a bar plot comparing Precision@2, Recall@2, and Mean Reciprocal Rank (MRR) metrics.</w:t>
      </w:r>
    </w:p>
    <w:p w14:paraId="198DCCE6" w14:textId="77777777" w:rsidR="00A776AF" w:rsidRPr="00A776AF" w:rsidRDefault="00A776AF" w:rsidP="00A776AF">
      <w:pPr>
        <w:rPr>
          <w:b/>
          <w:bCs/>
        </w:rPr>
      </w:pPr>
      <w:r w:rsidRPr="00A776AF">
        <w:rPr>
          <w:b/>
          <w:bCs/>
        </w:rPr>
        <w:t>Pipeline Architecture</w:t>
      </w:r>
    </w:p>
    <w:p w14:paraId="6FFA4947" w14:textId="77777777" w:rsidR="00A776AF" w:rsidRPr="00A776AF" w:rsidRDefault="00A776AF" w:rsidP="00A776AF">
      <w:pPr>
        <w:rPr>
          <w:b/>
          <w:bCs/>
        </w:rPr>
      </w:pPr>
      <w:r w:rsidRPr="00A776AF">
        <w:rPr>
          <w:b/>
          <w:bCs/>
        </w:rPr>
        <w:t>1. Input Data (Queries and Documents)</w:t>
      </w:r>
    </w:p>
    <w:p w14:paraId="6FDA0BB2" w14:textId="77777777" w:rsidR="00A776AF" w:rsidRPr="00A776AF" w:rsidRDefault="00A776AF" w:rsidP="00A776AF">
      <w:pPr>
        <w:numPr>
          <w:ilvl w:val="0"/>
          <w:numId w:val="1"/>
        </w:numPr>
      </w:pPr>
      <w:r w:rsidRPr="00A776AF">
        <w:t>The dataset comprises queries and corresponding documents. Each query has a subset of documents that serve as the relevant ground truth answers. For instance:</w:t>
      </w:r>
    </w:p>
    <w:p w14:paraId="1AFFA2E1" w14:textId="77777777" w:rsidR="00A776AF" w:rsidRPr="00A776AF" w:rsidRDefault="00A776AF" w:rsidP="00A776AF">
      <w:pPr>
        <w:numPr>
          <w:ilvl w:val="1"/>
          <w:numId w:val="1"/>
        </w:numPr>
      </w:pPr>
      <w:r w:rsidRPr="00A776AF">
        <w:rPr>
          <w:i/>
          <w:iCs/>
        </w:rPr>
        <w:t>Query Text</w:t>
      </w:r>
      <w:r w:rsidRPr="00A776AF">
        <w:t>: "Where was Elon Musk born?"</w:t>
      </w:r>
    </w:p>
    <w:p w14:paraId="5C1844EA" w14:textId="77777777" w:rsidR="00A776AF" w:rsidRPr="00A776AF" w:rsidRDefault="00A776AF" w:rsidP="00A776AF">
      <w:pPr>
        <w:numPr>
          <w:ilvl w:val="1"/>
          <w:numId w:val="1"/>
        </w:numPr>
      </w:pPr>
      <w:r w:rsidRPr="00A776AF">
        <w:rPr>
          <w:i/>
          <w:iCs/>
        </w:rPr>
        <w:t>Relevant Documents</w:t>
      </w:r>
      <w:r w:rsidRPr="00A776AF">
        <w:t>: Documents 1 and 2, each containing information about Musk’s birthplace.</w:t>
      </w:r>
    </w:p>
    <w:p w14:paraId="2A18A12C" w14:textId="77777777" w:rsidR="00A776AF" w:rsidRPr="00A776AF" w:rsidRDefault="00A776AF" w:rsidP="00A776AF">
      <w:pPr>
        <w:rPr>
          <w:b/>
          <w:bCs/>
        </w:rPr>
      </w:pPr>
      <w:r w:rsidRPr="00A776AF">
        <w:rPr>
          <w:b/>
          <w:bCs/>
        </w:rPr>
        <w:t>2. Embedding Models</w:t>
      </w:r>
    </w:p>
    <w:p w14:paraId="0DEBD880" w14:textId="2BFFF8B5" w:rsidR="00A776AF" w:rsidRPr="00A776AF" w:rsidRDefault="00A776AF" w:rsidP="00A776AF">
      <w:pPr>
        <w:numPr>
          <w:ilvl w:val="0"/>
          <w:numId w:val="2"/>
        </w:numPr>
      </w:pPr>
      <w:r w:rsidRPr="00A776AF">
        <w:t>Three embedding models (USE, BERT, and Cohere) were selected to represent the query and document texts as vectors. This representation enables us to compare textual similarity in a vector space. Texts are first tokenized and processed through each model to produce numerical embeddings, capturing semantic meanings of the texts.</w:t>
      </w:r>
    </w:p>
    <w:p w14:paraId="2BDD4CDD" w14:textId="77777777" w:rsidR="00A776AF" w:rsidRPr="00A776AF" w:rsidRDefault="00A776AF" w:rsidP="00A776AF">
      <w:pPr>
        <w:rPr>
          <w:b/>
          <w:bCs/>
        </w:rPr>
      </w:pPr>
      <w:r w:rsidRPr="00A776AF">
        <w:rPr>
          <w:b/>
          <w:bCs/>
        </w:rPr>
        <w:t>3. Similarity Computation</w:t>
      </w:r>
    </w:p>
    <w:p w14:paraId="63DA941F" w14:textId="77777777" w:rsidR="00A776AF" w:rsidRPr="00A776AF" w:rsidRDefault="00A776AF" w:rsidP="00A776AF">
      <w:pPr>
        <w:numPr>
          <w:ilvl w:val="0"/>
          <w:numId w:val="3"/>
        </w:numPr>
      </w:pPr>
      <w:r w:rsidRPr="00A776AF">
        <w:t xml:space="preserve">The cosine similarity metric calculates the closeness between each query embedding and its corresponding document </w:t>
      </w:r>
      <w:proofErr w:type="gramStart"/>
      <w:r w:rsidRPr="00A776AF">
        <w:t>embeddings</w:t>
      </w:r>
      <w:proofErr w:type="gramEnd"/>
      <w:r w:rsidRPr="00A776AF">
        <w:t xml:space="preserve">. For each query, this process yields a </w:t>
      </w:r>
      <w:proofErr w:type="gramStart"/>
      <w:r w:rsidRPr="00A776AF">
        <w:t>similarity</w:t>
      </w:r>
      <w:proofErr w:type="gramEnd"/>
      <w:r w:rsidRPr="00A776AF">
        <w:t xml:space="preserve"> score per document, allowing us to rank documents based on relevance.</w:t>
      </w:r>
    </w:p>
    <w:p w14:paraId="5371614C" w14:textId="77777777" w:rsidR="00A776AF" w:rsidRPr="00A776AF" w:rsidRDefault="00A776AF" w:rsidP="00A776AF">
      <w:pPr>
        <w:rPr>
          <w:b/>
          <w:bCs/>
        </w:rPr>
      </w:pPr>
      <w:r w:rsidRPr="00A776AF">
        <w:rPr>
          <w:b/>
          <w:bCs/>
        </w:rPr>
        <w:t>4. Document Ranking</w:t>
      </w:r>
    </w:p>
    <w:p w14:paraId="3FAE7A00" w14:textId="77777777" w:rsidR="00A776AF" w:rsidRPr="00A776AF" w:rsidRDefault="00A776AF" w:rsidP="00A776AF">
      <w:pPr>
        <w:numPr>
          <w:ilvl w:val="0"/>
          <w:numId w:val="4"/>
        </w:numPr>
      </w:pPr>
      <w:r w:rsidRPr="00A776AF">
        <w:t xml:space="preserve">Based on </w:t>
      </w:r>
      <w:proofErr w:type="gramStart"/>
      <w:r w:rsidRPr="00A776AF">
        <w:t>similarity</w:t>
      </w:r>
      <w:proofErr w:type="gramEnd"/>
      <w:r w:rsidRPr="00A776AF">
        <w:t xml:space="preserve"> scores, documents are ranked in descending order. This ordering signifies the model’s assessment of document relevance to each query.</w:t>
      </w:r>
    </w:p>
    <w:p w14:paraId="238B203A" w14:textId="77777777" w:rsidR="00A776AF" w:rsidRPr="00A776AF" w:rsidRDefault="00A776AF" w:rsidP="00A776AF">
      <w:pPr>
        <w:rPr>
          <w:b/>
          <w:bCs/>
        </w:rPr>
      </w:pPr>
      <w:r w:rsidRPr="00A776AF">
        <w:rPr>
          <w:b/>
          <w:bCs/>
        </w:rPr>
        <w:t>5. Evaluation Metrics</w:t>
      </w:r>
    </w:p>
    <w:p w14:paraId="2B601CD3" w14:textId="77777777" w:rsidR="00A776AF" w:rsidRPr="00A776AF" w:rsidRDefault="00A776AF" w:rsidP="00A776AF">
      <w:pPr>
        <w:numPr>
          <w:ilvl w:val="0"/>
          <w:numId w:val="5"/>
        </w:numPr>
      </w:pPr>
      <w:proofErr w:type="spellStart"/>
      <w:proofErr w:type="gramStart"/>
      <w:r w:rsidRPr="00A776AF">
        <w:rPr>
          <w:i/>
          <w:iCs/>
        </w:rPr>
        <w:t>Precision@k</w:t>
      </w:r>
      <w:proofErr w:type="spellEnd"/>
      <w:proofErr w:type="gramEnd"/>
      <w:r w:rsidRPr="00A776AF">
        <w:t>: Measures the fraction of relevant documents within the top-k retrieved documents.</w:t>
      </w:r>
    </w:p>
    <w:p w14:paraId="213E96A2" w14:textId="77777777" w:rsidR="00A776AF" w:rsidRPr="00A776AF" w:rsidRDefault="00A776AF" w:rsidP="00A776AF">
      <w:pPr>
        <w:numPr>
          <w:ilvl w:val="0"/>
          <w:numId w:val="5"/>
        </w:numPr>
      </w:pPr>
      <w:proofErr w:type="spellStart"/>
      <w:r w:rsidRPr="00A776AF">
        <w:rPr>
          <w:i/>
          <w:iCs/>
        </w:rPr>
        <w:lastRenderedPageBreak/>
        <w:t>Recall@k</w:t>
      </w:r>
      <w:proofErr w:type="spellEnd"/>
      <w:r w:rsidRPr="00A776AF">
        <w:t>: Determines the proportion of relevant documents identified within the top-k results.</w:t>
      </w:r>
    </w:p>
    <w:p w14:paraId="79257F5E" w14:textId="77777777" w:rsidR="00A776AF" w:rsidRPr="00A776AF" w:rsidRDefault="00A776AF" w:rsidP="00A776AF">
      <w:pPr>
        <w:numPr>
          <w:ilvl w:val="0"/>
          <w:numId w:val="5"/>
        </w:numPr>
      </w:pPr>
      <w:r w:rsidRPr="00A776AF">
        <w:rPr>
          <w:i/>
          <w:iCs/>
        </w:rPr>
        <w:t>Mean Reciprocal Rank (MRR)</w:t>
      </w:r>
      <w:r w:rsidRPr="00A776AF">
        <w:t>: Calculates the position of the first relevant document in the ranked list.</w:t>
      </w:r>
    </w:p>
    <w:p w14:paraId="2E943408" w14:textId="44A7F239" w:rsidR="00A776AF" w:rsidRPr="00A776AF" w:rsidRDefault="00A776AF" w:rsidP="00A776AF">
      <w:r w:rsidRPr="00A776AF">
        <w:t>Each metric assesses the model’s effectiveness in retrieving relevant documents based on the ground truth.</w:t>
      </w:r>
    </w:p>
    <w:p w14:paraId="069CEC8E" w14:textId="77777777" w:rsidR="00A776AF" w:rsidRPr="00A776AF" w:rsidRDefault="00A776AF" w:rsidP="00A776AF">
      <w:pPr>
        <w:rPr>
          <w:b/>
          <w:bCs/>
        </w:rPr>
      </w:pPr>
      <w:r w:rsidRPr="00A776AF">
        <w:rPr>
          <w:b/>
          <w:bCs/>
        </w:rPr>
        <w:t>6. Results Collection and Comparative Analysis</w:t>
      </w:r>
    </w:p>
    <w:p w14:paraId="4D2BA84D" w14:textId="77777777" w:rsidR="00A776AF" w:rsidRPr="00A776AF" w:rsidRDefault="00A776AF" w:rsidP="00A776AF">
      <w:pPr>
        <w:numPr>
          <w:ilvl w:val="0"/>
          <w:numId w:val="6"/>
        </w:numPr>
      </w:pPr>
      <w:r w:rsidRPr="00A776AF">
        <w:t xml:space="preserve">Results from each query-model combination are stored in a </w:t>
      </w:r>
      <w:proofErr w:type="spellStart"/>
      <w:r w:rsidRPr="00A776AF">
        <w:t>DataFrame</w:t>
      </w:r>
      <w:proofErr w:type="spellEnd"/>
      <w:r w:rsidRPr="00A776AF">
        <w:t>, tracking Precision@2, Recall@2, and MRR for each model.</w:t>
      </w:r>
    </w:p>
    <w:p w14:paraId="1EE46BF7" w14:textId="77777777" w:rsidR="00A776AF" w:rsidRPr="00A776AF" w:rsidRDefault="00A776AF" w:rsidP="00A776AF">
      <w:pPr>
        <w:numPr>
          <w:ilvl w:val="0"/>
          <w:numId w:val="6"/>
        </w:numPr>
      </w:pPr>
      <w:r w:rsidRPr="00A776AF">
        <w:t>Comparative analysis involves calculating average metric scores per model and visualizing them using a bar chart, which highlights the performance of each model across the evaluation metrics.</w:t>
      </w:r>
    </w:p>
    <w:p w14:paraId="3C0E9BFA" w14:textId="77777777" w:rsidR="00A776AF" w:rsidRPr="00A776AF" w:rsidRDefault="00A776AF" w:rsidP="00A776AF">
      <w:pPr>
        <w:rPr>
          <w:b/>
          <w:bCs/>
        </w:rPr>
      </w:pPr>
      <w:r w:rsidRPr="00A776AF">
        <w:rPr>
          <w:b/>
          <w:bCs/>
        </w:rPr>
        <w:t>Challenges Faced</w:t>
      </w:r>
    </w:p>
    <w:p w14:paraId="178296F8" w14:textId="77777777" w:rsidR="00A776AF" w:rsidRPr="00A776AF" w:rsidRDefault="00A776AF" w:rsidP="00A776AF">
      <w:r w:rsidRPr="00A776AF">
        <w:t xml:space="preserve">One significant challenge was the lack of an available benchmark dataset tailored for Retrieval-Augmented Generation (RAG) models, which are designed for document retrieval tasks. I created a synthetic dataset with ChatGPT to establish </w:t>
      </w:r>
      <w:proofErr w:type="gramStart"/>
      <w:r w:rsidRPr="00A776AF">
        <w:t>a ground</w:t>
      </w:r>
      <w:proofErr w:type="gramEnd"/>
      <w:r w:rsidRPr="00A776AF">
        <w:t xml:space="preserve"> truth, but a rigorously curated dataset would be essential for broader use cases.</w:t>
      </w:r>
    </w:p>
    <w:p w14:paraId="07E67712" w14:textId="77777777" w:rsidR="00A776AF" w:rsidRPr="00A776AF" w:rsidRDefault="00A776AF" w:rsidP="00A776AF">
      <w:pPr>
        <w:rPr>
          <w:b/>
          <w:bCs/>
        </w:rPr>
      </w:pPr>
      <w:r w:rsidRPr="00A776AF">
        <w:rPr>
          <w:b/>
          <w:bCs/>
        </w:rPr>
        <w:t>Solutions and Future Improvements</w:t>
      </w:r>
    </w:p>
    <w:p w14:paraId="2F72B240" w14:textId="0426FC70" w:rsidR="00A776AF" w:rsidRPr="00A776AF" w:rsidRDefault="00A776AF" w:rsidP="00A776AF">
      <w:r w:rsidRPr="00A776AF">
        <w:t>Creating the dataset enabled me to evaluate models effectively within the pipeline, though future iterations could benefit from datasets created specifically for RAG model evaluation. Incorporating additional evaluation metrics and exploring other embedding models (e.g., Jina Embeddings). Additionally, gathering larger datasets could enhance the generalizability and accuracy of the evaluation results.</w:t>
      </w:r>
    </w:p>
    <w:p w14:paraId="5E2D0A61" w14:textId="77777777" w:rsidR="00A776AF" w:rsidRPr="00A776AF" w:rsidRDefault="00A776AF" w:rsidP="00A776AF">
      <w:pPr>
        <w:rPr>
          <w:b/>
          <w:bCs/>
        </w:rPr>
      </w:pPr>
      <w:r w:rsidRPr="00A776AF">
        <w:rPr>
          <w:b/>
          <w:bCs/>
        </w:rPr>
        <w:t>Conclusion</w:t>
      </w:r>
    </w:p>
    <w:p w14:paraId="2E118F51" w14:textId="67071B92" w:rsidR="00A776AF" w:rsidRPr="00A776AF" w:rsidRDefault="00A776AF" w:rsidP="00A776AF">
      <w:r w:rsidRPr="00A776AF">
        <w:t xml:space="preserve">The embedding evaluation pipeline successfully compared the performance of USE, BERT, and Cohere embeddings for document retrieval tasks. </w:t>
      </w:r>
      <w:r w:rsidRPr="00A776AF">
        <w:rPr>
          <w:b/>
          <w:bCs/>
        </w:rPr>
        <w:t>BERT</w:t>
      </w:r>
      <w:r w:rsidRPr="00A776AF">
        <w:t xml:space="preserve"> emerged as the best model for ensuring that a relevant document appears as the top result, with an MRR score of 1.0. However, </w:t>
      </w:r>
      <w:r w:rsidRPr="00A776AF">
        <w:rPr>
          <w:b/>
          <w:bCs/>
        </w:rPr>
        <w:t>Cohere</w:t>
      </w:r>
      <w:r w:rsidRPr="00A776AF">
        <w:t xml:space="preserve"> demonstrated the most reliable performance in terms of both precision and recall, making it the best model overall for consistently retrieving relevant documents. Meanwhile, </w:t>
      </w:r>
      <w:r w:rsidRPr="00A776AF">
        <w:rPr>
          <w:b/>
          <w:bCs/>
        </w:rPr>
        <w:t>USE</w:t>
      </w:r>
      <w:r w:rsidRPr="00A776AF">
        <w:t xml:space="preserve"> underperformed compared to the other two models across all metrics, indicating that it may be less suitable for this retrieval task. These insights highlight the utility of a structured, metrics-based evaluation framework in identifying the strengths and weaknesses of each model for specific retrieval objectives.</w:t>
      </w:r>
      <w:r w:rsidR="00000000">
        <w:pict w14:anchorId="34BF7ED7">
          <v:rect id="_x0000_i1025" style="width:0;height:1.5pt" o:hralign="center" o:hrstd="t" o:hr="t" fillcolor="#a0a0a0" stroked="f"/>
        </w:pict>
      </w:r>
    </w:p>
    <w:p w14:paraId="1EA00927" w14:textId="77777777" w:rsidR="00A924CB" w:rsidRPr="00DA62EE" w:rsidRDefault="00A924CB" w:rsidP="00A924CB">
      <w:pPr>
        <w:rPr>
          <w:b/>
          <w:bCs/>
          <w:sz w:val="32"/>
          <w:szCs w:val="32"/>
        </w:rPr>
      </w:pPr>
      <w:r w:rsidRPr="00DA62EE">
        <w:rPr>
          <w:b/>
          <w:bCs/>
          <w:sz w:val="32"/>
          <w:szCs w:val="32"/>
        </w:rPr>
        <w:t>Task 2 - Text Generation and Evaluation System</w:t>
      </w:r>
    </w:p>
    <w:p w14:paraId="7C8BEFBC" w14:textId="77777777" w:rsidR="00A924CB" w:rsidRPr="00A924CB" w:rsidRDefault="00A924CB" w:rsidP="00A924CB">
      <w:pPr>
        <w:rPr>
          <w:b/>
          <w:bCs/>
        </w:rPr>
      </w:pPr>
      <w:r w:rsidRPr="00A924CB">
        <w:rPr>
          <w:b/>
          <w:bCs/>
        </w:rPr>
        <w:t>Objective</w:t>
      </w:r>
    </w:p>
    <w:p w14:paraId="1F7905F2" w14:textId="77777777" w:rsidR="00A924CB" w:rsidRPr="00A924CB" w:rsidRDefault="00A924CB" w:rsidP="00A924CB">
      <w:r w:rsidRPr="00A924CB">
        <w:lastRenderedPageBreak/>
        <w:t xml:space="preserve">The goal of this task is to evaluate the effectiveness of three different language models—GPT-2, BART, and T5—in generating accurate responses to queries based on retrieved documents. Generated texts are compared against reference texts using the ROUGE, BLEU, and </w:t>
      </w:r>
      <w:proofErr w:type="spellStart"/>
      <w:r w:rsidRPr="00A924CB">
        <w:t>BERTScore</w:t>
      </w:r>
      <w:proofErr w:type="spellEnd"/>
      <w:r w:rsidRPr="00A924CB">
        <w:t xml:space="preserve"> metrics.</w:t>
      </w:r>
    </w:p>
    <w:p w14:paraId="00E5D821" w14:textId="77777777" w:rsidR="00A924CB" w:rsidRPr="00A924CB" w:rsidRDefault="00A924CB" w:rsidP="00A924CB">
      <w:pPr>
        <w:rPr>
          <w:b/>
          <w:bCs/>
        </w:rPr>
      </w:pPr>
      <w:r w:rsidRPr="00A924CB">
        <w:rPr>
          <w:b/>
          <w:bCs/>
        </w:rPr>
        <w:t>Methodology</w:t>
      </w:r>
    </w:p>
    <w:p w14:paraId="0CA11AD8" w14:textId="77777777" w:rsidR="00A924CB" w:rsidRPr="00A924CB" w:rsidRDefault="00A924CB" w:rsidP="00A924CB">
      <w:pPr>
        <w:numPr>
          <w:ilvl w:val="0"/>
          <w:numId w:val="7"/>
        </w:numPr>
      </w:pPr>
      <w:r w:rsidRPr="00A924CB">
        <w:rPr>
          <w:b/>
          <w:bCs/>
        </w:rPr>
        <w:t>Data Preparation</w:t>
      </w:r>
      <w:r w:rsidRPr="00A924CB">
        <w:t>:</w:t>
      </w:r>
    </w:p>
    <w:p w14:paraId="1B8F946F" w14:textId="77777777" w:rsidR="00A924CB" w:rsidRPr="00A924CB" w:rsidRDefault="00A924CB" w:rsidP="00A924CB">
      <w:pPr>
        <w:numPr>
          <w:ilvl w:val="1"/>
          <w:numId w:val="7"/>
        </w:numPr>
      </w:pPr>
      <w:r w:rsidRPr="00A924CB">
        <w:t>Three queries related to Elon Musk were selected.</w:t>
      </w:r>
    </w:p>
    <w:p w14:paraId="6E3E1BA2" w14:textId="77777777" w:rsidR="00A924CB" w:rsidRPr="00A924CB" w:rsidRDefault="00A924CB" w:rsidP="00A924CB">
      <w:pPr>
        <w:numPr>
          <w:ilvl w:val="1"/>
          <w:numId w:val="7"/>
        </w:numPr>
      </w:pPr>
      <w:r w:rsidRPr="00A924CB">
        <w:t>Two documents per query, containing relevant information, were used as input for the generation models.</w:t>
      </w:r>
    </w:p>
    <w:p w14:paraId="5FB70BF9" w14:textId="77777777" w:rsidR="00A924CB" w:rsidRPr="00A924CB" w:rsidRDefault="00A924CB" w:rsidP="00A924CB">
      <w:pPr>
        <w:numPr>
          <w:ilvl w:val="1"/>
          <w:numId w:val="7"/>
        </w:numPr>
      </w:pPr>
      <w:r w:rsidRPr="00A924CB">
        <w:t>Reference texts were manually created to serve as a standard for comparison.</w:t>
      </w:r>
    </w:p>
    <w:p w14:paraId="0C534A45" w14:textId="77777777" w:rsidR="00A924CB" w:rsidRPr="00A924CB" w:rsidRDefault="00A924CB" w:rsidP="00A924CB">
      <w:pPr>
        <w:numPr>
          <w:ilvl w:val="0"/>
          <w:numId w:val="7"/>
        </w:numPr>
      </w:pPr>
      <w:r w:rsidRPr="00A924CB">
        <w:rPr>
          <w:b/>
          <w:bCs/>
        </w:rPr>
        <w:t>Model Execution</w:t>
      </w:r>
      <w:r w:rsidRPr="00A924CB">
        <w:t>:</w:t>
      </w:r>
    </w:p>
    <w:p w14:paraId="7254E160" w14:textId="77777777" w:rsidR="00A924CB" w:rsidRPr="00A924CB" w:rsidRDefault="00A924CB" w:rsidP="00A924CB">
      <w:pPr>
        <w:numPr>
          <w:ilvl w:val="1"/>
          <w:numId w:val="7"/>
        </w:numPr>
      </w:pPr>
      <w:r w:rsidRPr="00A924CB">
        <w:t>For each query, the top two documents were concatenated and provided as input prompts to GPT-2, BART, and T5 models.</w:t>
      </w:r>
    </w:p>
    <w:p w14:paraId="3D571570" w14:textId="77777777" w:rsidR="00A924CB" w:rsidRPr="00A924CB" w:rsidRDefault="00A924CB" w:rsidP="00A924CB">
      <w:pPr>
        <w:numPr>
          <w:ilvl w:val="1"/>
          <w:numId w:val="7"/>
        </w:numPr>
      </w:pPr>
      <w:r w:rsidRPr="00A924CB">
        <w:t>Each model generated a text response based on the input prompts.</w:t>
      </w:r>
    </w:p>
    <w:p w14:paraId="50DE4360" w14:textId="77777777" w:rsidR="00A924CB" w:rsidRPr="00A924CB" w:rsidRDefault="00A924CB" w:rsidP="00A924CB">
      <w:pPr>
        <w:numPr>
          <w:ilvl w:val="0"/>
          <w:numId w:val="7"/>
        </w:numPr>
      </w:pPr>
      <w:r w:rsidRPr="00A924CB">
        <w:rPr>
          <w:b/>
          <w:bCs/>
        </w:rPr>
        <w:t>Evaluation Metrics</w:t>
      </w:r>
      <w:r w:rsidRPr="00A924CB">
        <w:t>:</w:t>
      </w:r>
    </w:p>
    <w:p w14:paraId="79CBA3F8" w14:textId="77777777" w:rsidR="00A924CB" w:rsidRPr="00A924CB" w:rsidRDefault="00A924CB" w:rsidP="00A924CB">
      <w:pPr>
        <w:numPr>
          <w:ilvl w:val="1"/>
          <w:numId w:val="7"/>
        </w:numPr>
      </w:pPr>
      <w:r w:rsidRPr="00A924CB">
        <w:rPr>
          <w:b/>
          <w:bCs/>
        </w:rPr>
        <w:t>ROUGE</w:t>
      </w:r>
      <w:r w:rsidRPr="00A924CB">
        <w:t>: Measures overlap of n-grams between generated text and reference text.</w:t>
      </w:r>
    </w:p>
    <w:p w14:paraId="145E6917" w14:textId="77777777" w:rsidR="00A924CB" w:rsidRPr="00A924CB" w:rsidRDefault="00A924CB" w:rsidP="00A924CB">
      <w:pPr>
        <w:numPr>
          <w:ilvl w:val="1"/>
          <w:numId w:val="7"/>
        </w:numPr>
      </w:pPr>
      <w:r w:rsidRPr="00A924CB">
        <w:rPr>
          <w:b/>
          <w:bCs/>
        </w:rPr>
        <w:t>BLEU</w:t>
      </w:r>
      <w:r w:rsidRPr="00A924CB">
        <w:t xml:space="preserve">: Assesses precision of n-gram </w:t>
      </w:r>
      <w:proofErr w:type="gramStart"/>
      <w:r w:rsidRPr="00A924CB">
        <w:t>overlap</w:t>
      </w:r>
      <w:proofErr w:type="gramEnd"/>
      <w:r w:rsidRPr="00A924CB">
        <w:t xml:space="preserve"> in the generated text.</w:t>
      </w:r>
    </w:p>
    <w:p w14:paraId="04F264E9" w14:textId="77777777" w:rsidR="00A924CB" w:rsidRPr="00A924CB" w:rsidRDefault="00A924CB" w:rsidP="00A924CB">
      <w:pPr>
        <w:numPr>
          <w:ilvl w:val="1"/>
          <w:numId w:val="7"/>
        </w:numPr>
      </w:pPr>
      <w:proofErr w:type="spellStart"/>
      <w:r w:rsidRPr="00A924CB">
        <w:rPr>
          <w:b/>
          <w:bCs/>
        </w:rPr>
        <w:t>BERTScore</w:t>
      </w:r>
      <w:proofErr w:type="spellEnd"/>
      <w:r w:rsidRPr="00A924CB">
        <w:t>: Evaluates the similarity between the generated and reference texts using contextual embeddings.</w:t>
      </w:r>
    </w:p>
    <w:p w14:paraId="6215F20B" w14:textId="77777777" w:rsidR="00A924CB" w:rsidRPr="00A924CB" w:rsidRDefault="00A924CB" w:rsidP="00A924CB">
      <w:pPr>
        <w:numPr>
          <w:ilvl w:val="0"/>
          <w:numId w:val="7"/>
        </w:numPr>
      </w:pPr>
      <w:r w:rsidRPr="00A924CB">
        <w:rPr>
          <w:b/>
          <w:bCs/>
        </w:rPr>
        <w:t>Challenges</w:t>
      </w:r>
      <w:r w:rsidRPr="00A924CB">
        <w:t>:</w:t>
      </w:r>
    </w:p>
    <w:p w14:paraId="7EF3810F" w14:textId="77777777" w:rsidR="00A924CB" w:rsidRPr="00A924CB" w:rsidRDefault="00A924CB" w:rsidP="00A924CB">
      <w:pPr>
        <w:numPr>
          <w:ilvl w:val="1"/>
          <w:numId w:val="7"/>
        </w:numPr>
      </w:pPr>
      <w:r w:rsidRPr="00A924CB">
        <w:t>Limited time for task completion due to academic commitments.</w:t>
      </w:r>
    </w:p>
    <w:p w14:paraId="5EAB2052" w14:textId="77777777" w:rsidR="00A924CB" w:rsidRPr="00A924CB" w:rsidRDefault="00A924CB" w:rsidP="00A924CB">
      <w:pPr>
        <w:numPr>
          <w:ilvl w:val="1"/>
          <w:numId w:val="7"/>
        </w:numPr>
      </w:pPr>
      <w:proofErr w:type="gramStart"/>
      <w:r w:rsidRPr="00A924CB">
        <w:t>Had</w:t>
      </w:r>
      <w:proofErr w:type="gramEnd"/>
      <w:r w:rsidRPr="00A924CB">
        <w:t xml:space="preserve"> to manually construct a dataset and reference texts due to a lack of pre-existing resources.</w:t>
      </w:r>
    </w:p>
    <w:p w14:paraId="6603DE00" w14:textId="77777777" w:rsidR="00A924CB" w:rsidRPr="00A924CB" w:rsidRDefault="00A924CB" w:rsidP="00A924CB">
      <w:pPr>
        <w:numPr>
          <w:ilvl w:val="0"/>
          <w:numId w:val="7"/>
        </w:numPr>
      </w:pPr>
      <w:r w:rsidRPr="00A924CB">
        <w:rPr>
          <w:b/>
          <w:bCs/>
        </w:rPr>
        <w:t>Future Work</w:t>
      </w:r>
      <w:r w:rsidRPr="00A924CB">
        <w:t>:</w:t>
      </w:r>
    </w:p>
    <w:p w14:paraId="3D689BA3" w14:textId="77777777" w:rsidR="00A924CB" w:rsidRPr="00A924CB" w:rsidRDefault="00A924CB" w:rsidP="00A924CB">
      <w:pPr>
        <w:numPr>
          <w:ilvl w:val="1"/>
          <w:numId w:val="7"/>
        </w:numPr>
      </w:pPr>
      <w:r w:rsidRPr="00A924CB">
        <w:t xml:space="preserve">Expand the evaluation with additional models, such as </w:t>
      </w:r>
      <w:proofErr w:type="spellStart"/>
      <w:r w:rsidRPr="00A924CB">
        <w:t>Ollama's</w:t>
      </w:r>
      <w:proofErr w:type="spellEnd"/>
      <w:r w:rsidRPr="00A924CB">
        <w:t xml:space="preserve"> </w:t>
      </w:r>
      <w:proofErr w:type="spellStart"/>
      <w:r w:rsidRPr="00A924CB">
        <w:t>Mixtral</w:t>
      </w:r>
      <w:proofErr w:type="spellEnd"/>
      <w:r w:rsidRPr="00A924CB">
        <w:t xml:space="preserve">, </w:t>
      </w:r>
      <w:proofErr w:type="spellStart"/>
      <w:r w:rsidRPr="00A924CB">
        <w:t>LLama</w:t>
      </w:r>
      <w:proofErr w:type="spellEnd"/>
      <w:r w:rsidRPr="00A924CB">
        <w:t>, and others, to compare performance across a broader set of models.</w:t>
      </w:r>
    </w:p>
    <w:p w14:paraId="71279CCB" w14:textId="77777777" w:rsidR="00A924CB" w:rsidRPr="00A924CB" w:rsidRDefault="00A924CB" w:rsidP="00A924CB">
      <w:pPr>
        <w:rPr>
          <w:b/>
          <w:bCs/>
        </w:rPr>
      </w:pPr>
      <w:r w:rsidRPr="00A924CB">
        <w:rPr>
          <w:b/>
          <w:bCs/>
        </w:rPr>
        <w:t>Results Summary</w:t>
      </w:r>
    </w:p>
    <w:p w14:paraId="17B71D1F" w14:textId="77777777" w:rsidR="00A924CB" w:rsidRPr="00A924CB" w:rsidRDefault="00A924CB" w:rsidP="00A924CB">
      <w:r w:rsidRPr="00A924CB">
        <w:t xml:space="preserve">The table below displays the evaluation metrics for each model (GPT-2, BART, T5) across the three queries. The metrics show ROUGE-1, ROUGE-L, BLEU, and </w:t>
      </w:r>
      <w:proofErr w:type="spellStart"/>
      <w:r w:rsidRPr="00A924CB">
        <w:t>BERTScore</w:t>
      </w:r>
      <w:proofErr w:type="spellEnd"/>
      <w:r w:rsidRPr="00A924CB">
        <w:t xml:space="preserve"> for each generated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1"/>
        <w:gridCol w:w="684"/>
        <w:gridCol w:w="973"/>
        <w:gridCol w:w="982"/>
        <w:gridCol w:w="593"/>
        <w:gridCol w:w="1165"/>
      </w:tblGrid>
      <w:tr w:rsidR="00A924CB" w:rsidRPr="00A924CB" w14:paraId="6F5F0D3C" w14:textId="77777777" w:rsidTr="00A924CB">
        <w:trPr>
          <w:tblHeader/>
          <w:tblCellSpacing w:w="15" w:type="dxa"/>
        </w:trPr>
        <w:tc>
          <w:tcPr>
            <w:tcW w:w="0" w:type="auto"/>
            <w:vAlign w:val="center"/>
            <w:hideMark/>
          </w:tcPr>
          <w:p w14:paraId="66E4EE06" w14:textId="77777777" w:rsidR="00A924CB" w:rsidRPr="00A924CB" w:rsidRDefault="00A924CB" w:rsidP="00A924CB">
            <w:pPr>
              <w:rPr>
                <w:b/>
                <w:bCs/>
              </w:rPr>
            </w:pPr>
            <w:r w:rsidRPr="00A924CB">
              <w:rPr>
                <w:b/>
                <w:bCs/>
              </w:rPr>
              <w:t>Query</w:t>
            </w:r>
          </w:p>
        </w:tc>
        <w:tc>
          <w:tcPr>
            <w:tcW w:w="0" w:type="auto"/>
            <w:vAlign w:val="center"/>
            <w:hideMark/>
          </w:tcPr>
          <w:p w14:paraId="778C4C1F" w14:textId="77777777" w:rsidR="00A924CB" w:rsidRPr="00A924CB" w:rsidRDefault="00A924CB" w:rsidP="00A924CB">
            <w:pPr>
              <w:rPr>
                <w:b/>
                <w:bCs/>
              </w:rPr>
            </w:pPr>
            <w:r w:rsidRPr="00A924CB">
              <w:rPr>
                <w:b/>
                <w:bCs/>
              </w:rPr>
              <w:t>Model</w:t>
            </w:r>
          </w:p>
        </w:tc>
        <w:tc>
          <w:tcPr>
            <w:tcW w:w="0" w:type="auto"/>
            <w:vAlign w:val="center"/>
            <w:hideMark/>
          </w:tcPr>
          <w:p w14:paraId="5C512956" w14:textId="77777777" w:rsidR="00A924CB" w:rsidRPr="00A924CB" w:rsidRDefault="00A924CB" w:rsidP="00A924CB">
            <w:pPr>
              <w:rPr>
                <w:b/>
                <w:bCs/>
              </w:rPr>
            </w:pPr>
            <w:r w:rsidRPr="00A924CB">
              <w:rPr>
                <w:b/>
                <w:bCs/>
              </w:rPr>
              <w:t>ROUGE-1</w:t>
            </w:r>
          </w:p>
        </w:tc>
        <w:tc>
          <w:tcPr>
            <w:tcW w:w="0" w:type="auto"/>
            <w:vAlign w:val="center"/>
            <w:hideMark/>
          </w:tcPr>
          <w:p w14:paraId="30ABAD9F" w14:textId="77777777" w:rsidR="00A924CB" w:rsidRPr="00A924CB" w:rsidRDefault="00A924CB" w:rsidP="00A924CB">
            <w:pPr>
              <w:rPr>
                <w:b/>
                <w:bCs/>
              </w:rPr>
            </w:pPr>
            <w:r w:rsidRPr="00A924CB">
              <w:rPr>
                <w:b/>
                <w:bCs/>
              </w:rPr>
              <w:t>ROUGE-L</w:t>
            </w:r>
          </w:p>
        </w:tc>
        <w:tc>
          <w:tcPr>
            <w:tcW w:w="0" w:type="auto"/>
            <w:vAlign w:val="center"/>
            <w:hideMark/>
          </w:tcPr>
          <w:p w14:paraId="45307D62" w14:textId="77777777" w:rsidR="00A924CB" w:rsidRPr="00A924CB" w:rsidRDefault="00A924CB" w:rsidP="00A924CB">
            <w:pPr>
              <w:rPr>
                <w:b/>
                <w:bCs/>
              </w:rPr>
            </w:pPr>
            <w:r w:rsidRPr="00A924CB">
              <w:rPr>
                <w:b/>
                <w:bCs/>
              </w:rPr>
              <w:t>BLEU</w:t>
            </w:r>
          </w:p>
        </w:tc>
        <w:tc>
          <w:tcPr>
            <w:tcW w:w="0" w:type="auto"/>
            <w:vAlign w:val="center"/>
            <w:hideMark/>
          </w:tcPr>
          <w:p w14:paraId="70470386" w14:textId="77777777" w:rsidR="00A924CB" w:rsidRPr="00A924CB" w:rsidRDefault="00A924CB" w:rsidP="00A924CB">
            <w:pPr>
              <w:rPr>
                <w:b/>
                <w:bCs/>
              </w:rPr>
            </w:pPr>
            <w:proofErr w:type="spellStart"/>
            <w:r w:rsidRPr="00A924CB">
              <w:rPr>
                <w:b/>
                <w:bCs/>
              </w:rPr>
              <w:t>BERTScore</w:t>
            </w:r>
            <w:proofErr w:type="spellEnd"/>
          </w:p>
        </w:tc>
      </w:tr>
      <w:tr w:rsidR="00A924CB" w:rsidRPr="00A924CB" w14:paraId="50CE02AF" w14:textId="77777777" w:rsidTr="00A924CB">
        <w:trPr>
          <w:tblCellSpacing w:w="15" w:type="dxa"/>
        </w:trPr>
        <w:tc>
          <w:tcPr>
            <w:tcW w:w="0" w:type="auto"/>
            <w:vAlign w:val="center"/>
            <w:hideMark/>
          </w:tcPr>
          <w:p w14:paraId="2C8BA3D2" w14:textId="77777777" w:rsidR="00A924CB" w:rsidRPr="00A924CB" w:rsidRDefault="00A924CB" w:rsidP="00A924CB">
            <w:r w:rsidRPr="00A924CB">
              <w:t>Where was Elon Musk born?</w:t>
            </w:r>
          </w:p>
        </w:tc>
        <w:tc>
          <w:tcPr>
            <w:tcW w:w="0" w:type="auto"/>
            <w:vAlign w:val="center"/>
            <w:hideMark/>
          </w:tcPr>
          <w:p w14:paraId="04186DDC" w14:textId="77777777" w:rsidR="00A924CB" w:rsidRPr="00A924CB" w:rsidRDefault="00A924CB" w:rsidP="00A924CB">
            <w:r w:rsidRPr="00A924CB">
              <w:t>BART</w:t>
            </w:r>
          </w:p>
        </w:tc>
        <w:tc>
          <w:tcPr>
            <w:tcW w:w="0" w:type="auto"/>
            <w:vAlign w:val="center"/>
            <w:hideMark/>
          </w:tcPr>
          <w:p w14:paraId="383B37BC" w14:textId="77777777" w:rsidR="00A924CB" w:rsidRPr="00A924CB" w:rsidRDefault="00A924CB" w:rsidP="00A924CB">
            <w:r w:rsidRPr="00A924CB">
              <w:t>0.425532</w:t>
            </w:r>
          </w:p>
        </w:tc>
        <w:tc>
          <w:tcPr>
            <w:tcW w:w="0" w:type="auto"/>
            <w:vAlign w:val="center"/>
            <w:hideMark/>
          </w:tcPr>
          <w:p w14:paraId="52D60495" w14:textId="77777777" w:rsidR="00A924CB" w:rsidRPr="00A924CB" w:rsidRDefault="00A924CB" w:rsidP="00A924CB">
            <w:r w:rsidRPr="00A924CB">
              <w:t>0.425532</w:t>
            </w:r>
          </w:p>
        </w:tc>
        <w:tc>
          <w:tcPr>
            <w:tcW w:w="0" w:type="auto"/>
            <w:vAlign w:val="center"/>
            <w:hideMark/>
          </w:tcPr>
          <w:p w14:paraId="777AA76F" w14:textId="77777777" w:rsidR="00A924CB" w:rsidRPr="00A924CB" w:rsidRDefault="00A924CB" w:rsidP="00A924CB">
            <w:r w:rsidRPr="00A924CB">
              <w:t>0.244</w:t>
            </w:r>
          </w:p>
        </w:tc>
        <w:tc>
          <w:tcPr>
            <w:tcW w:w="0" w:type="auto"/>
            <w:vAlign w:val="center"/>
            <w:hideMark/>
          </w:tcPr>
          <w:p w14:paraId="37764F53" w14:textId="77777777" w:rsidR="00A924CB" w:rsidRPr="00A924CB" w:rsidRDefault="00A924CB" w:rsidP="00A924CB">
            <w:r w:rsidRPr="00A924CB">
              <w:t>0.919492</w:t>
            </w:r>
          </w:p>
        </w:tc>
      </w:tr>
      <w:tr w:rsidR="00A924CB" w:rsidRPr="00A924CB" w14:paraId="018FA667" w14:textId="77777777" w:rsidTr="00A924CB">
        <w:trPr>
          <w:tblCellSpacing w:w="15" w:type="dxa"/>
        </w:trPr>
        <w:tc>
          <w:tcPr>
            <w:tcW w:w="0" w:type="auto"/>
            <w:vAlign w:val="center"/>
            <w:hideMark/>
          </w:tcPr>
          <w:p w14:paraId="0A49E41F" w14:textId="77777777" w:rsidR="00A924CB" w:rsidRPr="00A924CB" w:rsidRDefault="00A924CB" w:rsidP="00A924CB"/>
        </w:tc>
        <w:tc>
          <w:tcPr>
            <w:tcW w:w="0" w:type="auto"/>
            <w:vAlign w:val="center"/>
            <w:hideMark/>
          </w:tcPr>
          <w:p w14:paraId="4FC125FE" w14:textId="77777777" w:rsidR="00A924CB" w:rsidRPr="00A924CB" w:rsidRDefault="00A924CB" w:rsidP="00A924CB">
            <w:r w:rsidRPr="00A924CB">
              <w:t>GPT-2</w:t>
            </w:r>
          </w:p>
        </w:tc>
        <w:tc>
          <w:tcPr>
            <w:tcW w:w="0" w:type="auto"/>
            <w:vAlign w:val="center"/>
            <w:hideMark/>
          </w:tcPr>
          <w:p w14:paraId="3FDB6BF9" w14:textId="77777777" w:rsidR="00A924CB" w:rsidRPr="00A924CB" w:rsidRDefault="00A924CB" w:rsidP="00A924CB">
            <w:r w:rsidRPr="00A924CB">
              <w:t>0.232558</w:t>
            </w:r>
          </w:p>
        </w:tc>
        <w:tc>
          <w:tcPr>
            <w:tcW w:w="0" w:type="auto"/>
            <w:vAlign w:val="center"/>
            <w:hideMark/>
          </w:tcPr>
          <w:p w14:paraId="5FC9FC1B" w14:textId="77777777" w:rsidR="00A924CB" w:rsidRPr="00A924CB" w:rsidRDefault="00A924CB" w:rsidP="00A924CB">
            <w:r w:rsidRPr="00A924CB">
              <w:t>0.232558</w:t>
            </w:r>
          </w:p>
        </w:tc>
        <w:tc>
          <w:tcPr>
            <w:tcW w:w="0" w:type="auto"/>
            <w:vAlign w:val="center"/>
            <w:hideMark/>
          </w:tcPr>
          <w:p w14:paraId="62D9910A" w14:textId="77777777" w:rsidR="00A924CB" w:rsidRPr="00A924CB" w:rsidRDefault="00A924CB" w:rsidP="00A924CB">
            <w:r w:rsidRPr="00A924CB">
              <w:t>0.099</w:t>
            </w:r>
          </w:p>
        </w:tc>
        <w:tc>
          <w:tcPr>
            <w:tcW w:w="0" w:type="auto"/>
            <w:vAlign w:val="center"/>
            <w:hideMark/>
          </w:tcPr>
          <w:p w14:paraId="4F9E28CA" w14:textId="77777777" w:rsidR="00A924CB" w:rsidRPr="00A924CB" w:rsidRDefault="00A924CB" w:rsidP="00A924CB">
            <w:r w:rsidRPr="00A924CB">
              <w:t>0.885008</w:t>
            </w:r>
          </w:p>
        </w:tc>
      </w:tr>
      <w:tr w:rsidR="00A924CB" w:rsidRPr="00A924CB" w14:paraId="2C757089" w14:textId="77777777" w:rsidTr="00A924CB">
        <w:trPr>
          <w:tblCellSpacing w:w="15" w:type="dxa"/>
        </w:trPr>
        <w:tc>
          <w:tcPr>
            <w:tcW w:w="0" w:type="auto"/>
            <w:vAlign w:val="center"/>
            <w:hideMark/>
          </w:tcPr>
          <w:p w14:paraId="7EEF68CC" w14:textId="77777777" w:rsidR="00A924CB" w:rsidRPr="00A924CB" w:rsidRDefault="00A924CB" w:rsidP="00A924CB"/>
        </w:tc>
        <w:tc>
          <w:tcPr>
            <w:tcW w:w="0" w:type="auto"/>
            <w:vAlign w:val="center"/>
            <w:hideMark/>
          </w:tcPr>
          <w:p w14:paraId="419460D5" w14:textId="77777777" w:rsidR="00A924CB" w:rsidRPr="00A924CB" w:rsidRDefault="00A924CB" w:rsidP="00A924CB">
            <w:r w:rsidRPr="00A924CB">
              <w:t>T5</w:t>
            </w:r>
          </w:p>
        </w:tc>
        <w:tc>
          <w:tcPr>
            <w:tcW w:w="0" w:type="auto"/>
            <w:vAlign w:val="center"/>
            <w:hideMark/>
          </w:tcPr>
          <w:p w14:paraId="7453A105" w14:textId="77777777" w:rsidR="00A924CB" w:rsidRPr="00A924CB" w:rsidRDefault="00A924CB" w:rsidP="00A924CB">
            <w:r w:rsidRPr="00A924CB">
              <w:t>0.454545</w:t>
            </w:r>
          </w:p>
        </w:tc>
        <w:tc>
          <w:tcPr>
            <w:tcW w:w="0" w:type="auto"/>
            <w:vAlign w:val="center"/>
            <w:hideMark/>
          </w:tcPr>
          <w:p w14:paraId="47552E42" w14:textId="77777777" w:rsidR="00A924CB" w:rsidRPr="00A924CB" w:rsidRDefault="00A924CB" w:rsidP="00A924CB">
            <w:r w:rsidRPr="00A924CB">
              <w:t>0.454545</w:t>
            </w:r>
          </w:p>
        </w:tc>
        <w:tc>
          <w:tcPr>
            <w:tcW w:w="0" w:type="auto"/>
            <w:vAlign w:val="center"/>
            <w:hideMark/>
          </w:tcPr>
          <w:p w14:paraId="29DC741E" w14:textId="77777777" w:rsidR="00A924CB" w:rsidRPr="00A924CB" w:rsidRDefault="00A924CB" w:rsidP="00A924CB">
            <w:r w:rsidRPr="00A924CB">
              <w:t>0.171</w:t>
            </w:r>
          </w:p>
        </w:tc>
        <w:tc>
          <w:tcPr>
            <w:tcW w:w="0" w:type="auto"/>
            <w:vAlign w:val="center"/>
            <w:hideMark/>
          </w:tcPr>
          <w:p w14:paraId="095F6A15" w14:textId="77777777" w:rsidR="00A924CB" w:rsidRPr="00A924CB" w:rsidRDefault="00A924CB" w:rsidP="00A924CB">
            <w:r w:rsidRPr="00A924CB">
              <w:t>0.927223</w:t>
            </w:r>
          </w:p>
        </w:tc>
      </w:tr>
      <w:tr w:rsidR="00A924CB" w:rsidRPr="00A924CB" w14:paraId="60F79584" w14:textId="77777777" w:rsidTr="00A924CB">
        <w:trPr>
          <w:tblCellSpacing w:w="15" w:type="dxa"/>
        </w:trPr>
        <w:tc>
          <w:tcPr>
            <w:tcW w:w="0" w:type="auto"/>
            <w:vAlign w:val="center"/>
            <w:hideMark/>
          </w:tcPr>
          <w:p w14:paraId="306B077F" w14:textId="77777777" w:rsidR="00A924CB" w:rsidRPr="00A924CB" w:rsidRDefault="00A924CB" w:rsidP="00A924CB">
            <w:r w:rsidRPr="00A924CB">
              <w:t>What was Musk's childhood like?</w:t>
            </w:r>
          </w:p>
        </w:tc>
        <w:tc>
          <w:tcPr>
            <w:tcW w:w="0" w:type="auto"/>
            <w:vAlign w:val="center"/>
            <w:hideMark/>
          </w:tcPr>
          <w:p w14:paraId="150B50CE" w14:textId="77777777" w:rsidR="00A924CB" w:rsidRPr="00A924CB" w:rsidRDefault="00A924CB" w:rsidP="00A924CB">
            <w:r w:rsidRPr="00A924CB">
              <w:t>BART</w:t>
            </w:r>
          </w:p>
        </w:tc>
        <w:tc>
          <w:tcPr>
            <w:tcW w:w="0" w:type="auto"/>
            <w:vAlign w:val="center"/>
            <w:hideMark/>
          </w:tcPr>
          <w:p w14:paraId="6E27B51E" w14:textId="77777777" w:rsidR="00A924CB" w:rsidRPr="00A924CB" w:rsidRDefault="00A924CB" w:rsidP="00A924CB">
            <w:r w:rsidRPr="00A924CB">
              <w:t>0.264151</w:t>
            </w:r>
          </w:p>
        </w:tc>
        <w:tc>
          <w:tcPr>
            <w:tcW w:w="0" w:type="auto"/>
            <w:vAlign w:val="center"/>
            <w:hideMark/>
          </w:tcPr>
          <w:p w14:paraId="045C2847" w14:textId="77777777" w:rsidR="00A924CB" w:rsidRPr="00A924CB" w:rsidRDefault="00A924CB" w:rsidP="00A924CB">
            <w:r w:rsidRPr="00A924CB">
              <w:t>0.188679</w:t>
            </w:r>
          </w:p>
        </w:tc>
        <w:tc>
          <w:tcPr>
            <w:tcW w:w="0" w:type="auto"/>
            <w:vAlign w:val="center"/>
            <w:hideMark/>
          </w:tcPr>
          <w:p w14:paraId="5E81E051" w14:textId="77777777" w:rsidR="00A924CB" w:rsidRPr="00A924CB" w:rsidRDefault="00A924CB" w:rsidP="00A924CB">
            <w:r w:rsidRPr="00A924CB">
              <w:t>0.000</w:t>
            </w:r>
          </w:p>
        </w:tc>
        <w:tc>
          <w:tcPr>
            <w:tcW w:w="0" w:type="auto"/>
            <w:vAlign w:val="center"/>
            <w:hideMark/>
          </w:tcPr>
          <w:p w14:paraId="378769EE" w14:textId="77777777" w:rsidR="00A924CB" w:rsidRPr="00A924CB" w:rsidRDefault="00A924CB" w:rsidP="00A924CB">
            <w:r w:rsidRPr="00A924CB">
              <w:t>0.913298</w:t>
            </w:r>
          </w:p>
        </w:tc>
      </w:tr>
      <w:tr w:rsidR="00A924CB" w:rsidRPr="00A924CB" w14:paraId="3D1BEA10" w14:textId="77777777" w:rsidTr="00A924CB">
        <w:trPr>
          <w:tblCellSpacing w:w="15" w:type="dxa"/>
        </w:trPr>
        <w:tc>
          <w:tcPr>
            <w:tcW w:w="0" w:type="auto"/>
            <w:vAlign w:val="center"/>
            <w:hideMark/>
          </w:tcPr>
          <w:p w14:paraId="152FE2CA" w14:textId="77777777" w:rsidR="00A924CB" w:rsidRPr="00A924CB" w:rsidRDefault="00A924CB" w:rsidP="00A924CB"/>
        </w:tc>
        <w:tc>
          <w:tcPr>
            <w:tcW w:w="0" w:type="auto"/>
            <w:vAlign w:val="center"/>
            <w:hideMark/>
          </w:tcPr>
          <w:p w14:paraId="691C2032" w14:textId="77777777" w:rsidR="00A924CB" w:rsidRPr="00A924CB" w:rsidRDefault="00A924CB" w:rsidP="00A924CB">
            <w:r w:rsidRPr="00A924CB">
              <w:t>GPT-2</w:t>
            </w:r>
          </w:p>
        </w:tc>
        <w:tc>
          <w:tcPr>
            <w:tcW w:w="0" w:type="auto"/>
            <w:vAlign w:val="center"/>
            <w:hideMark/>
          </w:tcPr>
          <w:p w14:paraId="770BFC92" w14:textId="77777777" w:rsidR="00A924CB" w:rsidRPr="00A924CB" w:rsidRDefault="00A924CB" w:rsidP="00A924CB">
            <w:r w:rsidRPr="00A924CB">
              <w:t>0.239130</w:t>
            </w:r>
          </w:p>
        </w:tc>
        <w:tc>
          <w:tcPr>
            <w:tcW w:w="0" w:type="auto"/>
            <w:vAlign w:val="center"/>
            <w:hideMark/>
          </w:tcPr>
          <w:p w14:paraId="21E56826" w14:textId="77777777" w:rsidR="00A924CB" w:rsidRPr="00A924CB" w:rsidRDefault="00A924CB" w:rsidP="00A924CB">
            <w:r w:rsidRPr="00A924CB">
              <w:t>0.152174</w:t>
            </w:r>
          </w:p>
        </w:tc>
        <w:tc>
          <w:tcPr>
            <w:tcW w:w="0" w:type="auto"/>
            <w:vAlign w:val="center"/>
            <w:hideMark/>
          </w:tcPr>
          <w:p w14:paraId="78D93E10" w14:textId="77777777" w:rsidR="00A924CB" w:rsidRPr="00A924CB" w:rsidRDefault="00A924CB" w:rsidP="00A924CB">
            <w:r w:rsidRPr="00A924CB">
              <w:t>0.000</w:t>
            </w:r>
          </w:p>
        </w:tc>
        <w:tc>
          <w:tcPr>
            <w:tcW w:w="0" w:type="auto"/>
            <w:vAlign w:val="center"/>
            <w:hideMark/>
          </w:tcPr>
          <w:p w14:paraId="412ED7DC" w14:textId="77777777" w:rsidR="00A924CB" w:rsidRPr="00A924CB" w:rsidRDefault="00A924CB" w:rsidP="00A924CB">
            <w:r w:rsidRPr="00A924CB">
              <w:t>0.892665</w:t>
            </w:r>
          </w:p>
        </w:tc>
      </w:tr>
      <w:tr w:rsidR="00A924CB" w:rsidRPr="00A924CB" w14:paraId="10374C8B" w14:textId="77777777" w:rsidTr="00A924CB">
        <w:trPr>
          <w:tblCellSpacing w:w="15" w:type="dxa"/>
        </w:trPr>
        <w:tc>
          <w:tcPr>
            <w:tcW w:w="0" w:type="auto"/>
            <w:vAlign w:val="center"/>
            <w:hideMark/>
          </w:tcPr>
          <w:p w14:paraId="72EF4B2A" w14:textId="77777777" w:rsidR="00A924CB" w:rsidRPr="00A924CB" w:rsidRDefault="00A924CB" w:rsidP="00A924CB"/>
        </w:tc>
        <w:tc>
          <w:tcPr>
            <w:tcW w:w="0" w:type="auto"/>
            <w:vAlign w:val="center"/>
            <w:hideMark/>
          </w:tcPr>
          <w:p w14:paraId="612384EA" w14:textId="77777777" w:rsidR="00A924CB" w:rsidRPr="00A924CB" w:rsidRDefault="00A924CB" w:rsidP="00A924CB">
            <w:r w:rsidRPr="00A924CB">
              <w:t>T5</w:t>
            </w:r>
          </w:p>
        </w:tc>
        <w:tc>
          <w:tcPr>
            <w:tcW w:w="0" w:type="auto"/>
            <w:vAlign w:val="center"/>
            <w:hideMark/>
          </w:tcPr>
          <w:p w14:paraId="2AAEEC30" w14:textId="77777777" w:rsidR="00A924CB" w:rsidRPr="00A924CB" w:rsidRDefault="00A924CB" w:rsidP="00A924CB">
            <w:r w:rsidRPr="00A924CB">
              <w:t>0.333333</w:t>
            </w:r>
          </w:p>
        </w:tc>
        <w:tc>
          <w:tcPr>
            <w:tcW w:w="0" w:type="auto"/>
            <w:vAlign w:val="center"/>
            <w:hideMark/>
          </w:tcPr>
          <w:p w14:paraId="13A7A57D" w14:textId="77777777" w:rsidR="00A924CB" w:rsidRPr="00A924CB" w:rsidRDefault="00A924CB" w:rsidP="00A924CB">
            <w:r w:rsidRPr="00A924CB">
              <w:t>0.222222</w:t>
            </w:r>
          </w:p>
        </w:tc>
        <w:tc>
          <w:tcPr>
            <w:tcW w:w="0" w:type="auto"/>
            <w:vAlign w:val="center"/>
            <w:hideMark/>
          </w:tcPr>
          <w:p w14:paraId="21845ACB" w14:textId="77777777" w:rsidR="00A924CB" w:rsidRPr="00A924CB" w:rsidRDefault="00A924CB" w:rsidP="00A924CB">
            <w:r w:rsidRPr="00A924CB">
              <w:t>0.000</w:t>
            </w:r>
          </w:p>
        </w:tc>
        <w:tc>
          <w:tcPr>
            <w:tcW w:w="0" w:type="auto"/>
            <w:vAlign w:val="center"/>
            <w:hideMark/>
          </w:tcPr>
          <w:p w14:paraId="6D9BE1EE" w14:textId="77777777" w:rsidR="00A924CB" w:rsidRPr="00A924CB" w:rsidRDefault="00A924CB" w:rsidP="00A924CB">
            <w:r w:rsidRPr="00A924CB">
              <w:t>0.922462</w:t>
            </w:r>
          </w:p>
        </w:tc>
      </w:tr>
      <w:tr w:rsidR="00A924CB" w:rsidRPr="00A924CB" w14:paraId="2D635E58" w14:textId="77777777" w:rsidTr="00A924CB">
        <w:trPr>
          <w:tblCellSpacing w:w="15" w:type="dxa"/>
        </w:trPr>
        <w:tc>
          <w:tcPr>
            <w:tcW w:w="0" w:type="auto"/>
            <w:vAlign w:val="center"/>
            <w:hideMark/>
          </w:tcPr>
          <w:p w14:paraId="34802552" w14:textId="77777777" w:rsidR="00A924CB" w:rsidRPr="00A924CB" w:rsidRDefault="00A924CB" w:rsidP="00A924CB">
            <w:r w:rsidRPr="00A924CB">
              <w:t>How did Musk get interested in tech?</w:t>
            </w:r>
          </w:p>
        </w:tc>
        <w:tc>
          <w:tcPr>
            <w:tcW w:w="0" w:type="auto"/>
            <w:vAlign w:val="center"/>
            <w:hideMark/>
          </w:tcPr>
          <w:p w14:paraId="332496CD" w14:textId="77777777" w:rsidR="00A924CB" w:rsidRPr="00A924CB" w:rsidRDefault="00A924CB" w:rsidP="00A924CB">
            <w:r w:rsidRPr="00A924CB">
              <w:t>BART</w:t>
            </w:r>
          </w:p>
        </w:tc>
        <w:tc>
          <w:tcPr>
            <w:tcW w:w="0" w:type="auto"/>
            <w:vAlign w:val="center"/>
            <w:hideMark/>
          </w:tcPr>
          <w:p w14:paraId="1DBA1269" w14:textId="77777777" w:rsidR="00A924CB" w:rsidRPr="00A924CB" w:rsidRDefault="00A924CB" w:rsidP="00A924CB">
            <w:r w:rsidRPr="00A924CB">
              <w:t>0.571429</w:t>
            </w:r>
          </w:p>
        </w:tc>
        <w:tc>
          <w:tcPr>
            <w:tcW w:w="0" w:type="auto"/>
            <w:vAlign w:val="center"/>
            <w:hideMark/>
          </w:tcPr>
          <w:p w14:paraId="06611B1E" w14:textId="77777777" w:rsidR="00A924CB" w:rsidRPr="00A924CB" w:rsidRDefault="00A924CB" w:rsidP="00A924CB">
            <w:r w:rsidRPr="00A924CB">
              <w:t>0.321429</w:t>
            </w:r>
          </w:p>
        </w:tc>
        <w:tc>
          <w:tcPr>
            <w:tcW w:w="0" w:type="auto"/>
            <w:vAlign w:val="center"/>
            <w:hideMark/>
          </w:tcPr>
          <w:p w14:paraId="565A00A0" w14:textId="77777777" w:rsidR="00A924CB" w:rsidRPr="00A924CB" w:rsidRDefault="00A924CB" w:rsidP="00A924CB">
            <w:r w:rsidRPr="00A924CB">
              <w:t>0.137</w:t>
            </w:r>
          </w:p>
        </w:tc>
        <w:tc>
          <w:tcPr>
            <w:tcW w:w="0" w:type="auto"/>
            <w:vAlign w:val="center"/>
            <w:hideMark/>
          </w:tcPr>
          <w:p w14:paraId="55D6D2D7" w14:textId="77777777" w:rsidR="00A924CB" w:rsidRPr="00A924CB" w:rsidRDefault="00A924CB" w:rsidP="00A924CB">
            <w:r w:rsidRPr="00A924CB">
              <w:t>0.906031</w:t>
            </w:r>
          </w:p>
        </w:tc>
      </w:tr>
      <w:tr w:rsidR="00A924CB" w:rsidRPr="00A924CB" w14:paraId="596C03CC" w14:textId="77777777" w:rsidTr="00A924CB">
        <w:trPr>
          <w:tblCellSpacing w:w="15" w:type="dxa"/>
        </w:trPr>
        <w:tc>
          <w:tcPr>
            <w:tcW w:w="0" w:type="auto"/>
            <w:vAlign w:val="center"/>
            <w:hideMark/>
          </w:tcPr>
          <w:p w14:paraId="58272072" w14:textId="77777777" w:rsidR="00A924CB" w:rsidRPr="00A924CB" w:rsidRDefault="00A924CB" w:rsidP="00A924CB"/>
        </w:tc>
        <w:tc>
          <w:tcPr>
            <w:tcW w:w="0" w:type="auto"/>
            <w:vAlign w:val="center"/>
            <w:hideMark/>
          </w:tcPr>
          <w:p w14:paraId="7014A461" w14:textId="77777777" w:rsidR="00A924CB" w:rsidRPr="00A924CB" w:rsidRDefault="00A924CB" w:rsidP="00A924CB">
            <w:r w:rsidRPr="00A924CB">
              <w:t>GPT-2</w:t>
            </w:r>
          </w:p>
        </w:tc>
        <w:tc>
          <w:tcPr>
            <w:tcW w:w="0" w:type="auto"/>
            <w:vAlign w:val="center"/>
            <w:hideMark/>
          </w:tcPr>
          <w:p w14:paraId="62F31DD0" w14:textId="77777777" w:rsidR="00A924CB" w:rsidRPr="00A924CB" w:rsidRDefault="00A924CB" w:rsidP="00A924CB">
            <w:r w:rsidRPr="00A924CB">
              <w:t>0.344086</w:t>
            </w:r>
          </w:p>
        </w:tc>
        <w:tc>
          <w:tcPr>
            <w:tcW w:w="0" w:type="auto"/>
            <w:vAlign w:val="center"/>
            <w:hideMark/>
          </w:tcPr>
          <w:p w14:paraId="23CBA914" w14:textId="77777777" w:rsidR="00A924CB" w:rsidRPr="00A924CB" w:rsidRDefault="00A924CB" w:rsidP="00A924CB">
            <w:r w:rsidRPr="00A924CB">
              <w:t>0.301075</w:t>
            </w:r>
          </w:p>
        </w:tc>
        <w:tc>
          <w:tcPr>
            <w:tcW w:w="0" w:type="auto"/>
            <w:vAlign w:val="center"/>
            <w:hideMark/>
          </w:tcPr>
          <w:p w14:paraId="5722290C" w14:textId="77777777" w:rsidR="00A924CB" w:rsidRPr="00A924CB" w:rsidRDefault="00A924CB" w:rsidP="00A924CB">
            <w:r w:rsidRPr="00A924CB">
              <w:t>0.089</w:t>
            </w:r>
          </w:p>
        </w:tc>
        <w:tc>
          <w:tcPr>
            <w:tcW w:w="0" w:type="auto"/>
            <w:vAlign w:val="center"/>
            <w:hideMark/>
          </w:tcPr>
          <w:p w14:paraId="548DA7D2" w14:textId="77777777" w:rsidR="00A924CB" w:rsidRPr="00A924CB" w:rsidRDefault="00A924CB" w:rsidP="00A924CB">
            <w:r w:rsidRPr="00A924CB">
              <w:t>0.885932</w:t>
            </w:r>
          </w:p>
        </w:tc>
      </w:tr>
      <w:tr w:rsidR="00A924CB" w:rsidRPr="00A924CB" w14:paraId="74DC3E44" w14:textId="77777777" w:rsidTr="00A924CB">
        <w:trPr>
          <w:tblCellSpacing w:w="15" w:type="dxa"/>
        </w:trPr>
        <w:tc>
          <w:tcPr>
            <w:tcW w:w="0" w:type="auto"/>
            <w:vAlign w:val="center"/>
            <w:hideMark/>
          </w:tcPr>
          <w:p w14:paraId="1FDA8127" w14:textId="77777777" w:rsidR="00A924CB" w:rsidRPr="00A924CB" w:rsidRDefault="00A924CB" w:rsidP="00A924CB"/>
        </w:tc>
        <w:tc>
          <w:tcPr>
            <w:tcW w:w="0" w:type="auto"/>
            <w:vAlign w:val="center"/>
            <w:hideMark/>
          </w:tcPr>
          <w:p w14:paraId="1C99790E" w14:textId="77777777" w:rsidR="00A924CB" w:rsidRPr="00A924CB" w:rsidRDefault="00A924CB" w:rsidP="00A924CB">
            <w:r w:rsidRPr="00A924CB">
              <w:t>T5</w:t>
            </w:r>
          </w:p>
        </w:tc>
        <w:tc>
          <w:tcPr>
            <w:tcW w:w="0" w:type="auto"/>
            <w:vAlign w:val="center"/>
            <w:hideMark/>
          </w:tcPr>
          <w:p w14:paraId="46C5D74A" w14:textId="77777777" w:rsidR="00A924CB" w:rsidRPr="00A924CB" w:rsidRDefault="00A924CB" w:rsidP="00A924CB">
            <w:r w:rsidRPr="00A924CB">
              <w:t>0.530612</w:t>
            </w:r>
          </w:p>
        </w:tc>
        <w:tc>
          <w:tcPr>
            <w:tcW w:w="0" w:type="auto"/>
            <w:vAlign w:val="center"/>
            <w:hideMark/>
          </w:tcPr>
          <w:p w14:paraId="2EE11D7B" w14:textId="77777777" w:rsidR="00A924CB" w:rsidRPr="00A924CB" w:rsidRDefault="00A924CB" w:rsidP="00A924CB">
            <w:r w:rsidRPr="00A924CB">
              <w:t>0.448980</w:t>
            </w:r>
          </w:p>
        </w:tc>
        <w:tc>
          <w:tcPr>
            <w:tcW w:w="0" w:type="auto"/>
            <w:vAlign w:val="center"/>
            <w:hideMark/>
          </w:tcPr>
          <w:p w14:paraId="0D34CB3B" w14:textId="77777777" w:rsidR="00A924CB" w:rsidRPr="00A924CB" w:rsidRDefault="00A924CB" w:rsidP="00A924CB">
            <w:r w:rsidRPr="00A924CB">
              <w:t>0.157</w:t>
            </w:r>
          </w:p>
        </w:tc>
        <w:tc>
          <w:tcPr>
            <w:tcW w:w="0" w:type="auto"/>
            <w:vAlign w:val="center"/>
            <w:hideMark/>
          </w:tcPr>
          <w:p w14:paraId="3D655E37" w14:textId="77777777" w:rsidR="00A924CB" w:rsidRPr="00A924CB" w:rsidRDefault="00A924CB" w:rsidP="00A924CB">
            <w:r w:rsidRPr="00A924CB">
              <w:t>0.894565</w:t>
            </w:r>
          </w:p>
        </w:tc>
      </w:tr>
    </w:tbl>
    <w:p w14:paraId="404DB22F" w14:textId="77777777" w:rsidR="00A924CB" w:rsidRPr="00A924CB" w:rsidRDefault="00A924CB" w:rsidP="00A924CB">
      <w:pPr>
        <w:rPr>
          <w:b/>
          <w:bCs/>
        </w:rPr>
      </w:pPr>
      <w:r w:rsidRPr="00A924CB">
        <w:rPr>
          <w:b/>
          <w:bCs/>
        </w:rPr>
        <w:t>Conclusion</w:t>
      </w:r>
    </w:p>
    <w:p w14:paraId="7FB99C19" w14:textId="77777777" w:rsidR="00A924CB" w:rsidRPr="00A924CB" w:rsidRDefault="00A924CB" w:rsidP="00A924CB">
      <w:r w:rsidRPr="00A924CB">
        <w:t xml:space="preserve">The results indicate that T5 performed best overall across the evaluation metrics, showing a consistent edge in ROUGE-1, ROUGE-L, and </w:t>
      </w:r>
      <w:proofErr w:type="spellStart"/>
      <w:r w:rsidRPr="00A924CB">
        <w:t>BERTScore</w:t>
      </w:r>
      <w:proofErr w:type="spellEnd"/>
      <w:r w:rsidRPr="00A924CB">
        <w:t xml:space="preserve"> metrics, suggesting a higher relevance and fluency in generated text responses. However, BLEU scores remained low for all models, highlighting potential limitations in n-gram precision.</w:t>
      </w:r>
    </w:p>
    <w:p w14:paraId="711F3765" w14:textId="77777777" w:rsidR="009B28BC" w:rsidRDefault="009B28BC"/>
    <w:sectPr w:rsidR="009B28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9BF4C" w14:textId="77777777" w:rsidR="00292A1E" w:rsidRDefault="00292A1E" w:rsidP="00DA62EE">
      <w:pPr>
        <w:spacing w:after="0" w:line="240" w:lineRule="auto"/>
      </w:pPr>
      <w:r>
        <w:separator/>
      </w:r>
    </w:p>
  </w:endnote>
  <w:endnote w:type="continuationSeparator" w:id="0">
    <w:p w14:paraId="7505982E" w14:textId="77777777" w:rsidR="00292A1E" w:rsidRDefault="00292A1E" w:rsidP="00DA6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5BD97" w14:textId="77777777" w:rsidR="00292A1E" w:rsidRDefault="00292A1E" w:rsidP="00DA62EE">
      <w:pPr>
        <w:spacing w:after="0" w:line="240" w:lineRule="auto"/>
      </w:pPr>
      <w:r>
        <w:separator/>
      </w:r>
    </w:p>
  </w:footnote>
  <w:footnote w:type="continuationSeparator" w:id="0">
    <w:p w14:paraId="4AE82E4D" w14:textId="77777777" w:rsidR="00292A1E" w:rsidRDefault="00292A1E" w:rsidP="00DA6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CAE45" w14:textId="539E4690" w:rsidR="00DA62EE" w:rsidRDefault="00DA62EE">
    <w:pPr>
      <w:pStyle w:val="Header"/>
    </w:pPr>
    <w:r>
      <w:t>Name: Saksham Jain</w:t>
    </w:r>
    <w:r>
      <w:tab/>
      <w:t>PRN: 21070126075</w:t>
    </w:r>
    <w:r>
      <w:tab/>
      <w:t xml:space="preserve">Email: </w:t>
    </w:r>
    <w:hyperlink r:id="rId1" w:history="1">
      <w:r w:rsidRPr="00291665">
        <w:rPr>
          <w:rStyle w:val="Hyperlink"/>
        </w:rPr>
        <w:t>sakshamgr8online@gmail.com</w:t>
      </w:r>
    </w:hyperlink>
  </w:p>
  <w:p w14:paraId="10B6FD92" w14:textId="77777777" w:rsidR="00DA62EE" w:rsidRDefault="00DA6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ACD"/>
    <w:multiLevelType w:val="multilevel"/>
    <w:tmpl w:val="0FEA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77B94"/>
    <w:multiLevelType w:val="multilevel"/>
    <w:tmpl w:val="4CB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813C0"/>
    <w:multiLevelType w:val="multilevel"/>
    <w:tmpl w:val="BA7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25965"/>
    <w:multiLevelType w:val="multilevel"/>
    <w:tmpl w:val="5BEA8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30C4D"/>
    <w:multiLevelType w:val="multilevel"/>
    <w:tmpl w:val="43A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C6F9A"/>
    <w:multiLevelType w:val="multilevel"/>
    <w:tmpl w:val="921E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F3861"/>
    <w:multiLevelType w:val="multilevel"/>
    <w:tmpl w:val="3D30D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356694">
    <w:abstractNumId w:val="3"/>
  </w:num>
  <w:num w:numId="2" w16cid:durableId="394814313">
    <w:abstractNumId w:val="2"/>
  </w:num>
  <w:num w:numId="3" w16cid:durableId="1417820889">
    <w:abstractNumId w:val="5"/>
  </w:num>
  <w:num w:numId="4" w16cid:durableId="953094434">
    <w:abstractNumId w:val="4"/>
  </w:num>
  <w:num w:numId="5" w16cid:durableId="1103842689">
    <w:abstractNumId w:val="0"/>
  </w:num>
  <w:num w:numId="6" w16cid:durableId="664965">
    <w:abstractNumId w:val="1"/>
  </w:num>
  <w:num w:numId="7" w16cid:durableId="1521507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AF"/>
    <w:rsid w:val="00265E43"/>
    <w:rsid w:val="00292A1E"/>
    <w:rsid w:val="003034AC"/>
    <w:rsid w:val="00325941"/>
    <w:rsid w:val="006008DD"/>
    <w:rsid w:val="0079120F"/>
    <w:rsid w:val="009B28BC"/>
    <w:rsid w:val="00A776AF"/>
    <w:rsid w:val="00A924CB"/>
    <w:rsid w:val="00DA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AE80"/>
  <w15:chartTrackingRefBased/>
  <w15:docId w15:val="{457B4CAC-975D-46C8-B944-F98BCC3C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6AF"/>
    <w:rPr>
      <w:rFonts w:eastAsiaTheme="majorEastAsia" w:cstheme="majorBidi"/>
      <w:color w:val="272727" w:themeColor="text1" w:themeTint="D8"/>
    </w:rPr>
  </w:style>
  <w:style w:type="paragraph" w:styleId="Title">
    <w:name w:val="Title"/>
    <w:basedOn w:val="Normal"/>
    <w:next w:val="Normal"/>
    <w:link w:val="TitleChar"/>
    <w:uiPriority w:val="10"/>
    <w:qFormat/>
    <w:rsid w:val="00A77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6AF"/>
    <w:pPr>
      <w:spacing w:before="160"/>
      <w:jc w:val="center"/>
    </w:pPr>
    <w:rPr>
      <w:i/>
      <w:iCs/>
      <w:color w:val="404040" w:themeColor="text1" w:themeTint="BF"/>
    </w:rPr>
  </w:style>
  <w:style w:type="character" w:customStyle="1" w:styleId="QuoteChar">
    <w:name w:val="Quote Char"/>
    <w:basedOn w:val="DefaultParagraphFont"/>
    <w:link w:val="Quote"/>
    <w:uiPriority w:val="29"/>
    <w:rsid w:val="00A776AF"/>
    <w:rPr>
      <w:i/>
      <w:iCs/>
      <w:color w:val="404040" w:themeColor="text1" w:themeTint="BF"/>
    </w:rPr>
  </w:style>
  <w:style w:type="paragraph" w:styleId="ListParagraph">
    <w:name w:val="List Paragraph"/>
    <w:basedOn w:val="Normal"/>
    <w:uiPriority w:val="34"/>
    <w:qFormat/>
    <w:rsid w:val="00A776AF"/>
    <w:pPr>
      <w:ind w:left="720"/>
      <w:contextualSpacing/>
    </w:pPr>
  </w:style>
  <w:style w:type="character" w:styleId="IntenseEmphasis">
    <w:name w:val="Intense Emphasis"/>
    <w:basedOn w:val="DefaultParagraphFont"/>
    <w:uiPriority w:val="21"/>
    <w:qFormat/>
    <w:rsid w:val="00A776AF"/>
    <w:rPr>
      <w:i/>
      <w:iCs/>
      <w:color w:val="0F4761" w:themeColor="accent1" w:themeShade="BF"/>
    </w:rPr>
  </w:style>
  <w:style w:type="paragraph" w:styleId="IntenseQuote">
    <w:name w:val="Intense Quote"/>
    <w:basedOn w:val="Normal"/>
    <w:next w:val="Normal"/>
    <w:link w:val="IntenseQuoteChar"/>
    <w:uiPriority w:val="30"/>
    <w:qFormat/>
    <w:rsid w:val="00A77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6AF"/>
    <w:rPr>
      <w:i/>
      <w:iCs/>
      <w:color w:val="0F4761" w:themeColor="accent1" w:themeShade="BF"/>
    </w:rPr>
  </w:style>
  <w:style w:type="character" w:styleId="IntenseReference">
    <w:name w:val="Intense Reference"/>
    <w:basedOn w:val="DefaultParagraphFont"/>
    <w:uiPriority w:val="32"/>
    <w:qFormat/>
    <w:rsid w:val="00A776AF"/>
    <w:rPr>
      <w:b/>
      <w:bCs/>
      <w:smallCaps/>
      <w:color w:val="0F4761" w:themeColor="accent1" w:themeShade="BF"/>
      <w:spacing w:val="5"/>
    </w:rPr>
  </w:style>
  <w:style w:type="paragraph" w:styleId="Header">
    <w:name w:val="header"/>
    <w:basedOn w:val="Normal"/>
    <w:link w:val="HeaderChar"/>
    <w:uiPriority w:val="99"/>
    <w:unhideWhenUsed/>
    <w:rsid w:val="00DA6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2EE"/>
  </w:style>
  <w:style w:type="paragraph" w:styleId="Footer">
    <w:name w:val="footer"/>
    <w:basedOn w:val="Normal"/>
    <w:link w:val="FooterChar"/>
    <w:uiPriority w:val="99"/>
    <w:unhideWhenUsed/>
    <w:rsid w:val="00DA6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EE"/>
  </w:style>
  <w:style w:type="character" w:styleId="Hyperlink">
    <w:name w:val="Hyperlink"/>
    <w:basedOn w:val="DefaultParagraphFont"/>
    <w:uiPriority w:val="99"/>
    <w:unhideWhenUsed/>
    <w:rsid w:val="00DA62EE"/>
    <w:rPr>
      <w:color w:val="467886" w:themeColor="hyperlink"/>
      <w:u w:val="single"/>
    </w:rPr>
  </w:style>
  <w:style w:type="character" w:styleId="UnresolvedMention">
    <w:name w:val="Unresolved Mention"/>
    <w:basedOn w:val="DefaultParagraphFont"/>
    <w:uiPriority w:val="99"/>
    <w:semiHidden/>
    <w:unhideWhenUsed/>
    <w:rsid w:val="00DA6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26444">
      <w:bodyDiv w:val="1"/>
      <w:marLeft w:val="0"/>
      <w:marRight w:val="0"/>
      <w:marTop w:val="0"/>
      <w:marBottom w:val="0"/>
      <w:divBdr>
        <w:top w:val="none" w:sz="0" w:space="0" w:color="auto"/>
        <w:left w:val="none" w:sz="0" w:space="0" w:color="auto"/>
        <w:bottom w:val="none" w:sz="0" w:space="0" w:color="auto"/>
        <w:right w:val="none" w:sz="0" w:space="0" w:color="auto"/>
      </w:divBdr>
    </w:div>
    <w:div w:id="419252919">
      <w:bodyDiv w:val="1"/>
      <w:marLeft w:val="0"/>
      <w:marRight w:val="0"/>
      <w:marTop w:val="0"/>
      <w:marBottom w:val="0"/>
      <w:divBdr>
        <w:top w:val="none" w:sz="0" w:space="0" w:color="auto"/>
        <w:left w:val="none" w:sz="0" w:space="0" w:color="auto"/>
        <w:bottom w:val="none" w:sz="0" w:space="0" w:color="auto"/>
        <w:right w:val="none" w:sz="0" w:space="0" w:color="auto"/>
      </w:divBdr>
    </w:div>
    <w:div w:id="925264146">
      <w:bodyDiv w:val="1"/>
      <w:marLeft w:val="0"/>
      <w:marRight w:val="0"/>
      <w:marTop w:val="0"/>
      <w:marBottom w:val="0"/>
      <w:divBdr>
        <w:top w:val="none" w:sz="0" w:space="0" w:color="auto"/>
        <w:left w:val="none" w:sz="0" w:space="0" w:color="auto"/>
        <w:bottom w:val="none" w:sz="0" w:space="0" w:color="auto"/>
        <w:right w:val="none" w:sz="0" w:space="0" w:color="auto"/>
      </w:divBdr>
    </w:div>
    <w:div w:id="1405295399">
      <w:bodyDiv w:val="1"/>
      <w:marLeft w:val="0"/>
      <w:marRight w:val="0"/>
      <w:marTop w:val="0"/>
      <w:marBottom w:val="0"/>
      <w:divBdr>
        <w:top w:val="none" w:sz="0" w:space="0" w:color="auto"/>
        <w:left w:val="none" w:sz="0" w:space="0" w:color="auto"/>
        <w:bottom w:val="none" w:sz="0" w:space="0" w:color="auto"/>
        <w:right w:val="none" w:sz="0" w:space="0" w:color="auto"/>
      </w:divBdr>
    </w:div>
    <w:div w:id="1563712545">
      <w:bodyDiv w:val="1"/>
      <w:marLeft w:val="0"/>
      <w:marRight w:val="0"/>
      <w:marTop w:val="0"/>
      <w:marBottom w:val="0"/>
      <w:divBdr>
        <w:top w:val="none" w:sz="0" w:space="0" w:color="auto"/>
        <w:left w:val="none" w:sz="0" w:space="0" w:color="auto"/>
        <w:bottom w:val="none" w:sz="0" w:space="0" w:color="auto"/>
        <w:right w:val="none" w:sz="0" w:space="0" w:color="auto"/>
      </w:divBdr>
    </w:div>
    <w:div w:id="17109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kshamgr8onli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saksham.jain.btech2021</dc:creator>
  <cp:keywords/>
  <dc:description/>
  <cp:lastModifiedBy>saksham.jain.btech2021</cp:lastModifiedBy>
  <cp:revision>2</cp:revision>
  <dcterms:created xsi:type="dcterms:W3CDTF">2024-11-14T20:40:00Z</dcterms:created>
  <dcterms:modified xsi:type="dcterms:W3CDTF">2024-11-14T23:00:00Z</dcterms:modified>
</cp:coreProperties>
</file>