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pPr>
    </w:p>
    <w:p>
      <w:pPr>
        <w:spacing w:after="40" w:before="0"/>
        <w:jc w:val="center"/>
      </w:pPr>
      <w:r>
        <w:rPr>
          <w:rFonts w:ascii="Arial" w:cs="Arial" w:eastAsia="Arial" w:hAnsi="Arial"/>
          <w:b/>
          <w:bCs/>
          <w:color w:val="2E75B6"/>
          <w:sz w:val="28"/>
          <w:szCs w:val="28"/>
        </w:rPr>
        <w:t xml:space="preserve">SWITCHBOARD AI</w:t>
      </w:r>
    </w:p>
    <w:p>
      <w:pPr>
        <w:spacing w:after="80" w:before="0"/>
        <w:jc w:val="center"/>
      </w:pPr>
      <w:r>
        <w:rPr>
          <w:rFonts w:ascii="Arial" w:cs="Arial" w:eastAsia="Arial" w:hAnsi="Arial"/>
          <w:b/>
          <w:bCs/>
          <w:color w:val="1B3A5C"/>
          <w:sz w:val="72"/>
          <w:szCs w:val="72"/>
        </w:rPr>
        <w:t xml:space="preserve">AI CONTROL PLANE</w:t>
      </w:r>
    </w:p>
    <w:p>
      <w:pPr>
        <w:pBdr>
          <w:top w:val="single" w:color="2E75B6" w:sz="6" w:space="1"/>
          <w:bottom w:val="single" w:color="2E75B6" w:sz="6" w:space="1"/>
        </w:pBdr>
        <w:spacing w:after="80" w:before="0"/>
        <w:jc w:val="center"/>
      </w:pPr>
      <w:r>
        <w:rPr>
          <w:rFonts w:ascii="Arial" w:cs="Arial" w:eastAsia="Arial" w:hAnsi="Arial"/>
          <w:b/>
          <w:bCs/>
          <w:color w:val="404040"/>
          <w:sz w:val="28"/>
          <w:szCs w:val="28"/>
        </w:rPr>
        <w:t xml:space="preserve">Complete Product Manual  —  Version 1.0  (Final)</w:t>
      </w:r>
    </w:p>
    <w:p>
      <w:pPr>
        <w:spacing w:after="40" w:before="80"/>
        <w:jc w:val="center"/>
      </w:pPr>
      <w:r>
        <w:rPr>
          <w:rFonts w:ascii="Arial" w:cs="Arial" w:eastAsia="Arial" w:hAnsi="Arial"/>
          <w:i/>
          <w:iCs/>
          <w:color w:val="404040"/>
          <w:sz w:val="22"/>
          <w:szCs w:val="22"/>
        </w:rPr>
        <w:t xml:space="preserve">For Administrators, IT Teams, Compliance Officers, and Employees</w:t>
      </w:r>
    </w:p>
    <w:p>
      <w:pPr>
        <w:spacing w:after="0" w:before="0"/>
        <w:jc w:val="center"/>
      </w:pPr>
      <w:r>
        <w:rPr>
          <w:rFonts w:ascii="Arial" w:cs="Arial" w:eastAsia="Arial" w:hAnsi="Arial"/>
          <w:i/>
          <w:iCs/>
          <w:color w:val="888888"/>
          <w:sz w:val="20"/>
          <w:szCs w:val="20"/>
        </w:rPr>
        <w:t xml:space="preserve">Confidential — Internal Use Only</w:t>
      </w:r>
    </w:p>
    <w:p>
      <w:r>
        <w:br/>
      </w:r>
    </w:p>
    <w:p>
      <w:r>
        <w:br/>
      </w:r>
    </w:p>
    <w:p>
      <w:pPr>
        <w:spacing w:after="60" w:before="1000"/>
        <w:jc w:val="center"/>
      </w:pPr>
      <w:r>
        <w:rPr>
          <w:rFonts w:ascii="Arial" w:cs="Arial" w:eastAsia="Arial" w:hAnsi="Arial"/>
          <w:b/>
          <w:bCs/>
          <w:color w:val="D5E8F0"/>
          <w:sz w:val="52"/>
          <w:szCs w:val="52"/>
        </w:rPr>
        <w:t xml:space="preserve">PART 01</w:t>
      </w:r>
    </w:p>
    <w:p>
      <w:pPr>
        <w:pBdr>
          <w:top w:val="single" w:color="2E75B6" w:sz="8" w:space="4"/>
          <w:bottom w:val="single" w:color="2E75B6" w:sz="8" w:space="4"/>
        </w:pBdr>
        <w:spacing w:after="60" w:before="0"/>
        <w:jc w:val="center"/>
      </w:pPr>
      <w:r>
        <w:rPr>
          <w:rFonts w:ascii="Arial" w:cs="Arial" w:eastAsia="Arial" w:hAnsi="Arial"/>
          <w:b/>
          <w:bCs/>
          <w:color w:val="1B3A5C"/>
          <w:sz w:val="36"/>
          <w:szCs w:val="36"/>
        </w:rPr>
        <w:t xml:space="preserve">PRODUCT OVERVIEW</w:t>
      </w:r>
    </w:p>
    <w:p>
      <w:pPr>
        <w:spacing w:after="0" w:before="60"/>
        <w:jc w:val="center"/>
      </w:pPr>
      <w:r>
        <w:rPr>
          <w:rFonts w:ascii="Arial" w:cs="Arial" w:eastAsia="Arial" w:hAnsi="Arial"/>
          <w:i/>
          <w:iCs/>
          <w:color w:val="404040"/>
          <w:sz w:val="22"/>
          <w:szCs w:val="22"/>
        </w:rPr>
        <w:t xml:space="preserve">What Switchboard AI is, who it is for, and how every piece connects</w:t>
      </w:r>
    </w:p>
    <w:p>
      <w:r>
        <w:br/>
      </w:r>
    </w:p>
    <w:p>
      <w:pPr>
        <w:pStyle w:val="Heading1"/>
        <w:spacing w:after="200" w:before="360"/>
      </w:pPr>
      <w:r>
        <w:rPr>
          <w:rFonts w:ascii="Arial" w:cs="Arial" w:eastAsia="Arial" w:hAnsi="Arial"/>
          <w:b/>
          <w:bCs/>
          <w:color w:val="1B3A5C"/>
          <w:sz w:val="36"/>
          <w:szCs w:val="36"/>
        </w:rPr>
        <w:t xml:space="preserve">1.1  What This Product Is</w:t>
      </w:r>
    </w:p>
    <w:p>
      <w:pPr>
        <w:spacing w:after="80" w:before="80"/>
      </w:pPr>
      <w:r>
        <w:rPr>
          <w:rFonts w:ascii="Arial" w:cs="Arial" w:eastAsia="Arial" w:hAnsi="Arial"/>
          <w:color w:val="111111"/>
          <w:sz w:val="22"/>
          <w:szCs w:val="22"/>
        </w:rPr>
        <w:t xml:space="preserve">Switchboard AI is an enterprise AI control plane with two integrated sides that work together.</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CCCCCC" w:sz="1"/>
              <w:left w:val="single" w:color="CCCCCC" w:sz="1"/>
              <w:bottom w:val="single" w:color="CCCCCC" w:sz="1"/>
              <w:right w:val="single" w:color="CCCCCC" w:sz="1"/>
            </w:tcBorders>
            <w:shd w:fill="1B3A5C" w:val="clear"/>
            <w:tcMar>
              <w:top w:type="dxa" w:w="120"/>
              <w:left w:type="dxa" w:w="160"/>
              <w:bottom w:type="dxa" w:w="120"/>
              <w:right w:type="dxa" w:w="160"/>
            </w:tcMar>
          </w:tcPr>
          <w:p>
            <w:pPr>
              <w:spacing w:after="60" w:before="0"/>
            </w:pPr>
            <w:r>
              <w:rPr>
                <w:rFonts w:ascii="Arial" w:cs="Arial" w:eastAsia="Arial" w:hAnsi="Arial"/>
                <w:b/>
                <w:bCs/>
                <w:color w:val="FFFFFF"/>
                <w:sz w:val="22"/>
                <w:szCs w:val="22"/>
              </w:rPr>
              <w:t xml:space="preserve">🔧  THE ADMIN CONTROL PLANE</w:t>
            </w:r>
          </w:p>
          <w:p>
            <w:pPr>
              <w:spacing w:after="0" w:before="0"/>
            </w:pPr>
            <w:r>
              <w:rPr>
                <w:rFonts w:ascii="Arial" w:cs="Arial" w:eastAsia="Arial" w:hAnsi="Arial"/>
                <w:color w:val="DDDDDD"/>
                <w:sz w:val="20"/>
                <w:szCs w:val="20"/>
              </w:rPr>
              <w:t xml:space="preserve">Where IT administrators, AI platform engineers, and compliance officers manage everything. Register servers, connect models, deploy AI stacks, define routing policies, publish employee workspaces, set team budgets, monitor usage, and maintain compliance evidence.</w:t>
            </w:r>
          </w:p>
        </w:tc>
        <w:tc>
          <w:tcPr>
            <w:tcW w:type="dxa" w:w="4760"/>
            <w:tcBorders>
              <w:top w:val="single" w:color="CCCCCC" w:sz="1"/>
              <w:left w:val="single" w:color="CCCCCC" w:sz="1"/>
              <w:bottom w:val="single" w:color="CCCCCC" w:sz="1"/>
              <w:right w:val="single" w:color="CCCCCC" w:sz="1"/>
            </w:tcBorders>
            <w:shd w:fill="0D7377" w:val="clear"/>
            <w:tcMar>
              <w:top w:type="dxa" w:w="120"/>
              <w:left w:type="dxa" w:w="160"/>
              <w:bottom w:type="dxa" w:w="120"/>
              <w:right w:type="dxa" w:w="160"/>
            </w:tcMar>
          </w:tcPr>
          <w:p>
            <w:pPr>
              <w:spacing w:after="60" w:before="0"/>
            </w:pPr>
            <w:r>
              <w:rPr>
                <w:rFonts w:ascii="Arial" w:cs="Arial" w:eastAsia="Arial" w:hAnsi="Arial"/>
                <w:b/>
                <w:bCs/>
                <w:color w:val="FFFFFF"/>
                <w:sz w:val="22"/>
                <w:szCs w:val="22"/>
              </w:rPr>
              <w:t xml:space="preserve">💬  THE EMPLOYEE CHAT INTERFACE</w:t>
            </w:r>
          </w:p>
          <w:p>
            <w:pPr>
              <w:spacing w:after="0" w:before="0"/>
            </w:pPr>
            <w:r>
              <w:rPr>
                <w:rFonts w:ascii="Arial" w:cs="Arial" w:eastAsia="Arial" w:hAnsi="Arial"/>
                <w:color w:val="DDDDDD"/>
                <w:sz w:val="20"/>
                <w:szCs w:val="20"/>
              </w:rPr>
              <w:t xml:space="preserve">Where every employee does their AI work. A governed AnythingLLM chat instance, deployed automatically per workspace at a team-specific subdomain (e.g. chat.legal.acme.ai). Employees log in with their existing company SSO and see only the models and knowledge their admin configured.</w:t>
            </w:r>
          </w:p>
        </w:tc>
      </w:tr>
    </w:tbl>
    <w:p>
      <w:pPr>
        <w:spacing w:after="60" w:before="60"/>
      </w:pP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40"/>
              <w:left w:type="dxa" w:w="220"/>
              <w:bottom w:type="dxa" w:w="140"/>
              <w:right w:type="dxa" w:w="220"/>
            </w:tcMar>
          </w:tcPr>
          <w:p>
            <w:pPr>
              <w:spacing w:after="60" w:before="0"/>
            </w:pPr>
            <w:r>
              <w:rPr>
                <w:rFonts w:ascii="Arial" w:cs="Arial" w:eastAsia="Arial" w:hAnsi="Arial"/>
                <w:b/>
                <w:bCs/>
                <w:color w:val="2E75B6"/>
                <w:sz w:val="22"/>
                <w:szCs w:val="22"/>
              </w:rPr>
              <w:t xml:space="preserve">📌  NOTE</w:t>
            </w:r>
          </w:p>
          <w:p>
            <w:pPr>
              <w:spacing w:after="0" w:before="0"/>
            </w:pPr>
            <w:r>
              <w:rPr>
                <w:rFonts w:ascii="Arial" w:cs="Arial" w:eastAsia="Arial" w:hAnsi="Arial"/>
                <w:color w:val="404040"/>
                <w:sz w:val="20"/>
                <w:szCs w:val="20"/>
              </w:rPr>
              <w:t xml:space="preserve">Switchboard AI is not a chatbot product. It is the operational layer that decides which AI models your people can use, what company data those models can access, how much AI spend each team is allowed, and how every AI interaction is tracked and governed.</w:t>
            </w:r>
          </w:p>
        </w:tc>
      </w:tr>
    </w:tbl>
    <w:p>
      <w:pPr>
        <w:spacing w:after="60" w:before="60"/>
      </w:pPr>
    </w:p>
    <w:p>
      <w:pPr>
        <w:pStyle w:val="Heading1"/>
        <w:spacing w:after="200" w:before="360"/>
      </w:pPr>
      <w:r>
        <w:rPr>
          <w:rFonts w:ascii="Arial" w:cs="Arial" w:eastAsia="Arial" w:hAnsi="Arial"/>
          <w:b/>
          <w:bCs/>
          <w:color w:val="1B3A5C"/>
          <w:sz w:val="36"/>
          <w:szCs w:val="36"/>
        </w:rPr>
        <w:t xml:space="preserve">1.2  The Problem It Solves</w:t>
      </w:r>
    </w:p>
    <w:p>
      <w:pPr>
        <w:spacing w:after="80" w:before="80"/>
      </w:pPr>
      <w:r>
        <w:rPr>
          <w:rFonts w:ascii="Arial" w:cs="Arial" w:eastAsia="Arial" w:hAnsi="Arial"/>
          <w:color w:val="111111"/>
          <w:sz w:val="22"/>
          <w:szCs w:val="22"/>
        </w:rPr>
        <w:t xml:space="preserve">Most organisations facing this problem today are in one of these situations:</w:t>
      </w:r>
    </w:p>
    <w:p>
      <w:pPr>
        <w:spacing w:after="60" w:before="60"/>
      </w:pPr>
    </w:p>
    <w:p>
      <w:pPr>
        <w:pStyle w:val="ListParagraph"/>
        <w:numPr>
          <w:ilvl w:val="0"/>
          <w:numId w:val="2"/>
        </w:numPr>
        <w:spacing w:after="55" w:before="55"/>
      </w:pPr>
      <w:r>
        <w:rPr>
          <w:rFonts w:ascii="Arial" w:cs="Arial" w:eastAsia="Arial" w:hAnsi="Arial"/>
          <w:color w:val="111111"/>
          <w:sz w:val="22"/>
          <w:szCs w:val="22"/>
        </w:rPr>
        <w:t xml:space="preserve">Employees use personal ChatGPT accounts for company work — sending confidential data to external servers with no audit trail, no cost tracking, and no governance.</w:t>
      </w:r>
    </w:p>
    <w:p>
      <w:pPr>
        <w:pStyle w:val="ListParagraph"/>
        <w:numPr>
          <w:ilvl w:val="0"/>
          <w:numId w:val="2"/>
        </w:numPr>
        <w:spacing w:after="55" w:before="55"/>
      </w:pPr>
      <w:r>
        <w:rPr>
          <w:rFonts w:ascii="Arial" w:cs="Arial" w:eastAsia="Arial" w:hAnsi="Arial"/>
          <w:color w:val="111111"/>
          <w:sz w:val="22"/>
          <w:szCs w:val="22"/>
        </w:rPr>
        <w:t xml:space="preserve">IT has tried to set up a self-hosted chat tool but cannot control which team can access which models, what data they can retrieve, or how much they spend.</w:t>
      </w:r>
    </w:p>
    <w:p>
      <w:pPr>
        <w:pStyle w:val="ListParagraph"/>
        <w:numPr>
          <w:ilvl w:val="0"/>
          <w:numId w:val="2"/>
        </w:numPr>
        <w:spacing w:after="55" w:before="55"/>
      </w:pPr>
      <w:r>
        <w:rPr>
          <w:rFonts w:ascii="Arial" w:cs="Arial" w:eastAsia="Arial" w:hAnsi="Arial"/>
          <w:color w:val="111111"/>
          <w:sz w:val="22"/>
          <w:szCs w:val="22"/>
        </w:rPr>
        <w:t xml:space="preserve">Compliance or legal teams ask which AI touched which data and the answer is unknown.</w:t>
      </w:r>
    </w:p>
    <w:p>
      <w:pPr>
        <w:pStyle w:val="ListParagraph"/>
        <w:numPr>
          <w:ilvl w:val="0"/>
          <w:numId w:val="2"/>
        </w:numPr>
        <w:spacing w:after="55" w:before="55"/>
      </w:pPr>
      <w:r>
        <w:rPr>
          <w:rFonts w:ascii="Arial" w:cs="Arial" w:eastAsia="Arial" w:hAnsi="Arial"/>
          <w:color w:val="111111"/>
          <w:sz w:val="22"/>
          <w:szCs w:val="22"/>
        </w:rPr>
        <w:t xml:space="preserve">Finance pays for OpenAI seats across multiple departments with no visibility into cost attribution or what AI is actually being used for.</w:t>
      </w:r>
    </w:p>
    <w:p>
      <w:pPr>
        <w:pStyle w:val="ListParagraph"/>
        <w:numPr>
          <w:ilvl w:val="0"/>
          <w:numId w:val="2"/>
        </w:numPr>
        <w:spacing w:after="55" w:before="55"/>
      </w:pPr>
      <w:r>
        <w:rPr>
          <w:rFonts w:ascii="Arial" w:cs="Arial" w:eastAsia="Arial" w:hAnsi="Arial"/>
          <w:color w:val="111111"/>
          <w:sz w:val="22"/>
          <w:szCs w:val="22"/>
        </w:rPr>
        <w:t xml:space="preserve">Sensitive work — legal documents, financial records, patient data — is being processed by external AI providers in unknown jurisdictions.</w:t>
      </w:r>
    </w:p>
    <w:p>
      <w:pPr>
        <w:spacing w:after="60" w:before="60"/>
      </w:pPr>
    </w:p>
    <w:p>
      <w:pPr>
        <w:spacing w:after="80" w:before="80"/>
      </w:pPr>
      <w:r>
        <w:rPr>
          <w:rFonts w:ascii="Arial" w:cs="Arial" w:eastAsia="Arial" w:hAnsi="Arial"/>
          <w:color w:val="111111"/>
          <w:sz w:val="22"/>
          <w:szCs w:val="22"/>
        </w:rPr>
        <w:t xml:space="preserve">Switchboard AI solves all of this in one deployment. Employees get a better experience than ChatGPT. The organisation gets visibility, control, compliance readiness, and cost governance.</w:t>
      </w:r>
    </w:p>
    <w:p>
      <w:pPr>
        <w:spacing w:after="60" w:before="60"/>
      </w:pPr>
    </w:p>
    <w:p>
      <w:pPr>
        <w:pStyle w:val="Heading1"/>
        <w:spacing w:after="200" w:before="360"/>
      </w:pPr>
      <w:r>
        <w:rPr>
          <w:rFonts w:ascii="Arial" w:cs="Arial" w:eastAsia="Arial" w:hAnsi="Arial"/>
          <w:b/>
          <w:bCs/>
          <w:color w:val="1B3A5C"/>
          <w:sz w:val="36"/>
          <w:szCs w:val="36"/>
        </w:rPr>
        <w:t xml:space="preserve">1.3  Who Uses This Product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User Type</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They Do</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Where They Work</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AI Infrastructure Admin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Registers servers, installs the agent, connects models, deploys stacks, monitors GPU health, handles provider outages. Lives in the Control Plane dashboard.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Servers, Monitoring, Stacks, Models &amp; Providers, Routing Policies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IT / AI Governance Lead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Defines which teams use which models and knowledge bases, sets budgets and circuit breakers, reviews audit logs, manages compliance evidence, controls the Sovereignty Router.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Teams, Routing Policies, Audit Logs, Compliance Readiness, Cost &amp; Capacity</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Department / Team Owner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Manages their team workspace, reviews token usage, requests access changes when the team needs additional models or knowledge.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Teams (own team view), Workspaces (own workspace), Cost &amp; Capacity (team view)</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Everyday Employee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Opens the company chat URL, selects a model, asks questions, uses company knowledge bases, invokes governed agents — all within the limits the admin configured.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Employee Chat Interface only</w:t>
            </w:r>
          </w:p>
        </w:tc>
      </w:tr>
    </w:tbl>
    <w:p>
      <w:pPr>
        <w:spacing w:after="60" w:before="60"/>
      </w:pPr>
    </w:p>
    <w:p>
      <w:pPr>
        <w:pStyle w:val="Heading1"/>
        <w:spacing w:after="200" w:before="360"/>
      </w:pPr>
      <w:r>
        <w:rPr>
          <w:rFonts w:ascii="Arial" w:cs="Arial" w:eastAsia="Arial" w:hAnsi="Arial"/>
          <w:b/>
          <w:bCs/>
          <w:color w:val="1B3A5C"/>
          <w:sz w:val="36"/>
          <w:szCs w:val="36"/>
        </w:rPr>
        <w:t xml:space="preserve">1.4  The Core Principle — Customer Owns Everything</w:t>
      </w:r>
    </w:p>
    <w:p>
      <w:pPr>
        <w:spacing w:after="80" w:before="80"/>
      </w:pPr>
      <w:r>
        <w:rPr>
          <w:rFonts w:ascii="Arial" w:cs="Arial" w:eastAsia="Arial" w:hAnsi="Arial"/>
          <w:color w:val="111111"/>
          <w:sz w:val="22"/>
          <w:szCs w:val="22"/>
        </w:rPr>
        <w:t xml:space="preserve">When a customer uses Switchboard AI, they bring their own servers — on-premise GPU machines, AWS EC2 instances, Azure VMs, or any Linux host. Everything that processes AI runs on their infrastructure: model serving, the chat interface, knowledge base indexes, conversation history. Switchboard AI owns only the management software.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Where It Runs</w:t>
            </w:r>
          </w:p>
        </w:tc>
      </w:tr>
      <w:t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Runs on customer's infrastructure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Model serving (Ollama / vLLM), employee chat (AnythingLLM), AI gateway, knowledge base vector store, conversation history, Nginx, SSL certificates</w:t>
            </w:r>
          </w:p>
        </w:tc>
      </w:tr>
      <w:t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Runs on Switchboard AI infrastructure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Admin dashboard, control plane API, metadata and telemetry storage (token counts, costs, latency — never conversation content)</w:t>
            </w:r>
          </w:p>
        </w:tc>
      </w:tr>
      <w:t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Never reaches Switchboard AI</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Employee messages, AI responses, uploaded documents, conversation history, knowledge base content</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40"/>
              <w:left w:type="dxa" w:w="220"/>
              <w:bottom w:type="dxa" w:w="140"/>
              <w:right w:type="dxa" w:w="220"/>
            </w:tcMar>
          </w:tcPr>
          <w:p>
            <w:pPr>
              <w:spacing w:after="60" w:before="0"/>
            </w:pPr>
            <w:r>
              <w:rPr>
                <w:rFonts w:ascii="Arial" w:cs="Arial" w:eastAsia="Arial" w:hAnsi="Arial"/>
                <w:b/>
                <w:bCs/>
                <w:color w:val="7D4E00"/>
                <w:sz w:val="22"/>
                <w:szCs w:val="22"/>
              </w:rPr>
              <w:t xml:space="preserve">⚠  IMPORTANT</w:t>
            </w:r>
          </w:p>
          <w:p>
            <w:pPr>
              <w:spacing w:after="0" w:before="0"/>
            </w:pPr>
            <w:r>
              <w:rPr>
                <w:rFonts w:ascii="Arial" w:cs="Arial" w:eastAsia="Arial" w:hAnsi="Arial"/>
                <w:color w:val="404040"/>
                <w:sz w:val="20"/>
                <w:szCs w:val="20"/>
              </w:rPr>
              <w:t xml:space="preserve">AI content never leaves the customer's infrastructure. Switchboard AI receives only metadata — token counts, cost figures, latency measurements, health signals. The actual content of what employees ask and what AI answers stays entirely on the customer's server.</w:t>
            </w:r>
          </w:p>
        </w:tc>
      </w:tr>
    </w:tbl>
    <w:p>
      <w:pPr>
        <w:spacing w:after="60" w:before="60"/>
      </w:pPr>
    </w:p>
    <w:p>
      <w:pPr>
        <w:pStyle w:val="Heading1"/>
        <w:spacing w:after="200" w:before="360"/>
      </w:pPr>
      <w:r>
        <w:rPr>
          <w:rFonts w:ascii="Arial" w:cs="Arial" w:eastAsia="Arial" w:hAnsi="Arial"/>
          <w:b/>
          <w:bCs/>
          <w:color w:val="1B3A5C"/>
          <w:sz w:val="36"/>
          <w:szCs w:val="36"/>
        </w:rPr>
        <w:t xml:space="preserve">1.5  How It Works End-to-End</w:t>
      </w:r>
    </w:p>
    <w:p>
      <w:pPr>
        <w:spacing w:after="80" w:before="80"/>
      </w:pPr>
      <w:r>
        <w:rPr>
          <w:rFonts w:ascii="Arial" w:cs="Arial" w:eastAsia="Arial" w:hAnsi="Arial"/>
          <w:color w:val="111111"/>
          <w:sz w:val="22"/>
          <w:szCs w:val="22"/>
        </w:rPr>
        <w:t xml:space="preserve">The complete flow from infrastructure registration to employees chatting:</w:t>
      </w:r>
    </w:p>
    <w:p>
      <w:pPr>
        <w:spacing w:after="60" w:before="60"/>
      </w:pPr>
    </w:p>
    <w:p>
      <w:pPr>
        <w:pStyle w:val="ListParagraph"/>
        <w:numPr>
          <w:ilvl w:val="0"/>
          <w:numId w:val="3"/>
        </w:numPr>
        <w:spacing w:after="55" w:before="55"/>
      </w:pPr>
      <w:r>
        <w:rPr>
          <w:rFonts w:ascii="Arial" w:cs="Arial" w:eastAsia="Arial" w:hAnsi="Arial"/>
          <w:color w:val="111111"/>
          <w:sz w:val="22"/>
          <w:szCs w:val="22"/>
        </w:rPr>
        <w:t xml:space="preserve">Admin registers a server (on-premise GPU, AWS EC2, Azure VM) and installs the lightweight Switchboard agent on it.</w:t>
      </w:r>
    </w:p>
    <w:p>
      <w:pPr>
        <w:pStyle w:val="ListParagraph"/>
        <w:numPr>
          <w:ilvl w:val="0"/>
          <w:numId w:val="3"/>
        </w:numPr>
        <w:spacing w:after="55" w:before="55"/>
      </w:pPr>
      <w:r>
        <w:rPr>
          <w:rFonts w:ascii="Arial" w:cs="Arial" w:eastAsia="Arial" w:hAnsi="Arial"/>
          <w:color w:val="111111"/>
          <w:sz w:val="22"/>
          <w:szCs w:val="22"/>
        </w:rPr>
        <w:t xml:space="preserve">Agent connects, sends heartbeats and metrics (CPU, RAM, GPU, VRAM) every 30 seconds. Server appears as Online in the dashboard.</w:t>
      </w:r>
    </w:p>
    <w:p>
      <w:pPr>
        <w:pStyle w:val="ListParagraph"/>
        <w:numPr>
          <w:ilvl w:val="0"/>
          <w:numId w:val="3"/>
        </w:numPr>
        <w:spacing w:after="55" w:before="55"/>
      </w:pPr>
      <w:r>
        <w:rPr>
          <w:rFonts w:ascii="Arial" w:cs="Arial" w:eastAsia="Arial" w:hAnsi="Arial"/>
          <w:color w:val="111111"/>
          <w:sz w:val="22"/>
          <w:szCs w:val="22"/>
        </w:rPr>
        <w:t xml:space="preserve">Admin deploys an AI stack — Ollama for small teams, vLLM for production concurrency — via the stack catalog. The agent runs the Docker Compose on the customer's server.</w:t>
      </w:r>
    </w:p>
    <w:p>
      <w:pPr>
        <w:pStyle w:val="ListParagraph"/>
        <w:numPr>
          <w:ilvl w:val="0"/>
          <w:numId w:val="3"/>
        </w:numPr>
        <w:spacing w:after="55" w:before="55"/>
      </w:pPr>
      <w:r>
        <w:rPr>
          <w:rFonts w:ascii="Arial" w:cs="Arial" w:eastAsia="Arial" w:hAnsi="Arial"/>
          <w:color w:val="111111"/>
          <w:sz w:val="22"/>
          <w:szCs w:val="22"/>
        </w:rPr>
        <w:t xml:space="preserve">Admin registers AI models: local models (DeepSeek, Qwen, Llama, Falcon) running on the customer's GPU, and external provider models (GPT-4o, Claude Sonnet) via API.</w:t>
      </w:r>
    </w:p>
    <w:p>
      <w:pPr>
        <w:pStyle w:val="ListParagraph"/>
        <w:numPr>
          <w:ilvl w:val="0"/>
          <w:numId w:val="3"/>
        </w:numPr>
        <w:spacing w:after="55" w:before="55"/>
      </w:pPr>
      <w:r>
        <w:rPr>
          <w:rFonts w:ascii="Arial" w:cs="Arial" w:eastAsia="Arial" w:hAnsi="Arial"/>
          <w:color w:val="111111"/>
          <w:sz w:val="22"/>
          <w:szCs w:val="22"/>
        </w:rPr>
        <w:t xml:space="preserve">Admin creates routing policies: Sovereignty Router for sensitive data (always local, always fails closed), cost ladders for routine work, provider degradation fallbacks.</w:t>
      </w:r>
    </w:p>
    <w:p>
      <w:pPr>
        <w:pStyle w:val="ListParagraph"/>
        <w:numPr>
          <w:ilvl w:val="0"/>
          <w:numId w:val="3"/>
        </w:numPr>
        <w:spacing w:after="55" w:before="55"/>
      </w:pPr>
      <w:r>
        <w:rPr>
          <w:rFonts w:ascii="Arial" w:cs="Arial" w:eastAsia="Arial" w:hAnsi="Arial"/>
          <w:color w:val="111111"/>
          <w:sz w:val="22"/>
          <w:szCs w:val="22"/>
        </w:rPr>
        <w:t xml:space="preserve">Admin creates a workspace: sets a subdomain slug (e.g. 'legal'), selects allowed models, assigns knowledge bases, sets team, routing policy, and token budget.</w:t>
      </w:r>
    </w:p>
    <w:p>
      <w:pPr>
        <w:pStyle w:val="ListParagraph"/>
        <w:numPr>
          <w:ilvl w:val="0"/>
          <w:numId w:val="3"/>
        </w:numPr>
        <w:spacing w:after="55" w:before="55"/>
      </w:pPr>
      <w:r>
        <w:rPr>
          <w:rFonts w:ascii="Arial" w:cs="Arial" w:eastAsia="Arial" w:hAnsi="Arial"/>
          <w:color w:val="111111"/>
          <w:sz w:val="22"/>
          <w:szCs w:val="22"/>
        </w:rPr>
        <w:t xml:space="preserve">Admin clicks Publish. The control plane generates a complete AnythingLLM Docker Compose configuration — pre-set with the workspace's models, SSO, knowledge, and branding — and deploys it to the target server via the agent.</w:t>
      </w:r>
    </w:p>
    <w:p>
      <w:pPr>
        <w:pStyle w:val="ListParagraph"/>
        <w:numPr>
          <w:ilvl w:val="0"/>
          <w:numId w:val="3"/>
        </w:numPr>
        <w:spacing w:after="55" w:before="55"/>
      </w:pPr>
      <w:r>
        <w:rPr>
          <w:rFonts w:ascii="Arial" w:cs="Arial" w:eastAsia="Arial" w:hAnsi="Arial"/>
          <w:color w:val="111111"/>
          <w:sz w:val="22"/>
          <w:szCs w:val="22"/>
        </w:rPr>
        <w:t xml:space="preserve">Nginx routes the subdomain (chat.legal.acme.ai) to the AnythingLLM container. SSL is provisioned automatically. Workspace status moves to Live.</w:t>
      </w:r>
    </w:p>
    <w:p>
      <w:pPr>
        <w:pStyle w:val="ListParagraph"/>
        <w:numPr>
          <w:ilvl w:val="0"/>
          <w:numId w:val="3"/>
        </w:numPr>
        <w:spacing w:after="55" w:before="55"/>
      </w:pPr>
      <w:r>
        <w:rPr>
          <w:rFonts w:ascii="Arial" w:cs="Arial" w:eastAsia="Arial" w:hAnsi="Arial"/>
          <w:color w:val="111111"/>
          <w:sz w:val="22"/>
          <w:szCs w:val="22"/>
        </w:rPr>
        <w:t xml:space="preserve">Admin shares the URL with the Legal team. Employees click it, authenticate via their existing company SSO, and see a branded AI chat showing only their authorised models and knowledge.</w:t>
      </w:r>
    </w:p>
    <w:p>
      <w:pPr>
        <w:pStyle w:val="ListParagraph"/>
        <w:numPr>
          <w:ilvl w:val="0"/>
          <w:numId w:val="3"/>
        </w:numPr>
        <w:spacing w:after="55" w:before="55"/>
      </w:pPr>
      <w:r>
        <w:rPr>
          <w:rFonts w:ascii="Arial" w:cs="Arial" w:eastAsia="Arial" w:hAnsi="Arial"/>
          <w:color w:val="111111"/>
          <w:sz w:val="22"/>
          <w:szCs w:val="22"/>
        </w:rPr>
        <w:t xml:space="preserve">Every request flows through the on-server AI gateway, which enforces routing policies, checks budgets, logs metadata, and forwards to the model — all within the customer's infrastructure.</w:t>
      </w:r>
    </w:p>
    <w:p>
      <w:pPr>
        <w:pStyle w:val="ListParagraph"/>
        <w:numPr>
          <w:ilvl w:val="0"/>
          <w:numId w:val="3"/>
        </w:numPr>
        <w:spacing w:after="55" w:before="55"/>
      </w:pPr>
      <w:r>
        <w:rPr>
          <w:rFonts w:ascii="Arial" w:cs="Arial" w:eastAsia="Arial" w:hAnsi="Arial"/>
          <w:color w:val="111111"/>
          <w:sz w:val="22"/>
          <w:szCs w:val="22"/>
        </w:rPr>
        <w:t xml:space="preserve">The admin sees real-time cost, usage, provider health, and compliance status in the Switchboard AI dashboard. No conversation content is transmitted to us.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40"/>
              <w:left w:type="dxa" w:w="220"/>
              <w:bottom w:type="dxa" w:w="140"/>
              <w:right w:type="dxa" w:w="220"/>
            </w:tcMar>
          </w:tcPr>
          <w:p>
            <w:pPr>
              <w:spacing w:after="60" w:before="0"/>
            </w:pPr>
            <w:r>
              <w:rPr>
                <w:rFonts w:ascii="Arial" w:cs="Arial" w:eastAsia="Arial" w:hAnsi="Arial"/>
                <w:b/>
                <w:bCs/>
                <w:color w:val="1F6B3A"/>
                <w:sz w:val="22"/>
                <w:szCs w:val="22"/>
              </w:rPr>
              <w:t xml:space="preserve">💡  TIP</w:t>
            </w:r>
          </w:p>
          <w:p>
            <w:pPr>
              <w:spacing w:after="0" w:before="0"/>
            </w:pPr>
            <w:r>
              <w:rPr>
                <w:rFonts w:ascii="Arial" w:cs="Arial" w:eastAsia="Arial" w:hAnsi="Arial"/>
                <w:color w:val="404040"/>
                <w:sz w:val="20"/>
                <w:szCs w:val="20"/>
              </w:rPr>
              <w:t xml:space="preserve">From an employee's perspective: open a link, log in with work credentials, chat with AI. Everything else — routing, governance, budget enforcement, audit — is invisible to them.</w:t>
            </w:r>
          </w:p>
        </w:tc>
      </w:tr>
    </w:tbl>
    <w:p>
      <w:r>
        <w:br/>
      </w:r>
    </w:p>
    <w:p>
      <w:r>
        <w:br/>
      </w:r>
    </w:p>
    <w:p>
      <w:pPr>
        <w:spacing w:after="60" w:before="1000"/>
        <w:jc w:val="center"/>
      </w:pPr>
      <w:r>
        <w:rPr>
          <w:rFonts w:ascii="Arial" w:cs="Arial" w:eastAsia="Arial" w:hAnsi="Arial"/>
          <w:b/>
          <w:bCs/>
          <w:color w:val="D5E8F0"/>
          <w:sz w:val="52"/>
          <w:szCs w:val="52"/>
        </w:rPr>
        <w:t xml:space="preserve">PART 02</w:t>
      </w:r>
    </w:p>
    <w:p>
      <w:pPr>
        <w:pBdr>
          <w:top w:val="single" w:color="2E75B6" w:sz="8" w:space="4"/>
          <w:bottom w:val="single" w:color="2E75B6" w:sz="8" w:space="4"/>
        </w:pBdr>
        <w:spacing w:after="60" w:before="0"/>
        <w:jc w:val="center"/>
      </w:pPr>
      <w:r>
        <w:rPr>
          <w:rFonts w:ascii="Arial" w:cs="Arial" w:eastAsia="Arial" w:hAnsi="Arial"/>
          <w:b/>
          <w:bCs/>
          <w:color w:val="1B3A5C"/>
          <w:sz w:val="36"/>
          <w:szCs w:val="36"/>
        </w:rPr>
        <w:t xml:space="preserve">CORE CONCEPTS</w:t>
      </w:r>
    </w:p>
    <w:p>
      <w:pPr>
        <w:spacing w:after="0" w:before="60"/>
        <w:jc w:val="center"/>
      </w:pPr>
      <w:r>
        <w:rPr>
          <w:rFonts w:ascii="Arial" w:cs="Arial" w:eastAsia="Arial" w:hAnsi="Arial"/>
          <w:i/>
          <w:iCs/>
          <w:color w:val="404040"/>
          <w:sz w:val="22"/>
          <w:szCs w:val="22"/>
        </w:rPr>
        <w:t xml:space="preserve">Definitions and terminology used throughout this manual</w:t>
      </w:r>
    </w:p>
    <w:p>
      <w:r>
        <w:br/>
      </w:r>
    </w:p>
    <w:p>
      <w:pPr>
        <w:pStyle w:val="Heading1"/>
        <w:spacing w:after="200" w:before="360"/>
      </w:pPr>
      <w:r>
        <w:rPr>
          <w:rFonts w:ascii="Arial" w:cs="Arial" w:eastAsia="Arial" w:hAnsi="Arial"/>
          <w:b/>
          <w:bCs/>
          <w:color w:val="1B3A5C"/>
          <w:sz w:val="36"/>
          <w:szCs w:val="36"/>
        </w:rPr>
        <w:t xml:space="preserve">2.1  AI Estate</w:t>
      </w:r>
    </w:p>
    <w:p>
      <w:pPr>
        <w:spacing w:after="80" w:before="80"/>
      </w:pPr>
      <w:r>
        <w:rPr>
          <w:rFonts w:ascii="Arial" w:cs="Arial" w:eastAsia="Arial" w:hAnsi="Arial"/>
          <w:color w:val="111111"/>
          <w:sz w:val="22"/>
          <w:szCs w:val="22"/>
        </w:rPr>
        <w:t xml:space="preserve">The AI estate is the complete operational picture of everything your organisation runs and uses for AI: servers, models, providers, workspaces, policies, teams, costs, and governance evidence. The Overview dashboard gives a single command-centre view of AI estate health at any moment.</w:t>
      </w:r>
    </w:p>
    <w:p>
      <w:pPr>
        <w:spacing w:after="60" w:before="60"/>
      </w:pPr>
    </w:p>
    <w:p>
      <w:pPr>
        <w:pStyle w:val="Heading1"/>
        <w:spacing w:after="200" w:before="360"/>
      </w:pPr>
      <w:r>
        <w:rPr>
          <w:rFonts w:ascii="Arial" w:cs="Arial" w:eastAsia="Arial" w:hAnsi="Arial"/>
          <w:b/>
          <w:bCs/>
          <w:color w:val="1B3A5C"/>
          <w:sz w:val="36"/>
          <w:szCs w:val="36"/>
        </w:rPr>
        <w:t xml:space="preserve">2.2  Infrastructure Agent</w:t>
      </w:r>
    </w:p>
    <w:p>
      <w:pPr>
        <w:spacing w:after="80" w:before="80"/>
      </w:pPr>
      <w:r>
        <w:rPr>
          <w:rFonts w:ascii="Arial" w:cs="Arial" w:eastAsia="Arial" w:hAnsi="Arial"/>
          <w:color w:val="111111"/>
          <w:sz w:val="22"/>
          <w:szCs w:val="22"/>
        </w:rPr>
        <w:t xml:space="preserve">The infrastructure agent is a small, secure Python service installed on any Linux server. Once installed it:</w:t>
      </w:r>
    </w:p>
    <w:p>
      <w:pPr>
        <w:pStyle w:val="ListParagraph"/>
        <w:numPr>
          <w:ilvl w:val="0"/>
          <w:numId w:val="2"/>
        </w:numPr>
        <w:spacing w:after="55" w:before="55"/>
      </w:pPr>
      <w:r>
        <w:rPr>
          <w:rFonts w:ascii="Arial" w:cs="Arial" w:eastAsia="Arial" w:hAnsi="Arial"/>
          <w:color w:val="111111"/>
          <w:sz w:val="22"/>
          <w:szCs w:val="22"/>
        </w:rPr>
        <w:t xml:space="preserve">Sends heartbeats and system metrics (CPU, RAM, disk, GPU utilisation, VRAM) to the control plane every 30 seconds.</w:t>
      </w:r>
    </w:p>
    <w:p>
      <w:pPr>
        <w:pStyle w:val="ListParagraph"/>
        <w:numPr>
          <w:ilvl w:val="0"/>
          <w:numId w:val="2"/>
        </w:numPr>
        <w:spacing w:after="55" w:before="55"/>
      </w:pPr>
      <w:r>
        <w:rPr>
          <w:rFonts w:ascii="Arial" w:cs="Arial" w:eastAsia="Arial" w:hAnsi="Arial"/>
          <w:color w:val="111111"/>
          <w:sz w:val="22"/>
          <w:szCs w:val="22"/>
        </w:rPr>
        <w:t xml:space="preserve">Executes only a typed, allowlisted set of commands — deploy a stack, restart a service, fetch logs, roll back, deploy a workspace chat instance, configure Nginx, provision SSL. No arbitrary shell commands are possible.</w:t>
      </w:r>
    </w:p>
    <w:p>
      <w:pPr>
        <w:pStyle w:val="ListParagraph"/>
        <w:numPr>
          <w:ilvl w:val="0"/>
          <w:numId w:val="2"/>
        </w:numPr>
        <w:spacing w:after="55" w:before="55"/>
      </w:pPr>
      <w:r>
        <w:rPr>
          <w:rFonts w:ascii="Arial" w:cs="Arial" w:eastAsia="Arial" w:hAnsi="Arial"/>
          <w:color w:val="111111"/>
          <w:sz w:val="22"/>
          <w:szCs w:val="22"/>
        </w:rPr>
        <w:t xml:space="preserve">Registers using a one-time token consumed on first use. Tokens cannot be replayed.</w:t>
      </w:r>
    </w:p>
    <w:p>
      <w:pPr>
        <w:pStyle w:val="ListParagraph"/>
        <w:numPr>
          <w:ilvl w:val="0"/>
          <w:numId w:val="2"/>
        </w:numPr>
        <w:spacing w:after="55" w:before="55"/>
      </w:pPr>
      <w:r>
        <w:rPr>
          <w:rFonts w:ascii="Arial" w:cs="Arial" w:eastAsia="Arial" w:hAnsi="Arial"/>
          <w:color w:val="111111"/>
          <w:sz w:val="22"/>
          <w:szCs w:val="22"/>
        </w:rPr>
        <w:t xml:space="preserve">Operates in safe mode by default — any command type not in the allowlist is rejected before any system interaction.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40"/>
              <w:left w:type="dxa" w:w="220"/>
              <w:bottom w:type="dxa" w:w="140"/>
              <w:right w:type="dxa" w:w="220"/>
            </w:tcMar>
          </w:tcPr>
          <w:p>
            <w:pPr>
              <w:spacing w:after="60" w:before="0"/>
            </w:pPr>
            <w:r>
              <w:rPr>
                <w:rFonts w:ascii="Arial" w:cs="Arial" w:eastAsia="Arial" w:hAnsi="Arial"/>
                <w:b/>
                <w:bCs/>
                <w:color w:val="7D4E00"/>
                <w:sz w:val="22"/>
                <w:szCs w:val="22"/>
              </w:rPr>
              <w:t xml:space="preserve">⚠  IMPORTANT</w:t>
            </w:r>
          </w:p>
          <w:p>
            <w:pPr>
              <w:spacing w:after="0" w:before="0"/>
            </w:pPr>
            <w:r>
              <w:rPr>
                <w:rFonts w:ascii="Arial" w:cs="Arial" w:eastAsia="Arial" w:hAnsi="Arial"/>
                <w:color w:val="404040"/>
                <w:sz w:val="20"/>
                <w:szCs w:val="20"/>
              </w:rPr>
              <w:t xml:space="preserve">Every command the agent executes is typed and schema-validated at the control plane before transmission. The agent cannot receive or execute arbitrary shell commands under any circumstances.</w:t>
            </w:r>
          </w:p>
        </w:tc>
      </w:tr>
    </w:tbl>
    <w:p>
      <w:pPr>
        <w:spacing w:after="60" w:before="60"/>
      </w:pPr>
    </w:p>
    <w:p>
      <w:pPr>
        <w:pStyle w:val="Heading1"/>
        <w:spacing w:after="200" w:before="360"/>
      </w:pPr>
      <w:r>
        <w:rPr>
          <w:rFonts w:ascii="Arial" w:cs="Arial" w:eastAsia="Arial" w:hAnsi="Arial"/>
          <w:b/>
          <w:bCs/>
          <w:color w:val="1B3A5C"/>
          <w:sz w:val="36"/>
          <w:szCs w:val="36"/>
        </w:rPr>
        <w:t xml:space="preserve">2.3  AI Stacks</w:t>
      </w:r>
    </w:p>
    <w:p>
      <w:pPr>
        <w:spacing w:after="80" w:before="80"/>
      </w:pPr>
      <w:r>
        <w:rPr>
          <w:rFonts w:ascii="Arial" w:cs="Arial" w:eastAsia="Arial" w:hAnsi="Arial"/>
          <w:color w:val="111111"/>
          <w:sz w:val="22"/>
          <w:szCs w:val="22"/>
        </w:rPr>
        <w:t xml:space="preserve">An AI stack is a versioned, templated Docker Compose bundle deployed onto an agent server. The catalog includes: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Stack</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Governed Chat Workspace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The AnythingLLM employee chat instance. One isolated container per workspace, deployed automatically when the admin publishes a workspace. Configured with workspace-specific models, SSO, knowledge, and branding. This stack is never deployed manually — it is generated and deployed by the control plane on workspace publish.</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Private AI Basic — Ollama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Ollama local model serving. Suitable for teams with up to 10–15 concurrent users. Easy to deploy. Recommended for pilots and small teams.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Private AI Production — vLLM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vLLM local model serving with continuous batching and PagedAttention. Required for enterprise deployments with more than 15 concurrent users. Delivers up to 16× more throughput than Ollama under concurrent load. Recommended for production enterprise.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Private RAG Stack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Adds a vector store and document ingestion pipeline. Required when running knowledge base indexing on the same server as model serving.</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Developer AI Stack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Code-focused models and tooling. Includes DeepSeek Coder and code-completion infrastructure.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Secure Local-Only Stack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Maximum isolation. All requests handled locally. No outbound AI calls permitted. Use for the highest-sensitivity environments.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40"/>
              <w:left w:type="dxa" w:w="220"/>
              <w:bottom w:type="dxa" w:w="140"/>
              <w:right w:type="dxa" w:w="220"/>
            </w:tcMar>
          </w:tcPr>
          <w:p>
            <w:pPr>
              <w:spacing w:after="60" w:before="0"/>
            </w:pPr>
            <w:r>
              <w:rPr>
                <w:rFonts w:ascii="Arial" w:cs="Arial" w:eastAsia="Arial" w:hAnsi="Arial"/>
                <w:b/>
                <w:bCs/>
                <w:color w:val="2E75B6"/>
                <w:sz w:val="22"/>
                <w:szCs w:val="22"/>
              </w:rPr>
              <w:t xml:space="preserve">📌  NOTE</w:t>
            </w:r>
          </w:p>
          <w:p>
            <w:pPr>
              <w:spacing w:after="0" w:before="0"/>
            </w:pPr>
            <w:r>
              <w:rPr>
                <w:rFonts w:ascii="Arial" w:cs="Arial" w:eastAsia="Arial" w:hAnsi="Arial"/>
                <w:color w:val="404040"/>
                <w:sz w:val="20"/>
                <w:szCs w:val="20"/>
              </w:rPr>
              <w:t xml:space="preserve">For enterprise workspaces serving more than 15 simultaneous users, deploy the Private AI Production (vLLM) stack rather than Private AI Basic (Ollama). Ollama processes requests sequentially by default, which causes significant latency degradation under concurrent load.</w:t>
            </w:r>
          </w:p>
        </w:tc>
      </w:tr>
    </w:tbl>
    <w:p>
      <w:pPr>
        <w:spacing w:after="60" w:before="60"/>
      </w:pPr>
    </w:p>
    <w:p>
      <w:pPr>
        <w:pStyle w:val="Heading1"/>
        <w:spacing w:after="200" w:before="360"/>
      </w:pPr>
      <w:r>
        <w:rPr>
          <w:rFonts w:ascii="Arial" w:cs="Arial" w:eastAsia="Arial" w:hAnsi="Arial"/>
          <w:b/>
          <w:bCs/>
          <w:color w:val="1B3A5C"/>
          <w:sz w:val="36"/>
          <w:szCs w:val="36"/>
        </w:rPr>
        <w:t xml:space="preserve">2.4  AnythingLLM — The Employee Chat Engine</w:t>
      </w:r>
    </w:p>
    <w:p>
      <w:pPr>
        <w:spacing w:after="80" w:before="80"/>
      </w:pPr>
      <w:r>
        <w:rPr>
          <w:rFonts w:ascii="Arial" w:cs="Arial" w:eastAsia="Arial" w:hAnsi="Arial"/>
          <w:color w:val="111111"/>
          <w:sz w:val="22"/>
          <w:szCs w:val="22"/>
        </w:rPr>
        <w:t xml:space="preserve">AnythingLLM is the open-source chat platform Switchboard AI uses for employee-facing workspaces. It is deployed as a separate Docker container per workspace — one isolated instance per team, at their own subdomain. The control plane configures each instance automatically:</w:t>
      </w:r>
    </w:p>
    <w:p>
      <w:pPr>
        <w:pStyle w:val="ListParagraph"/>
        <w:numPr>
          <w:ilvl w:val="0"/>
          <w:numId w:val="2"/>
        </w:numPr>
        <w:spacing w:after="55" w:before="55"/>
      </w:pPr>
      <w:r>
        <w:rPr>
          <w:rFonts w:ascii="Arial" w:cs="Arial" w:eastAsia="Arial" w:hAnsi="Arial"/>
          <w:color w:val="111111"/>
          <w:sz w:val="22"/>
          <w:szCs w:val="22"/>
        </w:rPr>
        <w:t xml:space="preserve">Only the approved models for that workspace are visible in the model selector.</w:t>
      </w:r>
    </w:p>
    <w:p>
      <w:pPr>
        <w:pStyle w:val="ListParagraph"/>
        <w:numPr>
          <w:ilvl w:val="0"/>
          <w:numId w:val="2"/>
        </w:numPr>
        <w:spacing w:after="55" w:before="55"/>
      </w:pPr>
      <w:r>
        <w:rPr>
          <w:rFonts w:ascii="Arial" w:cs="Arial" w:eastAsia="Arial" w:hAnsi="Arial"/>
          <w:color w:val="111111"/>
          <w:sz w:val="22"/>
          <w:szCs w:val="22"/>
        </w:rPr>
        <w:t xml:space="preserve">The team's knowledge bases are pre-connected for retrieval-augmented generation.</w:t>
      </w:r>
    </w:p>
    <w:p>
      <w:pPr>
        <w:pStyle w:val="ListParagraph"/>
        <w:numPr>
          <w:ilvl w:val="0"/>
          <w:numId w:val="2"/>
        </w:numPr>
        <w:spacing w:after="55" w:before="55"/>
      </w:pPr>
      <w:r>
        <w:rPr>
          <w:rFonts w:ascii="Arial" w:cs="Arial" w:eastAsia="Arial" w:hAnsi="Arial"/>
          <w:color w:val="111111"/>
          <w:sz w:val="22"/>
          <w:szCs w:val="22"/>
        </w:rPr>
        <w:t xml:space="preserve">SSO is configured so employees log in with their existing company credentials.</w:t>
      </w:r>
    </w:p>
    <w:p>
      <w:pPr>
        <w:pStyle w:val="ListParagraph"/>
        <w:numPr>
          <w:ilvl w:val="0"/>
          <w:numId w:val="2"/>
        </w:numPr>
        <w:spacing w:after="55" w:before="55"/>
      </w:pPr>
      <w:r>
        <w:rPr>
          <w:rFonts w:ascii="Arial" w:cs="Arial" w:eastAsia="Arial" w:hAnsi="Arial"/>
          <w:color w:val="111111"/>
          <w:sz w:val="22"/>
          <w:szCs w:val="22"/>
        </w:rPr>
        <w:t xml:space="preserve">The interface is white-labelled with the company name and branding.</w:t>
      </w:r>
    </w:p>
    <w:p>
      <w:pPr>
        <w:pStyle w:val="ListParagraph"/>
        <w:numPr>
          <w:ilvl w:val="0"/>
          <w:numId w:val="2"/>
        </w:numPr>
        <w:spacing w:after="55" w:before="55"/>
      </w:pPr>
      <w:r>
        <w:rPr>
          <w:rFonts w:ascii="Arial" w:cs="Arial" w:eastAsia="Arial" w:hAnsi="Arial"/>
          <w:color w:val="111111"/>
          <w:sz w:val="22"/>
          <w:szCs w:val="22"/>
        </w:rPr>
        <w:t xml:space="preserve">All model requests are routed through the on-server AI gateway for policy enforcement and logging.</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40"/>
              <w:left w:type="dxa" w:w="220"/>
              <w:bottom w:type="dxa" w:w="140"/>
              <w:right w:type="dxa" w:w="220"/>
            </w:tcMar>
          </w:tcPr>
          <w:p>
            <w:pPr>
              <w:spacing w:after="60" w:before="0"/>
            </w:pPr>
            <w:r>
              <w:rPr>
                <w:rFonts w:ascii="Arial" w:cs="Arial" w:eastAsia="Arial" w:hAnsi="Arial"/>
                <w:b/>
                <w:bCs/>
                <w:color w:val="2E75B6"/>
                <w:sz w:val="22"/>
                <w:szCs w:val="22"/>
              </w:rPr>
              <w:t xml:space="preserve">📌  NOTE</w:t>
            </w:r>
          </w:p>
          <w:p>
            <w:pPr>
              <w:spacing w:after="0" w:before="0"/>
            </w:pPr>
            <w:r>
              <w:rPr>
                <w:rFonts w:ascii="Arial" w:cs="Arial" w:eastAsia="Arial" w:hAnsi="Arial"/>
                <w:color w:val="404040"/>
                <w:sz w:val="20"/>
                <w:szCs w:val="20"/>
              </w:rPr>
              <w:t xml:space="preserve">Employees never see 'AnythingLLM' as a product name. They see the company's branded AI chat at their team's subdomain. AnythingLLM is the engine under the hood — the company's brand is the product they experience.</w:t>
            </w:r>
          </w:p>
        </w:tc>
      </w:tr>
    </w:tbl>
    <w:p>
      <w:pPr>
        <w:spacing w:after="60" w:before="60"/>
      </w:pPr>
    </w:p>
    <w:p>
      <w:pPr>
        <w:pStyle w:val="Heading1"/>
        <w:spacing w:after="200" w:before="360"/>
      </w:pPr>
      <w:r>
        <w:rPr>
          <w:rFonts w:ascii="Arial" w:cs="Arial" w:eastAsia="Arial" w:hAnsi="Arial"/>
          <w:b/>
          <w:bCs/>
          <w:color w:val="1B3A5C"/>
          <w:sz w:val="36"/>
          <w:szCs w:val="36"/>
        </w:rPr>
        <w:t xml:space="preserve">2.5  Governed Model Catalog</w:t>
      </w:r>
    </w:p>
    <w:p>
      <w:pPr>
        <w:spacing w:after="80" w:before="80"/>
      </w:pPr>
      <w:r>
        <w:rPr>
          <w:rFonts w:ascii="Arial" w:cs="Arial" w:eastAsia="Arial" w:hAnsi="Arial"/>
          <w:color w:val="111111"/>
          <w:sz w:val="22"/>
          <w:szCs w:val="22"/>
        </w:rPr>
        <w:t xml:space="preserve">The model catalog is the single source of truth for every AI model the organisation has access to. It contains local models running on the customer's GPU infrastructure and external models accessed through provider APIs. Only models with Running (local) or Connected (external) status can be assigned to workspaces, routing policies, teams, or agents.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BF8" w:val="clear"/>
            <w:tcMar>
              <w:top w:type="dxa" w:w="140"/>
              <w:left w:type="dxa" w:w="220"/>
              <w:bottom w:type="dxa" w:w="140"/>
              <w:right w:type="dxa" w:w="220"/>
            </w:tcMar>
          </w:tcPr>
          <w:p>
            <w:pPr>
              <w:spacing w:after="60" w:before="0"/>
            </w:pPr>
            <w:r>
              <w:rPr>
                <w:rFonts w:ascii="Arial" w:cs="Arial" w:eastAsia="Arial" w:hAnsi="Arial"/>
                <w:b/>
                <w:bCs/>
                <w:color w:val="4A235A"/>
                <w:sz w:val="22"/>
                <w:szCs w:val="22"/>
              </w:rPr>
              <w:t xml:space="preserve">🇦🇪  UAE / GCC NOTE</w:t>
            </w:r>
          </w:p>
          <w:p>
            <w:pPr>
              <w:spacing w:after="0" w:before="0"/>
            </w:pPr>
            <w:r>
              <w:rPr>
                <w:rFonts w:ascii="Arial" w:cs="Arial" w:eastAsia="Arial" w:hAnsi="Arial"/>
                <w:color w:val="404040"/>
                <w:sz w:val="20"/>
                <w:szCs w:val="20"/>
              </w:rPr>
              <w:t xml:space="preserve">Falcon (developed by UAE's Technology Innovation Institute, Abu Dhabi) is available as a local model and is the recommended default for UAE government-adjacent organisations. It is Apache 2.0 licensed, developed entirely within the UAE, and runs on customer infrastructure — no data leaves the country.</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40"/>
              <w:left w:type="dxa" w:w="220"/>
              <w:bottom w:type="dxa" w:w="140"/>
              <w:right w:type="dxa" w:w="220"/>
            </w:tcMar>
          </w:tcPr>
          <w:p>
            <w:pPr>
              <w:spacing w:after="60" w:before="0"/>
            </w:pPr>
            <w:r>
              <w:rPr>
                <w:rFonts w:ascii="Arial" w:cs="Arial" w:eastAsia="Arial" w:hAnsi="Arial"/>
                <w:b/>
                <w:bCs/>
                <w:color w:val="2E75B6"/>
                <w:sz w:val="22"/>
                <w:szCs w:val="22"/>
              </w:rPr>
              <w:t xml:space="preserve">📌  NOTE</w:t>
            </w:r>
          </w:p>
          <w:p>
            <w:pPr>
              <w:spacing w:after="0" w:before="0"/>
            </w:pPr>
            <w:r>
              <w:rPr>
                <w:rFonts w:ascii="Arial" w:cs="Arial" w:eastAsia="Arial" w:hAnsi="Arial"/>
                <w:color w:val="404040"/>
                <w:sz w:val="20"/>
                <w:szCs w:val="20"/>
              </w:rPr>
              <w:t xml:space="preserve">When deploying DeepSeek model weights locally, no data is sent to DeepSeek's servers. The model weights run on the customer's GPU under the MIT licence. This is entirely different from using the DeepSeek application or API, and carries none of the data-to-China concerns associated with the DeepSeek app.</w:t>
            </w:r>
          </w:p>
        </w:tc>
      </w:tr>
    </w:tbl>
    <w:p>
      <w:pPr>
        <w:spacing w:after="60" w:before="60"/>
      </w:pPr>
    </w:p>
    <w:p>
      <w:pPr>
        <w:pStyle w:val="Heading1"/>
        <w:spacing w:after="200" w:before="360"/>
      </w:pPr>
      <w:r>
        <w:rPr>
          <w:rFonts w:ascii="Arial" w:cs="Arial" w:eastAsia="Arial" w:hAnsi="Arial"/>
          <w:b/>
          <w:bCs/>
          <w:color w:val="1B3A5C"/>
          <w:sz w:val="36"/>
          <w:szCs w:val="36"/>
        </w:rPr>
        <w:t xml:space="preserve">2.6  AI Workspace</w:t>
      </w:r>
    </w:p>
    <w:p>
      <w:pPr>
        <w:spacing w:after="80" w:before="80"/>
      </w:pPr>
      <w:r>
        <w:rPr>
          <w:rFonts w:ascii="Arial" w:cs="Arial" w:eastAsia="Arial" w:hAnsi="Arial"/>
          <w:color w:val="111111"/>
          <w:sz w:val="22"/>
          <w:szCs w:val="22"/>
        </w:rPr>
        <w:t xml:space="preserve">A workspace is the central product concept linking the admin control plane to the employee chat interface. Each workspace has:</w:t>
      </w:r>
    </w:p>
    <w:p>
      <w:pPr>
        <w:pStyle w:val="ListParagraph"/>
        <w:numPr>
          <w:ilvl w:val="0"/>
          <w:numId w:val="2"/>
        </w:numPr>
        <w:spacing w:after="55" w:before="55"/>
      </w:pPr>
      <w:r>
        <w:rPr>
          <w:rFonts w:ascii="Arial" w:cs="Arial" w:eastAsia="Arial" w:hAnsi="Arial"/>
          <w:color w:val="111111"/>
          <w:sz w:val="22"/>
          <w:szCs w:val="22"/>
        </w:rPr>
        <w:t xml:space="preserve">A subdomain slug — the unique URL identifier (e.g. 'legal' becomes chat.legal.acme.ai). Immutable after first publish.</w:t>
      </w:r>
    </w:p>
    <w:p>
      <w:pPr>
        <w:pStyle w:val="ListParagraph"/>
        <w:numPr>
          <w:ilvl w:val="0"/>
          <w:numId w:val="2"/>
        </w:numPr>
        <w:spacing w:after="55" w:before="55"/>
      </w:pPr>
      <w:r>
        <w:rPr>
          <w:rFonts w:ascii="Arial" w:cs="Arial" w:eastAsia="Arial" w:hAnsi="Arial"/>
          <w:color w:val="111111"/>
          <w:sz w:val="22"/>
          <w:szCs w:val="22"/>
        </w:rPr>
        <w:t xml:space="preserve">A target server — the connected agent server where the AnythingLLM instance is deployed.</w:t>
      </w:r>
    </w:p>
    <w:p>
      <w:pPr>
        <w:pStyle w:val="ListParagraph"/>
        <w:numPr>
          <w:ilvl w:val="0"/>
          <w:numId w:val="2"/>
        </w:numPr>
        <w:spacing w:after="55" w:before="55"/>
      </w:pPr>
      <w:r>
        <w:rPr>
          <w:rFonts w:ascii="Arial" w:cs="Arial" w:eastAsia="Arial" w:hAnsi="Arial"/>
          <w:color w:val="111111"/>
          <w:sz w:val="22"/>
          <w:szCs w:val="22"/>
        </w:rPr>
        <w:t xml:space="preserve">Allowed models — the specific catalog models visible in this workspace's chat.</w:t>
      </w:r>
    </w:p>
    <w:p>
      <w:pPr>
        <w:pStyle w:val="ListParagraph"/>
        <w:numPr>
          <w:ilvl w:val="0"/>
          <w:numId w:val="2"/>
        </w:numPr>
        <w:spacing w:after="55" w:before="55"/>
      </w:pPr>
      <w:r>
        <w:rPr>
          <w:rFonts w:ascii="Arial" w:cs="Arial" w:eastAsia="Arial" w:hAnsi="Arial"/>
          <w:color w:val="111111"/>
          <w:sz w:val="22"/>
          <w:szCs w:val="22"/>
        </w:rPr>
        <w:t xml:space="preserve">Knowledge bases — the document collections authorised for retrieval in this workspace.</w:t>
      </w:r>
    </w:p>
    <w:p>
      <w:pPr>
        <w:pStyle w:val="ListParagraph"/>
        <w:numPr>
          <w:ilvl w:val="0"/>
          <w:numId w:val="2"/>
        </w:numPr>
        <w:spacing w:after="55" w:before="55"/>
      </w:pPr>
      <w:r>
        <w:rPr>
          <w:rFonts w:ascii="Arial" w:cs="Arial" w:eastAsia="Arial" w:hAnsi="Arial"/>
          <w:color w:val="111111"/>
          <w:sz w:val="22"/>
          <w:szCs w:val="22"/>
        </w:rPr>
        <w:t xml:space="preserve">Assigned agents — governed AI agents employees can invoke.</w:t>
      </w:r>
    </w:p>
    <w:p>
      <w:pPr>
        <w:pStyle w:val="ListParagraph"/>
        <w:numPr>
          <w:ilvl w:val="0"/>
          <w:numId w:val="2"/>
        </w:numPr>
        <w:spacing w:after="55" w:before="55"/>
      </w:pPr>
      <w:r>
        <w:rPr>
          <w:rFonts w:ascii="Arial" w:cs="Arial" w:eastAsia="Arial" w:hAnsi="Arial"/>
          <w:color w:val="111111"/>
          <w:sz w:val="22"/>
          <w:szCs w:val="22"/>
        </w:rPr>
        <w:t xml:space="preserve">Routing policy — the rules governing how requests are routed between models.</w:t>
      </w:r>
    </w:p>
    <w:p>
      <w:pPr>
        <w:pStyle w:val="ListParagraph"/>
        <w:numPr>
          <w:ilvl w:val="0"/>
          <w:numId w:val="2"/>
        </w:numPr>
        <w:spacing w:after="55" w:before="55"/>
      </w:pPr>
      <w:r>
        <w:rPr>
          <w:rFonts w:ascii="Arial" w:cs="Arial" w:eastAsia="Arial" w:hAnsi="Arial"/>
          <w:color w:val="111111"/>
          <w:sz w:val="22"/>
          <w:szCs w:val="22"/>
        </w:rPr>
        <w:t xml:space="preserve">Team assignment — which teams and users can access this workspace.</w:t>
      </w:r>
    </w:p>
    <w:p>
      <w:pPr>
        <w:pStyle w:val="ListParagraph"/>
        <w:numPr>
          <w:ilvl w:val="0"/>
          <w:numId w:val="2"/>
        </w:numPr>
        <w:spacing w:after="55" w:before="55"/>
      </w:pPr>
      <w:r>
        <w:rPr>
          <w:rFonts w:ascii="Arial" w:cs="Arial" w:eastAsia="Arial" w:hAnsi="Arial"/>
          <w:color w:val="111111"/>
          <w:sz w:val="22"/>
          <w:szCs w:val="22"/>
        </w:rPr>
        <w:t xml:space="preserve">Token budget — the monthly token limit for this workspace.</w:t>
      </w:r>
    </w:p>
    <w:p>
      <w:pPr>
        <w:pStyle w:val="ListParagraph"/>
        <w:numPr>
          <w:ilvl w:val="0"/>
          <w:numId w:val="2"/>
        </w:numPr>
        <w:spacing w:after="55" w:before="55"/>
      </w:pPr>
      <w:r>
        <w:rPr>
          <w:rFonts w:ascii="Arial" w:cs="Arial" w:eastAsia="Arial" w:hAnsi="Arial"/>
          <w:color w:val="111111"/>
          <w:sz w:val="22"/>
          <w:szCs w:val="22"/>
        </w:rPr>
        <w:t xml:space="preserve">External model rule — whether requests can route to external providers at all.</w:t>
      </w:r>
    </w:p>
    <w:p>
      <w:pPr>
        <w:spacing w:after="60" w:before="60"/>
      </w:pPr>
    </w:p>
    <w:p>
      <w:pPr>
        <w:spacing w:after="80" w:before="80"/>
      </w:pPr>
      <w:r>
        <w:rPr>
          <w:rFonts w:ascii="Arial" w:cs="Arial" w:eastAsia="Arial" w:hAnsi="Arial"/>
          <w:color w:val="111111"/>
          <w:sz w:val="22"/>
          <w:szCs w:val="22"/>
        </w:rPr>
        <w:t xml:space="preserve">Publishing a workspace deploys a dedicated AnythingLLM instance on the target server and makes it available at the subdomain URL.</w:t>
      </w:r>
    </w:p>
    <w:p>
      <w:pPr>
        <w:spacing w:after="60" w:before="60"/>
      </w:pPr>
    </w:p>
    <w:p>
      <w:pPr>
        <w:pStyle w:val="Heading1"/>
        <w:spacing w:after="200" w:before="360"/>
      </w:pPr>
      <w:r>
        <w:rPr>
          <w:rFonts w:ascii="Arial" w:cs="Arial" w:eastAsia="Arial" w:hAnsi="Arial"/>
          <w:b/>
          <w:bCs/>
          <w:color w:val="1B3A5C"/>
          <w:sz w:val="36"/>
          <w:szCs w:val="36"/>
        </w:rPr>
        <w:t xml:space="preserve">2.7  Routing Policy</w:t>
      </w:r>
    </w:p>
    <w:p>
      <w:pPr>
        <w:spacing w:after="80" w:before="80"/>
      </w:pPr>
      <w:r>
        <w:rPr>
          <w:rFonts w:ascii="Arial" w:cs="Arial" w:eastAsia="Arial" w:hAnsi="Arial"/>
          <w:color w:val="111111"/>
          <w:sz w:val="22"/>
          <w:szCs w:val="22"/>
        </w:rPr>
        <w:t xml:space="preserve">A routing policy governs how AI requests are processed. Every request entering the AI gateway is evaluated against the active policy for its workspace. Policies are versioned — editing a policy creates a new version without losing history.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Policy Type</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Sovereignty Router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Routes sensitive and confidential requests to approved local models only. Fails closed — if no local model is available, the request is blocked rather than falling back to an external provider. This is the primary data residency enforcement mechanism.</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Cost Ladder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Routes requests to the cheapest approved model first, escalating to more capable models only when needed.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Provider Degradation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Automatically reroutes traffic away from a degraded external provider to the configured fallback. Activates based on real-time provider health.</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Budget Circuit Breaker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Enforces spend limits. Degrades, caches, or blocks requests when a team's budget threshold is crossed.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Prompt Firewall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Inspects incoming prompts before routing. Blocks or flags requests matching configured patterns.</w:t>
            </w:r>
          </w:p>
        </w:tc>
      </w:tr>
    </w:tbl>
    <w:p>
      <w:pPr>
        <w:spacing w:after="60" w:before="60"/>
      </w:pPr>
    </w:p>
    <w:p>
      <w:pPr>
        <w:pStyle w:val="Heading1"/>
        <w:spacing w:after="200" w:before="360"/>
      </w:pPr>
      <w:r>
        <w:rPr>
          <w:rFonts w:ascii="Arial" w:cs="Arial" w:eastAsia="Arial" w:hAnsi="Arial"/>
          <w:b/>
          <w:bCs/>
          <w:color w:val="1B3A5C"/>
          <w:sz w:val="36"/>
          <w:szCs w:val="36"/>
        </w:rPr>
        <w:t xml:space="preserve">2.8  Knowledge Base</w:t>
      </w:r>
    </w:p>
    <w:p>
      <w:pPr>
        <w:spacing w:after="80" w:before="80"/>
      </w:pPr>
      <w:r>
        <w:rPr>
          <w:rFonts w:ascii="Arial" w:cs="Arial" w:eastAsia="Arial" w:hAnsi="Arial"/>
          <w:color w:val="111111"/>
          <w:sz w:val="22"/>
          <w:szCs w:val="22"/>
        </w:rPr>
        <w:t xml:space="preserve">A knowledge base is a governed collection of documents that the AI can retrieve from when answering questions. Sources include uploaded files, SharePoint, Google Drive, and S3. Every knowledge base has an authorisation boundary — a user must have explicit access through their team or workspace assignment for the AI to retrieve from it.</w:t>
      </w:r>
    </w:p>
    <w:p>
      <w:pPr>
        <w:spacing w:after="60" w:before="60"/>
      </w:pPr>
    </w:p>
    <w:p>
      <w:pPr>
        <w:pStyle w:val="Heading1"/>
        <w:spacing w:after="200" w:before="360"/>
      </w:pPr>
      <w:r>
        <w:rPr>
          <w:rFonts w:ascii="Arial" w:cs="Arial" w:eastAsia="Arial" w:hAnsi="Arial"/>
          <w:b/>
          <w:bCs/>
          <w:color w:val="1B3A5C"/>
          <w:sz w:val="36"/>
          <w:szCs w:val="36"/>
        </w:rPr>
        <w:t xml:space="preserve">2.9  Governed AI Agent</w:t>
      </w:r>
    </w:p>
    <w:p>
      <w:pPr>
        <w:spacing w:after="80" w:before="80"/>
      </w:pPr>
      <w:r>
        <w:rPr>
          <w:rFonts w:ascii="Arial" w:cs="Arial" w:eastAsia="Arial" w:hAnsi="Arial"/>
          <w:color w:val="111111"/>
          <w:sz w:val="22"/>
          <w:szCs w:val="22"/>
        </w:rPr>
        <w:t xml:space="preserve">A governed agent is an AI worker that can take actions beyond a single chat response. It can retrieve from knowledge bases, call external APIs, process data, and trigger workflows — all within strictly enforced boundaries. Every agent has a fixed allowed model set, knowledge set, and tool set. It has a human approval rule, a kill switch, and a usage budget. Every run is fully logged.</w:t>
      </w:r>
    </w:p>
    <w:p>
      <w:pPr>
        <w:spacing w:after="60" w:before="60"/>
      </w:pPr>
    </w:p>
    <w:p>
      <w:pPr>
        <w:pStyle w:val="Heading1"/>
        <w:spacing w:after="200" w:before="360"/>
      </w:pPr>
      <w:r>
        <w:rPr>
          <w:rFonts w:ascii="Arial" w:cs="Arial" w:eastAsia="Arial" w:hAnsi="Arial"/>
          <w:b/>
          <w:bCs/>
          <w:color w:val="1B3A5C"/>
          <w:sz w:val="36"/>
          <w:szCs w:val="36"/>
        </w:rPr>
        <w:t xml:space="preserve">2.10  Budget and Circuit Breakers</w:t>
      </w:r>
    </w:p>
    <w:p>
      <w:pPr>
        <w:spacing w:after="80" w:before="80"/>
      </w:pPr>
      <w:r>
        <w:rPr>
          <w:rFonts w:ascii="Arial" w:cs="Arial" w:eastAsia="Arial" w:hAnsi="Arial"/>
          <w:color w:val="111111"/>
          <w:sz w:val="22"/>
          <w:szCs w:val="22"/>
        </w:rPr>
        <w:t xml:space="preserve">Every workspace has a monthly token limit and spend limit. Circuit breakers define what happens when thresholds are crossed: warn (alert, continue), degrade (route to cheaper model), or block (pause requests until budget resets or is increased). Circuit breakers fire in the on-server AI gateway before any model call is made.</w:t>
      </w:r>
    </w:p>
    <w:p>
      <w:pPr>
        <w:spacing w:after="60" w:before="60"/>
      </w:pPr>
    </w:p>
    <w:p>
      <w:pPr>
        <w:pStyle w:val="Heading1"/>
        <w:spacing w:after="200" w:before="360"/>
      </w:pPr>
      <w:r>
        <w:rPr>
          <w:rFonts w:ascii="Arial" w:cs="Arial" w:eastAsia="Arial" w:hAnsi="Arial"/>
          <w:b/>
          <w:bCs/>
          <w:color w:val="1B3A5C"/>
          <w:sz w:val="36"/>
          <w:szCs w:val="36"/>
        </w:rPr>
        <w:t xml:space="preserve">2.11  Semantic Cache</w:t>
      </w:r>
    </w:p>
    <w:p>
      <w:pPr>
        <w:spacing w:after="80" w:before="80"/>
      </w:pPr>
      <w:r>
        <w:rPr>
          <w:rFonts w:ascii="Arial" w:cs="Arial" w:eastAsia="Arial" w:hAnsi="Arial"/>
          <w:color w:val="111111"/>
          <w:sz w:val="22"/>
          <w:szCs w:val="22"/>
        </w:rPr>
        <w:t xml:space="preserve">The semantic cache stores AI responses and reuses them when a semantically equivalent question is asked again. This reduces cost and latency for repetitive queries. The cache is permission-aware: a cached response is only served to users with the same authorisation fingerprint as the original requestor. Cross-team cache leakage is prevented by architecture.</w:t>
      </w:r>
    </w:p>
    <w:p>
      <w:pPr>
        <w:spacing w:after="60" w:before="60"/>
      </w:pPr>
    </w:p>
    <w:p>
      <w:pPr>
        <w:pStyle w:val="Heading1"/>
        <w:spacing w:after="200" w:before="360"/>
      </w:pPr>
      <w:r>
        <w:rPr>
          <w:rFonts w:ascii="Arial" w:cs="Arial" w:eastAsia="Arial" w:hAnsi="Arial"/>
          <w:b/>
          <w:bCs/>
          <w:color w:val="1B3A5C"/>
          <w:sz w:val="36"/>
          <w:szCs w:val="36"/>
        </w:rPr>
        <w:t xml:space="preserve">2.12  Audit Log</w:t>
      </w:r>
    </w:p>
    <w:p>
      <w:pPr>
        <w:spacing w:after="80" w:before="80"/>
      </w:pPr>
      <w:r>
        <w:rPr>
          <w:rFonts w:ascii="Arial" w:cs="Arial" w:eastAsia="Arial" w:hAnsi="Arial"/>
          <w:color w:val="111111"/>
          <w:sz w:val="22"/>
          <w:szCs w:val="22"/>
        </w:rPr>
        <w:t xml:space="preserve">Every meaningful action in the platform generates an immutable audit event. This covers logins, configuration changes, routing decisions, AI requests, knowledge retrievals, agent runs, budget triggers, remote commands, and compliance exports. Audit events are append-only — they cannot be modified or deleted through the application. They are the platform's permanent record.</w:t>
      </w:r>
    </w:p>
    <w:p>
      <w:pPr>
        <w:spacing w:after="60" w:before="60"/>
      </w:pPr>
    </w:p>
    <w:p>
      <w:pPr>
        <w:pStyle w:val="Heading1"/>
        <w:spacing w:after="200" w:before="360"/>
      </w:pPr>
      <w:r>
        <w:rPr>
          <w:rFonts w:ascii="Arial" w:cs="Arial" w:eastAsia="Arial" w:hAnsi="Arial"/>
          <w:b/>
          <w:bCs/>
          <w:color w:val="1B3A5C"/>
          <w:sz w:val="36"/>
          <w:szCs w:val="36"/>
        </w:rPr>
        <w:t xml:space="preserve">2.13  Compliance Readiness</w:t>
      </w:r>
    </w:p>
    <w:p>
      <w:pPr>
        <w:spacing w:after="80" w:before="80"/>
      </w:pPr>
      <w:r>
        <w:rPr>
          <w:rFonts w:ascii="Arial" w:cs="Arial" w:eastAsia="Arial" w:hAnsi="Arial"/>
          <w:color w:val="111111"/>
          <w:sz w:val="22"/>
          <w:szCs w:val="22"/>
        </w:rPr>
        <w:t xml:space="preserve">The platform supports preparation for ISO/IEC 42001 (AI Management System) readiness by collecting and organising evidence: an AI system registry, risk assessments, human oversight records, evidence items, and governance gaps. The platform tracks readiness as a percentage and exports a structured evidence pack.</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40"/>
              <w:left w:type="dxa" w:w="220"/>
              <w:bottom w:type="dxa" w:w="140"/>
              <w:right w:type="dxa" w:w="220"/>
            </w:tcMar>
          </w:tcPr>
          <w:p>
            <w:pPr>
              <w:spacing w:after="60" w:before="0"/>
            </w:pPr>
            <w:r>
              <w:rPr>
                <w:rFonts w:ascii="Arial" w:cs="Arial" w:eastAsia="Arial" w:hAnsi="Arial"/>
                <w:b/>
                <w:bCs/>
                <w:color w:val="7D4E00"/>
                <w:sz w:val="22"/>
                <w:szCs w:val="22"/>
              </w:rPr>
              <w:t xml:space="preserve">⚠  IMPORTANT</w:t>
            </w:r>
          </w:p>
          <w:p>
            <w:pPr>
              <w:spacing w:after="0" w:before="0"/>
            </w:pPr>
            <w:r>
              <w:rPr>
                <w:rFonts w:ascii="Arial" w:cs="Arial" w:eastAsia="Arial" w:hAnsi="Arial"/>
                <w:color w:val="404040"/>
                <w:sz w:val="20"/>
                <w:szCs w:val="20"/>
              </w:rPr>
              <w:t xml:space="preserve">Compliance readiness support means the platform helps you prepare evidence for an audit. It does not certify your organisation as ISO/IEC 42001 compliant. Certification requires an accredited third-party assessment. No platform feature claims or implies certification.</w:t>
            </w:r>
          </w:p>
        </w:tc>
      </w:tr>
    </w:tbl>
    <w:p>
      <w:pPr>
        <w:spacing w:after="60" w:before="60"/>
      </w:pPr>
    </w:p>
    <w:p>
      <w:pPr>
        <w:pStyle w:val="Heading1"/>
        <w:spacing w:after="200" w:before="360"/>
      </w:pPr>
      <w:r>
        <w:rPr>
          <w:rFonts w:ascii="Arial" w:cs="Arial" w:eastAsia="Arial" w:hAnsi="Arial"/>
          <w:b/>
          <w:bCs/>
          <w:color w:val="1B3A5C"/>
          <w:sz w:val="36"/>
          <w:szCs w:val="36"/>
        </w:rPr>
        <w:t xml:space="preserve">2.14  Data Flow and Infrastructure Ownership</w:t>
      </w:r>
    </w:p>
    <w:p>
      <w:pPr>
        <w:spacing w:after="80" w:before="80"/>
      </w:pPr>
      <w:r>
        <w:rPr>
          <w:rFonts w:ascii="Arial" w:cs="Arial" w:eastAsia="Arial" w:hAnsi="Arial"/>
          <w:color w:val="111111"/>
          <w:sz w:val="22"/>
          <w:szCs w:val="22"/>
        </w:rPr>
        <w:t xml:space="preserve">This is the most important architectural concept in the platform.</w:t>
      </w:r>
    </w:p>
    <w:p>
      <w:pPr>
        <w:spacing w:after="60" w:before="60"/>
      </w:pPr>
    </w:p>
    <w:p>
      <w:pPr>
        <w:pStyle w:val="Heading3"/>
        <w:spacing w:after="100" w:before="200"/>
      </w:pPr>
      <w:r>
        <w:rPr>
          <w:rFonts w:ascii="Arial" w:cs="Arial" w:eastAsia="Arial" w:hAnsi="Arial"/>
          <w:b/>
          <w:bCs/>
          <w:color w:val="404040"/>
          <w:sz w:val="24"/>
          <w:szCs w:val="24"/>
        </w:rPr>
        <w:t xml:space="preserve">The customer owns all infrastructure. We own only the software.</w:t>
      </w:r>
    </w:p>
    <w:p>
      <w:pPr>
        <w:spacing w:after="80" w:before="80"/>
      </w:pPr>
      <w:r>
        <w:rPr>
          <w:rFonts w:ascii="Arial" w:cs="Arial" w:eastAsia="Arial" w:hAnsi="Arial"/>
          <w:color w:val="111111"/>
          <w:sz w:val="22"/>
          <w:szCs w:val="22"/>
        </w:rPr>
        <w:t xml:space="preserve">Customers bring their own servers. Everything that processes AI — models, chat interface, knowledge base index, conversation history — runs on their infrastructure. Switchboard AI is the management software. We are the operating system. They own the hardware.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Where It Lives</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Model serving (Ollama / vLLM)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Customer server — their GPU, their electricity, their AWS bill</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Employee chat (AnythingLLM)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Customer server — one isolated container per workspace</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AI gateway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Customer server — enforces policies locally, sends only metadata to us</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Knowledge base vector store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Customer server — embeddings indexed and stored locally</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Conversation history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Customer server — stored in AnythingLLM's local database</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Switchboard AI control plane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Switchboard AI infrastructure — management software only</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Metadata telemetry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Switchboard AI infrastructure — token counts, costs, latency, health signals only</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40"/>
              <w:left w:type="dxa" w:w="220"/>
              <w:bottom w:type="dxa" w:w="140"/>
              <w:right w:type="dxa" w:w="220"/>
            </w:tcMar>
          </w:tcPr>
          <w:p>
            <w:pPr>
              <w:spacing w:after="60" w:before="0"/>
            </w:pPr>
            <w:r>
              <w:rPr>
                <w:rFonts w:ascii="Arial" w:cs="Arial" w:eastAsia="Arial" w:hAnsi="Arial"/>
                <w:b/>
                <w:bCs/>
                <w:color w:val="2E75B6"/>
                <w:sz w:val="22"/>
                <w:szCs w:val="22"/>
              </w:rPr>
              <w:t xml:space="preserve">📌  NOTE</w:t>
            </w:r>
          </w:p>
          <w:p>
            <w:pPr>
              <w:spacing w:after="0" w:before="0"/>
            </w:pPr>
            <w:r>
              <w:rPr>
                <w:rFonts w:ascii="Arial" w:cs="Arial" w:eastAsia="Arial" w:hAnsi="Arial"/>
                <w:color w:val="404040"/>
                <w:sz w:val="20"/>
                <w:szCs w:val="20"/>
              </w:rPr>
              <w:t xml:space="preserve">'Data sovereignty' in this product means AI conversation content never reaches Switchboard AI servers or any third-party AI provider. Where the customer's server is physically located determines geographic data residency — that is the customer's choice and responsibility. We recommend deploying on servers in the customer's required data residency region.</w:t>
            </w:r>
          </w:p>
        </w:tc>
      </w:tr>
    </w:tbl>
    <w:p>
      <w:pPr>
        <w:spacing w:after="60" w:before="60"/>
      </w:pPr>
    </w:p>
    <w:p>
      <w:pPr>
        <w:pStyle w:val="Heading1"/>
        <w:spacing w:after="200" w:before="360"/>
      </w:pPr>
      <w:r>
        <w:rPr>
          <w:rFonts w:ascii="Arial" w:cs="Arial" w:eastAsia="Arial" w:hAnsi="Arial"/>
          <w:b/>
          <w:bCs/>
          <w:color w:val="1B3A5C"/>
          <w:sz w:val="36"/>
          <w:szCs w:val="36"/>
        </w:rPr>
        <w:t xml:space="preserve">2.15  Model Graduation</w:t>
      </w:r>
    </w:p>
    <w:p>
      <w:pPr>
        <w:spacing w:after="80" w:before="80"/>
      </w:pPr>
      <w:r>
        <w:rPr>
          <w:rFonts w:ascii="Arial" w:cs="Arial" w:eastAsia="Arial" w:hAnsi="Arial"/>
          <w:color w:val="111111"/>
          <w:sz w:val="22"/>
          <w:szCs w:val="22"/>
        </w:rPr>
        <w:t xml:space="preserve">Model graduation is the process of identifying AI workloads currently handled by expensive external models and moving them to local infrastructure. The platform analyses usage patterns, identifies repeatable query types, and surfaces candidates with projected cost savings. The Resource Planner shows the estimated saving from each graduation opportunity.</w:t>
      </w:r>
    </w:p>
    <w:p>
      <w:r>
        <w:br/>
      </w:r>
    </w:p>
    <w:p>
      <w:r>
        <w:br/>
      </w:r>
    </w:p>
    <w:p>
      <w:pPr>
        <w:spacing w:after="60" w:before="1000"/>
        <w:jc w:val="center"/>
      </w:pPr>
      <w:r>
        <w:rPr>
          <w:rFonts w:ascii="Arial" w:cs="Arial" w:eastAsia="Arial" w:hAnsi="Arial"/>
          <w:b/>
          <w:bCs/>
          <w:color w:val="D5E8F0"/>
          <w:sz w:val="52"/>
          <w:szCs w:val="52"/>
        </w:rPr>
        <w:t xml:space="preserve">PART 03</w:t>
      </w:r>
    </w:p>
    <w:p>
      <w:pPr>
        <w:pBdr>
          <w:top w:val="single" w:color="2E75B6" w:sz="8" w:space="4"/>
          <w:bottom w:val="single" w:color="2E75B6" w:sz="8" w:space="4"/>
        </w:pBdr>
        <w:spacing w:after="60" w:before="0"/>
        <w:jc w:val="center"/>
      </w:pPr>
      <w:r>
        <w:rPr>
          <w:rFonts w:ascii="Arial" w:cs="Arial" w:eastAsia="Arial" w:hAnsi="Arial"/>
          <w:b/>
          <w:bCs/>
          <w:color w:val="1B3A5C"/>
          <w:sz w:val="36"/>
          <w:szCs w:val="36"/>
        </w:rPr>
        <w:t xml:space="preserve">GETTING STARTED</w:t>
      </w:r>
    </w:p>
    <w:p>
      <w:pPr>
        <w:spacing w:after="0" w:before="60"/>
        <w:jc w:val="center"/>
      </w:pPr>
      <w:r>
        <w:rPr>
          <w:rFonts w:ascii="Arial" w:cs="Arial" w:eastAsia="Arial" w:hAnsi="Arial"/>
          <w:i/>
          <w:iCs/>
          <w:color w:val="404040"/>
          <w:sz w:val="22"/>
          <w:szCs w:val="22"/>
        </w:rPr>
        <w:t xml:space="preserve">First-time setup for administrators and first access for employees</w:t>
      </w:r>
    </w:p>
    <w:p>
      <w:r>
        <w:br/>
      </w:r>
    </w:p>
    <w:p>
      <w:pPr>
        <w:pStyle w:val="Heading1"/>
        <w:spacing w:after="200" w:before="360"/>
      </w:pPr>
      <w:r>
        <w:rPr>
          <w:rFonts w:ascii="Arial" w:cs="Arial" w:eastAsia="Arial" w:hAnsi="Arial"/>
          <w:b/>
          <w:bCs/>
          <w:color w:val="1B3A5C"/>
          <w:sz w:val="36"/>
          <w:szCs w:val="36"/>
        </w:rPr>
        <w:t xml:space="preserve">3.1  Administrator First-Time Setup</w:t>
      </w:r>
    </w:p>
    <w:p>
      <w:pPr>
        <w:spacing w:after="80" w:before="80"/>
      </w:pPr>
      <w:r>
        <w:rPr>
          <w:rFonts w:ascii="Arial" w:cs="Arial" w:eastAsia="Arial" w:hAnsi="Arial"/>
          <w:color w:val="111111"/>
          <w:sz w:val="22"/>
          <w:szCs w:val="22"/>
        </w:rPr>
        <w:t xml:space="preserve">Complete these steps in order. Each step enables the next.</w:t>
      </w:r>
    </w:p>
    <w:p>
      <w:pPr>
        <w:spacing w:after="60" w:before="60"/>
      </w:pPr>
    </w:p>
    <w:p>
      <w:pPr>
        <w:pStyle w:val="Heading2"/>
        <w:pBdr>
          <w:bottom w:val="single" w:color="2E75B6" w:sz="4" w:space="1"/>
        </w:pBdr>
        <w:spacing w:after="160" w:before="280"/>
      </w:pPr>
      <w:r>
        <w:rPr>
          <w:rFonts w:ascii="Arial" w:cs="Arial" w:eastAsia="Arial" w:hAnsi="Arial"/>
          <w:b/>
          <w:bCs/>
          <w:color w:val="2E75B6"/>
          <w:sz w:val="27"/>
          <w:szCs w:val="27"/>
        </w:rPr>
        <w:t xml:space="preserve">Step 1 — Organisation and Authentication</w:t>
      </w:r>
    </w:p>
    <w:p>
      <w:pPr>
        <w:pStyle w:val="ListParagraph"/>
        <w:numPr>
          <w:ilvl w:val="0"/>
          <w:numId w:val="3"/>
        </w:numPr>
        <w:spacing w:after="55" w:before="55"/>
      </w:pPr>
      <w:r>
        <w:rPr>
          <w:rFonts w:ascii="Arial" w:cs="Arial" w:eastAsia="Arial" w:hAnsi="Arial"/>
          <w:color w:val="111111"/>
          <w:sz w:val="22"/>
          <w:szCs w:val="22"/>
        </w:rPr>
        <w:t xml:space="preserve">Create the organisation account. Set the name, URL slug, and data residency region.</w:t>
      </w:r>
    </w:p>
    <w:p>
      <w:pPr>
        <w:pStyle w:val="ListParagraph"/>
        <w:numPr>
          <w:ilvl w:val="0"/>
          <w:numId w:val="3"/>
        </w:numPr>
        <w:spacing w:after="55" w:before="55"/>
      </w:pPr>
      <w:r>
        <w:rPr>
          <w:rFonts w:ascii="Arial" w:cs="Arial" w:eastAsia="Arial" w:hAnsi="Arial"/>
          <w:color w:val="111111"/>
          <w:sz w:val="22"/>
          <w:szCs w:val="22"/>
        </w:rPr>
        <w:t xml:space="preserve">Connect the identity provider — Microsoft Entra ID, Google Workspace, Okta, or any OIDC-compatible provider. This is how employees will log in to their workspace chat.</w:t>
      </w:r>
    </w:p>
    <w:p>
      <w:pPr>
        <w:pStyle w:val="ListParagraph"/>
        <w:numPr>
          <w:ilvl w:val="0"/>
          <w:numId w:val="3"/>
        </w:numPr>
        <w:spacing w:after="55" w:before="55"/>
      </w:pPr>
      <w:r>
        <w:rPr>
          <w:rFonts w:ascii="Arial" w:cs="Arial" w:eastAsia="Arial" w:hAnsi="Arial"/>
          <w:color w:val="111111"/>
          <w:sz w:val="22"/>
          <w:szCs w:val="22"/>
        </w:rPr>
        <w:t xml:space="preserve">Invite admin team members from the Teams section.</w:t>
      </w:r>
    </w:p>
    <w:p>
      <w:pPr>
        <w:spacing w:after="60" w:before="60"/>
      </w:pPr>
    </w:p>
    <w:p>
      <w:pPr>
        <w:pStyle w:val="Heading2"/>
        <w:pBdr>
          <w:bottom w:val="single" w:color="2E75B6" w:sz="4" w:space="1"/>
        </w:pBdr>
        <w:spacing w:after="160" w:before="280"/>
      </w:pPr>
      <w:r>
        <w:rPr>
          <w:rFonts w:ascii="Arial" w:cs="Arial" w:eastAsia="Arial" w:hAnsi="Arial"/>
          <w:b/>
          <w:bCs/>
          <w:color w:val="2E75B6"/>
          <w:sz w:val="27"/>
          <w:szCs w:val="27"/>
        </w:rPr>
        <w:t xml:space="preserve">Step 2 — Register a Server</w:t>
      </w:r>
    </w:p>
    <w:p>
      <w:pPr>
        <w:pStyle w:val="ListParagraph"/>
        <w:numPr>
          <w:ilvl w:val="0"/>
          <w:numId w:val="3"/>
        </w:numPr>
        <w:spacing w:after="55" w:before="55"/>
      </w:pPr>
      <w:r>
        <w:rPr>
          <w:rFonts w:ascii="Arial" w:cs="Arial" w:eastAsia="Arial" w:hAnsi="Arial"/>
          <w:color w:val="111111"/>
          <w:sz w:val="22"/>
          <w:szCs w:val="22"/>
        </w:rPr>
        <w:t xml:space="preserve">Navigate to Servers → Add Server. Enter a name, server type, and region.</w:t>
      </w:r>
    </w:p>
    <w:p>
      <w:pPr>
        <w:pStyle w:val="ListParagraph"/>
        <w:numPr>
          <w:ilvl w:val="0"/>
          <w:numId w:val="3"/>
        </w:numPr>
        <w:spacing w:after="55" w:before="55"/>
      </w:pPr>
      <w:r>
        <w:rPr>
          <w:rFonts w:ascii="Arial" w:cs="Arial" w:eastAsia="Arial" w:hAnsi="Arial"/>
          <w:color w:val="111111"/>
          <w:sz w:val="22"/>
          <w:szCs w:val="22"/>
        </w:rPr>
        <w:t xml:space="preserve">Copy the generated install command. It contains a one-time registration token.</w:t>
      </w:r>
    </w:p>
    <w:p>
      <w:pPr>
        <w:pStyle w:val="ListParagraph"/>
        <w:numPr>
          <w:ilvl w:val="0"/>
          <w:numId w:val="3"/>
        </w:numPr>
        <w:spacing w:after="55" w:before="55"/>
      </w:pPr>
      <w:r>
        <w:rPr>
          <w:rFonts w:ascii="Arial" w:cs="Arial" w:eastAsia="Arial" w:hAnsi="Arial"/>
          <w:color w:val="111111"/>
          <w:sz w:val="22"/>
          <w:szCs w:val="22"/>
        </w:rPr>
        <w:t xml:space="preserve">SSH into the target Linux server and run the install command. The agent installs, registers, and begins sending heartbeats.</w:t>
      </w:r>
    </w:p>
    <w:p>
      <w:pPr>
        <w:pStyle w:val="ListParagraph"/>
        <w:numPr>
          <w:ilvl w:val="0"/>
          <w:numId w:val="3"/>
        </w:numPr>
        <w:spacing w:after="55" w:before="55"/>
      </w:pPr>
      <w:r>
        <w:rPr>
          <w:rFonts w:ascii="Arial" w:cs="Arial" w:eastAsia="Arial" w:hAnsi="Arial"/>
          <w:color w:val="111111"/>
          <w:sz w:val="22"/>
          <w:szCs w:val="22"/>
        </w:rPr>
        <w:t xml:space="preserve">Return to the Servers page. The server appears as Online within 60 seconds.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0F4F4" w:val="clear"/>
            <w:tcMar>
              <w:top w:type="dxa" w:w="140"/>
              <w:left w:type="dxa" w:w="220"/>
              <w:bottom w:type="dxa" w:w="140"/>
              <w:right w:type="dxa" w:w="220"/>
            </w:tcMar>
          </w:tcPr>
          <w:p>
            <w:pPr>
              <w:spacing w:after="60" w:before="0"/>
            </w:pPr>
            <w:r>
              <w:rPr>
                <w:rFonts w:ascii="Arial" w:cs="Arial" w:eastAsia="Arial" w:hAnsi="Arial"/>
                <w:b/>
                <w:bCs/>
                <w:color w:val="0D7377"/>
                <w:sz w:val="22"/>
                <w:szCs w:val="22"/>
              </w:rPr>
              <w:t xml:space="preserve">🔧  ADMIN ONLY</w:t>
            </w:r>
          </w:p>
          <w:p>
            <w:pPr>
              <w:spacing w:after="0" w:before="0"/>
            </w:pPr>
            <w:r>
              <w:rPr>
                <w:rFonts w:ascii="Arial" w:cs="Arial" w:eastAsia="Arial" w:hAnsi="Arial"/>
                <w:color w:val="404040"/>
                <w:sz w:val="20"/>
                <w:szCs w:val="20"/>
              </w:rPr>
              <w:t xml:space="preserve">The registration token is single-use and expires on first connection. Generate a new token from the server detail page if re-registration is needed.</w:t>
            </w:r>
          </w:p>
        </w:tc>
      </w:tr>
    </w:tbl>
    <w:p>
      <w:pPr>
        <w:spacing w:after="60" w:before="60"/>
      </w:pPr>
    </w:p>
    <w:p>
      <w:pPr>
        <w:pStyle w:val="Heading2"/>
        <w:pBdr>
          <w:bottom w:val="single" w:color="2E75B6" w:sz="4" w:space="1"/>
        </w:pBdr>
        <w:spacing w:after="160" w:before="280"/>
      </w:pPr>
      <w:r>
        <w:rPr>
          <w:rFonts w:ascii="Arial" w:cs="Arial" w:eastAsia="Arial" w:hAnsi="Arial"/>
          <w:b/>
          <w:bCs/>
          <w:color w:val="2E75B6"/>
          <w:sz w:val="27"/>
          <w:szCs w:val="27"/>
        </w:rPr>
        <w:t xml:space="preserve">Step 3 — Deploy an AI Stack</w:t>
      </w:r>
    </w:p>
    <w:p>
      <w:pPr>
        <w:pStyle w:val="ListParagraph"/>
        <w:numPr>
          <w:ilvl w:val="0"/>
          <w:numId w:val="3"/>
        </w:numPr>
        <w:spacing w:after="55" w:before="55"/>
      </w:pPr>
      <w:r>
        <w:rPr>
          <w:rFonts w:ascii="Arial" w:cs="Arial" w:eastAsia="Arial" w:hAnsi="Arial"/>
          <w:color w:val="111111"/>
          <w:sz w:val="22"/>
          <w:szCs w:val="22"/>
        </w:rPr>
        <w:t xml:space="preserve">Navigate to Stacks. Select Private AI Basic (Ollama) for pilots or small teams, or Private AI Production (vLLM) for teams with more than 15 concurrent users.</w:t>
      </w:r>
    </w:p>
    <w:p>
      <w:pPr>
        <w:pStyle w:val="ListParagraph"/>
        <w:numPr>
          <w:ilvl w:val="0"/>
          <w:numId w:val="3"/>
        </w:numPr>
        <w:spacing w:after="55" w:before="55"/>
      </w:pPr>
      <w:r>
        <w:rPr>
          <w:rFonts w:ascii="Arial" w:cs="Arial" w:eastAsia="Arial" w:hAnsi="Arial"/>
          <w:color w:val="111111"/>
          <w:sz w:val="22"/>
          <w:szCs w:val="22"/>
        </w:rPr>
        <w:t xml:space="preserve">Select the registered server as the deployment target.</w:t>
      </w:r>
    </w:p>
    <w:p>
      <w:pPr>
        <w:pStyle w:val="ListParagraph"/>
        <w:numPr>
          <w:ilvl w:val="0"/>
          <w:numId w:val="3"/>
        </w:numPr>
        <w:spacing w:after="55" w:before="55"/>
      </w:pPr>
      <w:r>
        <w:rPr>
          <w:rFonts w:ascii="Arial" w:cs="Arial" w:eastAsia="Arial" w:hAnsi="Arial"/>
          <w:color w:val="111111"/>
          <w:sz w:val="22"/>
          <w:szCs w:val="22"/>
        </w:rPr>
        <w:t xml:space="preserve">Confirm. The control plane sends a deploy command to the agent, which runs the Docker Compose stack. Monitor deployment progress in real time.</w:t>
      </w:r>
    </w:p>
    <w:p>
      <w:pPr>
        <w:spacing w:after="60" w:before="60"/>
      </w:pPr>
    </w:p>
    <w:p>
      <w:pPr>
        <w:pStyle w:val="Heading2"/>
        <w:pBdr>
          <w:bottom w:val="single" w:color="2E75B6" w:sz="4" w:space="1"/>
        </w:pBdr>
        <w:spacing w:after="160" w:before="280"/>
      </w:pPr>
      <w:r>
        <w:rPr>
          <w:rFonts w:ascii="Arial" w:cs="Arial" w:eastAsia="Arial" w:hAnsi="Arial"/>
          <w:b/>
          <w:bCs/>
          <w:color w:val="2E75B6"/>
          <w:sz w:val="27"/>
          <w:szCs w:val="27"/>
        </w:rPr>
        <w:t xml:space="preserve">Step 4 — Register AI Models</w:t>
      </w:r>
    </w:p>
    <w:p>
      <w:pPr>
        <w:pStyle w:val="ListParagraph"/>
        <w:numPr>
          <w:ilvl w:val="0"/>
          <w:numId w:val="3"/>
        </w:numPr>
        <w:spacing w:after="55" w:before="55"/>
      </w:pPr>
      <w:r>
        <w:rPr>
          <w:rFonts w:ascii="Arial" w:cs="Arial" w:eastAsia="Arial" w:hAnsi="Arial"/>
          <w:color w:val="111111"/>
          <w:sz w:val="22"/>
          <w:szCs w:val="22"/>
        </w:rPr>
        <w:t xml:space="preserve">Navigate to Models &amp; Providers → Add Model.</w:t>
      </w:r>
    </w:p>
    <w:p>
      <w:pPr>
        <w:pStyle w:val="ListParagraph"/>
        <w:numPr>
          <w:ilvl w:val="0"/>
          <w:numId w:val="3"/>
        </w:numPr>
        <w:spacing w:after="55" w:before="55"/>
      </w:pPr>
      <w:r>
        <w:rPr>
          <w:rFonts w:ascii="Arial" w:cs="Arial" w:eastAsia="Arial" w:hAnsi="Arial"/>
          <w:color w:val="111111"/>
          <w:sz w:val="22"/>
          <w:szCs w:val="22"/>
        </w:rPr>
        <w:t xml:space="preserve">For a local model: select Ollama or vLLM as provider, enter the model name, select the deployment server, and click Test Connection. The platform queries the model endpoint and confirms it is live.</w:t>
      </w:r>
    </w:p>
    <w:p>
      <w:pPr>
        <w:pStyle w:val="ListParagraph"/>
        <w:numPr>
          <w:ilvl w:val="0"/>
          <w:numId w:val="3"/>
        </w:numPr>
        <w:spacing w:after="55" w:before="55"/>
      </w:pPr>
      <w:r>
        <w:rPr>
          <w:rFonts w:ascii="Arial" w:cs="Arial" w:eastAsia="Arial" w:hAnsi="Arial"/>
          <w:color w:val="111111"/>
          <w:sz w:val="22"/>
          <w:szCs w:val="22"/>
        </w:rPr>
        <w:t xml:space="preserve">For an external model: select the provider (OpenAI, Anthropic, Google), enter the secret reference from your secret manager, set cost per million tokens for accurate tracking, and test the connection.</w:t>
      </w:r>
    </w:p>
    <w:p>
      <w:pPr>
        <w:pStyle w:val="ListParagraph"/>
        <w:numPr>
          <w:ilvl w:val="0"/>
          <w:numId w:val="3"/>
        </w:numPr>
        <w:spacing w:after="55" w:before="55"/>
      </w:pPr>
      <w:r>
        <w:rPr>
          <w:rFonts w:ascii="Arial" w:cs="Arial" w:eastAsia="Arial" w:hAnsi="Arial"/>
          <w:color w:val="111111"/>
          <w:sz w:val="22"/>
          <w:szCs w:val="22"/>
        </w:rPr>
        <w:t xml:space="preserve">Models that pass the connection test appear in the governed catalog with Running or Connected status.</w:t>
      </w:r>
    </w:p>
    <w:p>
      <w:pPr>
        <w:spacing w:after="60" w:before="60"/>
      </w:pPr>
    </w:p>
    <w:p>
      <w:pPr>
        <w:pStyle w:val="Heading2"/>
        <w:pBdr>
          <w:bottom w:val="single" w:color="2E75B6" w:sz="4" w:space="1"/>
        </w:pBdr>
        <w:spacing w:after="160" w:before="280"/>
      </w:pPr>
      <w:r>
        <w:rPr>
          <w:rFonts w:ascii="Arial" w:cs="Arial" w:eastAsia="Arial" w:hAnsi="Arial"/>
          <w:b/>
          <w:bCs/>
          <w:color w:val="2E75B6"/>
          <w:sz w:val="27"/>
          <w:szCs w:val="27"/>
        </w:rPr>
        <w:t xml:space="preserve">Step 5 — Configure Routing Policies</w:t>
      </w:r>
    </w:p>
    <w:p>
      <w:pPr>
        <w:pStyle w:val="ListParagraph"/>
        <w:numPr>
          <w:ilvl w:val="0"/>
          <w:numId w:val="3"/>
        </w:numPr>
        <w:spacing w:after="55" w:before="55"/>
      </w:pPr>
      <w:r>
        <w:rPr>
          <w:rFonts w:ascii="Arial" w:cs="Arial" w:eastAsia="Arial" w:hAnsi="Arial"/>
          <w:color w:val="111111"/>
          <w:sz w:val="22"/>
          <w:szCs w:val="22"/>
        </w:rPr>
        <w:t xml:space="preserve">Navigate to Routing Policies → Create Policy.</w:t>
      </w:r>
    </w:p>
    <w:p>
      <w:pPr>
        <w:pStyle w:val="ListParagraph"/>
        <w:numPr>
          <w:ilvl w:val="0"/>
          <w:numId w:val="3"/>
        </w:numPr>
        <w:spacing w:after="55" w:before="55"/>
      </w:pPr>
      <w:r>
        <w:rPr>
          <w:rFonts w:ascii="Arial" w:cs="Arial" w:eastAsia="Arial" w:hAnsi="Arial"/>
          <w:color w:val="111111"/>
          <w:sz w:val="22"/>
          <w:szCs w:val="22"/>
        </w:rPr>
        <w:t xml:space="preserve">Create a Sovereignty Router policy for sensitive work: primary model must be local, fallback set to None. This is the most important policy for regulated industries.</w:t>
      </w:r>
    </w:p>
    <w:p>
      <w:pPr>
        <w:pStyle w:val="ListParagraph"/>
        <w:numPr>
          <w:ilvl w:val="0"/>
          <w:numId w:val="3"/>
        </w:numPr>
        <w:spacing w:after="55" w:before="55"/>
      </w:pPr>
      <w:r>
        <w:rPr>
          <w:rFonts w:ascii="Arial" w:cs="Arial" w:eastAsia="Arial" w:hAnsi="Arial"/>
          <w:color w:val="111111"/>
          <w:sz w:val="22"/>
          <w:szCs w:val="22"/>
        </w:rPr>
        <w:t xml:space="preserve">Create a cost ladder policy for routine work: route to the cheapest approved model first.</w:t>
      </w:r>
    </w:p>
    <w:p>
      <w:pPr>
        <w:pStyle w:val="ListParagraph"/>
        <w:numPr>
          <w:ilvl w:val="0"/>
          <w:numId w:val="3"/>
        </w:numPr>
        <w:spacing w:after="55" w:before="55"/>
      </w:pPr>
      <w:r>
        <w:rPr>
          <w:rFonts w:ascii="Arial" w:cs="Arial" w:eastAsia="Arial" w:hAnsi="Arial"/>
          <w:color w:val="111111"/>
          <w:sz w:val="22"/>
          <w:szCs w:val="22"/>
        </w:rPr>
        <w:t xml:space="preserve">Configure a Provider Degradation policy with fallback routes for when an external provider is unhealthy.</w:t>
      </w:r>
    </w:p>
    <w:p>
      <w:pPr>
        <w:spacing w:after="60" w:before="60"/>
      </w:pPr>
    </w:p>
    <w:p>
      <w:pPr>
        <w:pStyle w:val="Heading2"/>
        <w:pBdr>
          <w:bottom w:val="single" w:color="2E75B6" w:sz="4" w:space="1"/>
        </w:pBdr>
        <w:spacing w:after="160" w:before="280"/>
      </w:pPr>
      <w:r>
        <w:rPr>
          <w:rFonts w:ascii="Arial" w:cs="Arial" w:eastAsia="Arial" w:hAnsi="Arial"/>
          <w:b/>
          <w:bCs/>
          <w:color w:val="2E75B6"/>
          <w:sz w:val="27"/>
          <w:szCs w:val="27"/>
        </w:rPr>
        <w:t xml:space="preserve">Step 6 — Create Knowledge Bases</w:t>
      </w:r>
    </w:p>
    <w:p>
      <w:pPr>
        <w:pStyle w:val="ListParagraph"/>
        <w:numPr>
          <w:ilvl w:val="0"/>
          <w:numId w:val="3"/>
        </w:numPr>
        <w:spacing w:after="55" w:before="55"/>
      </w:pPr>
      <w:r>
        <w:rPr>
          <w:rFonts w:ascii="Arial" w:cs="Arial" w:eastAsia="Arial" w:hAnsi="Arial"/>
          <w:color w:val="111111"/>
          <w:sz w:val="22"/>
          <w:szCs w:val="22"/>
        </w:rPr>
        <w:t xml:space="preserve">Navigate to Knowledge Bases → Add Source.</w:t>
      </w:r>
    </w:p>
    <w:p>
      <w:pPr>
        <w:pStyle w:val="ListParagraph"/>
        <w:numPr>
          <w:ilvl w:val="0"/>
          <w:numId w:val="3"/>
        </w:numPr>
        <w:spacing w:after="55" w:before="55"/>
      </w:pPr>
      <w:r>
        <w:rPr>
          <w:rFonts w:ascii="Arial" w:cs="Arial" w:eastAsia="Arial" w:hAnsi="Arial"/>
          <w:color w:val="111111"/>
          <w:sz w:val="22"/>
          <w:szCs w:val="22"/>
        </w:rPr>
        <w:t xml:space="preserve">Select source type (upload, SharePoint, Google Drive, or S3). Enter the source location and credential reference.</w:t>
      </w:r>
    </w:p>
    <w:p>
      <w:pPr>
        <w:pStyle w:val="ListParagraph"/>
        <w:numPr>
          <w:ilvl w:val="0"/>
          <w:numId w:val="3"/>
        </w:numPr>
        <w:spacing w:after="55" w:before="55"/>
      </w:pPr>
      <w:r>
        <w:rPr>
          <w:rFonts w:ascii="Arial" w:cs="Arial" w:eastAsia="Arial" w:hAnsi="Arial"/>
          <w:color w:val="111111"/>
          <w:sz w:val="22"/>
          <w:szCs w:val="22"/>
        </w:rPr>
        <w:t xml:space="preserve">Configure the sync cadence. Set access permissions — which teams and workspaces can retrieve from this knowledge base.</w:t>
      </w:r>
    </w:p>
    <w:p>
      <w:pPr>
        <w:pStyle w:val="ListParagraph"/>
        <w:numPr>
          <w:ilvl w:val="0"/>
          <w:numId w:val="3"/>
        </w:numPr>
        <w:spacing w:after="55" w:before="55"/>
      </w:pPr>
      <w:r>
        <w:rPr>
          <w:rFonts w:ascii="Arial" w:cs="Arial" w:eastAsia="Arial" w:hAnsi="Arial"/>
          <w:color w:val="111111"/>
          <w:sz w:val="22"/>
          <w:szCs w:val="22"/>
        </w:rPr>
        <w:t xml:space="preserve">Save and trigger an initial sync. Monitor indexing progress. The knowledge base is ready when status shows Indexed.</w:t>
      </w:r>
    </w:p>
    <w:p>
      <w:pPr>
        <w:spacing w:after="60" w:before="60"/>
      </w:pPr>
    </w:p>
    <w:p>
      <w:pPr>
        <w:pStyle w:val="Heading2"/>
        <w:pBdr>
          <w:bottom w:val="single" w:color="2E75B6" w:sz="4" w:space="1"/>
        </w:pBdr>
        <w:spacing w:after="160" w:before="280"/>
      </w:pPr>
      <w:r>
        <w:rPr>
          <w:rFonts w:ascii="Arial" w:cs="Arial" w:eastAsia="Arial" w:hAnsi="Arial"/>
          <w:b/>
          <w:bCs/>
          <w:color w:val="2E75B6"/>
          <w:sz w:val="27"/>
          <w:szCs w:val="27"/>
        </w:rPr>
        <w:t xml:space="preserve">Step 7 — Publish a Workspace</w:t>
      </w:r>
    </w:p>
    <w:p>
      <w:pPr>
        <w:pStyle w:val="ListParagraph"/>
        <w:numPr>
          <w:ilvl w:val="0"/>
          <w:numId w:val="3"/>
        </w:numPr>
        <w:spacing w:after="55" w:before="55"/>
      </w:pPr>
      <w:r>
        <w:rPr>
          <w:rFonts w:ascii="Arial" w:cs="Arial" w:eastAsia="Arial" w:hAnsi="Arial"/>
          <w:color w:val="111111"/>
          <w:sz w:val="22"/>
          <w:szCs w:val="22"/>
        </w:rPr>
        <w:t xml:space="preserve">Navigate to AI Workspaces → Create Workspace.</w:t>
      </w:r>
    </w:p>
    <w:p>
      <w:pPr>
        <w:pStyle w:val="ListParagraph"/>
        <w:numPr>
          <w:ilvl w:val="0"/>
          <w:numId w:val="3"/>
        </w:numPr>
        <w:spacing w:after="55" w:before="55"/>
      </w:pPr>
      <w:r>
        <w:rPr>
          <w:rFonts w:ascii="Arial" w:cs="Arial" w:eastAsia="Arial" w:hAnsi="Arial"/>
          <w:color w:val="111111"/>
          <w:sz w:val="22"/>
          <w:szCs w:val="22"/>
        </w:rPr>
        <w:t xml:space="preserve">Enter the workspace name. The subdomain slug is auto-generated (e.g. 'Legal AI Assistant' becomes 'legal-ai'). Review it — it is immutable after publishing.</w:t>
      </w:r>
    </w:p>
    <w:p>
      <w:pPr>
        <w:pStyle w:val="ListParagraph"/>
        <w:numPr>
          <w:ilvl w:val="0"/>
          <w:numId w:val="3"/>
        </w:numPr>
        <w:spacing w:after="55" w:before="55"/>
      </w:pPr>
      <w:r>
        <w:rPr>
          <w:rFonts w:ascii="Arial" w:cs="Arial" w:eastAsia="Arial" w:hAnsi="Arial"/>
          <w:color w:val="111111"/>
          <w:sz w:val="22"/>
          <w:szCs w:val="22"/>
        </w:rPr>
        <w:t xml:space="preserve">Select the target server for the AnythingLLM deployment.</w:t>
      </w:r>
    </w:p>
    <w:p>
      <w:pPr>
        <w:pStyle w:val="ListParagraph"/>
        <w:numPr>
          <w:ilvl w:val="0"/>
          <w:numId w:val="3"/>
        </w:numPr>
        <w:spacing w:after="55" w:before="55"/>
      </w:pPr>
      <w:r>
        <w:rPr>
          <w:rFonts w:ascii="Arial" w:cs="Arial" w:eastAsia="Arial" w:hAnsi="Arial"/>
          <w:color w:val="111111"/>
          <w:sz w:val="22"/>
          <w:szCs w:val="22"/>
        </w:rPr>
        <w:t xml:space="preserve">Select allowed models, knowledge bases, teams, routing policy, and token budget.</w:t>
      </w:r>
    </w:p>
    <w:p>
      <w:pPr>
        <w:pStyle w:val="ListParagraph"/>
        <w:numPr>
          <w:ilvl w:val="0"/>
          <w:numId w:val="3"/>
        </w:numPr>
        <w:spacing w:after="55" w:before="55"/>
      </w:pPr>
      <w:r>
        <w:rPr>
          <w:rFonts w:ascii="Arial" w:cs="Arial" w:eastAsia="Arial" w:hAnsi="Arial"/>
          <w:color w:val="111111"/>
          <w:sz w:val="22"/>
          <w:szCs w:val="22"/>
        </w:rPr>
        <w:t xml:space="preserve">Set the external model rule and assign any governed agents.</w:t>
      </w:r>
    </w:p>
    <w:p>
      <w:pPr>
        <w:pStyle w:val="ListParagraph"/>
        <w:numPr>
          <w:ilvl w:val="0"/>
          <w:numId w:val="3"/>
        </w:numPr>
        <w:spacing w:after="55" w:before="55"/>
      </w:pPr>
      <w:r>
        <w:rPr>
          <w:rFonts w:ascii="Arial" w:cs="Arial" w:eastAsia="Arial" w:hAnsi="Arial"/>
          <w:color w:val="111111"/>
          <w:sz w:val="22"/>
          <w:szCs w:val="22"/>
        </w:rPr>
        <w:t xml:space="preserve">Click Publish. The control plane generates and deploys an AnythingLLM instance on the target server. Deployment takes 30–90 seconds. Watch the Deployment tab for status: Deploying → Live.</w:t>
      </w:r>
    </w:p>
    <w:p>
      <w:pPr>
        <w:pStyle w:val="ListParagraph"/>
        <w:numPr>
          <w:ilvl w:val="0"/>
          <w:numId w:val="3"/>
        </w:numPr>
        <w:spacing w:after="55" w:before="55"/>
      </w:pPr>
      <w:r>
        <w:rPr>
          <w:rFonts w:ascii="Arial" w:cs="Arial" w:eastAsia="Arial" w:hAnsi="Arial"/>
          <w:color w:val="111111"/>
          <w:sz w:val="22"/>
          <w:szCs w:val="22"/>
        </w:rPr>
        <w:t xml:space="preserve">Once Live, open the Deployment tab and click Copy Employee Link. Share this URL with the team.</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40"/>
              <w:left w:type="dxa" w:w="220"/>
              <w:bottom w:type="dxa" w:w="140"/>
              <w:right w:type="dxa" w:w="220"/>
            </w:tcMar>
          </w:tcPr>
          <w:p>
            <w:pPr>
              <w:spacing w:after="60" w:before="0"/>
            </w:pPr>
            <w:r>
              <w:rPr>
                <w:rFonts w:ascii="Arial" w:cs="Arial" w:eastAsia="Arial" w:hAnsi="Arial"/>
                <w:b/>
                <w:bCs/>
                <w:color w:val="1F6B3A"/>
                <w:sz w:val="22"/>
                <w:szCs w:val="22"/>
              </w:rPr>
              <w:t xml:space="preserve">💡  TIP</w:t>
            </w:r>
          </w:p>
          <w:p>
            <w:pPr>
              <w:spacing w:after="0" w:before="0"/>
            </w:pPr>
            <w:r>
              <w:rPr>
                <w:rFonts w:ascii="Arial" w:cs="Arial" w:eastAsia="Arial" w:hAnsi="Arial"/>
                <w:color w:val="404040"/>
                <w:sz w:val="20"/>
                <w:szCs w:val="20"/>
              </w:rPr>
              <w:t xml:space="preserve">Create one workspace per team or use case. Each gets its own isolated AnythingLLM instance, its own subdomain, its own model set, and its own budget. Cost attribution by team is automatic.</w:t>
            </w:r>
          </w:p>
        </w:tc>
      </w:tr>
    </w:tbl>
    <w:p>
      <w:pPr>
        <w:spacing w:after="60" w:before="60"/>
      </w:pPr>
    </w:p>
    <w:p>
      <w:pPr>
        <w:pStyle w:val="Heading1"/>
        <w:spacing w:after="200" w:before="360"/>
      </w:pPr>
      <w:r>
        <w:rPr>
          <w:rFonts w:ascii="Arial" w:cs="Arial" w:eastAsia="Arial" w:hAnsi="Arial"/>
          <w:b/>
          <w:bCs/>
          <w:color w:val="1B3A5C"/>
          <w:sz w:val="36"/>
          <w:szCs w:val="36"/>
        </w:rPr>
        <w:t xml:space="preserve">3.2  Employee: Accessing Your Company AI</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40"/>
              <w:left w:type="dxa" w:w="220"/>
              <w:bottom w:type="dxa" w:w="140"/>
              <w:right w:type="dxa" w:w="220"/>
            </w:tcMar>
          </w:tcPr>
          <w:p>
            <w:pPr>
              <w:spacing w:after="60" w:before="0"/>
            </w:pPr>
            <w:r>
              <w:rPr>
                <w:rFonts w:ascii="Arial" w:cs="Arial" w:eastAsia="Arial" w:hAnsi="Arial"/>
                <w:b/>
                <w:bCs/>
                <w:color w:val="404040"/>
                <w:sz w:val="22"/>
                <w:szCs w:val="22"/>
              </w:rPr>
              <w:t xml:space="preserve">💬  END USER</w:t>
            </w:r>
          </w:p>
          <w:p>
            <w:pPr>
              <w:spacing w:after="0" w:before="0"/>
            </w:pPr>
            <w:r>
              <w:rPr>
                <w:rFonts w:ascii="Arial" w:cs="Arial" w:eastAsia="Arial" w:hAnsi="Arial"/>
                <w:color w:val="404040"/>
                <w:sz w:val="20"/>
                <w:szCs w:val="20"/>
              </w:rPr>
              <w:t xml:space="preserve">This section is for employees who have been given access to a company AI workspace.</w:t>
            </w:r>
          </w:p>
        </w:tc>
      </w:tr>
    </w:tbl>
    <w:p>
      <w:pPr>
        <w:spacing w:after="60" w:before="60"/>
      </w:pPr>
    </w:p>
    <w:p>
      <w:pPr>
        <w:pStyle w:val="Heading2"/>
        <w:pBdr>
          <w:bottom w:val="single" w:color="2E75B6" w:sz="4" w:space="1"/>
        </w:pBdr>
        <w:spacing w:after="160" w:before="280"/>
      </w:pPr>
      <w:r>
        <w:rPr>
          <w:rFonts w:ascii="Arial" w:cs="Arial" w:eastAsia="Arial" w:hAnsi="Arial"/>
          <w:b/>
          <w:bCs/>
          <w:color w:val="2E75B6"/>
          <w:sz w:val="27"/>
          <w:szCs w:val="27"/>
        </w:rPr>
        <w:t xml:space="preserve">Your Workspace URL</w:t>
      </w:r>
    </w:p>
    <w:p>
      <w:pPr>
        <w:spacing w:after="80" w:before="80"/>
      </w:pPr>
      <w:r>
        <w:rPr>
          <w:rFonts w:ascii="Arial" w:cs="Arial" w:eastAsia="Arial" w:hAnsi="Arial"/>
          <w:color w:val="111111"/>
          <w:sz w:val="22"/>
          <w:szCs w:val="22"/>
        </w:rPr>
        <w:t xml:space="preserve">Your IT team will share a URL with you. Every team has their own:</w:t>
      </w:r>
    </w:p>
    <w:p>
      <w:pPr>
        <w:shd w:fill="F5F5F5" w:val="clear"/>
        <w:spacing w:after="60" w:before="60"/>
      </w:pPr>
      <w:r>
        <w:rPr>
          <w:rFonts w:ascii="Courier New" w:cs="Courier New" w:eastAsia="Courier New" w:hAnsi="Courier New"/>
          <w:b/>
          <w:bCs/>
          <w:color w:val="1B3A5C"/>
          <w:sz w:val="22"/>
          <w:szCs w:val="22"/>
        </w:rPr>
        <w:t xml:space="preserve">  chat.legal.yourcompany.com   •   chat.claims.yourcompany.com   •   chat.engineering.yourcompany.com</w:t>
      </w:r>
    </w:p>
    <w:p>
      <w:pPr>
        <w:spacing w:after="60" w:before="60"/>
      </w:pPr>
    </w:p>
    <w:p>
      <w:pPr>
        <w:spacing w:after="80" w:before="80"/>
      </w:pPr>
      <w:r>
        <w:rPr>
          <w:rFonts w:ascii="Arial" w:cs="Arial" w:eastAsia="Arial" w:hAnsi="Arial"/>
          <w:color w:val="111111"/>
          <w:sz w:val="22"/>
          <w:szCs w:val="22"/>
        </w:rPr>
        <w:t xml:space="preserve">Bookmark this URL. It is your team's dedicated company AI — not a shared generic tool, but a workspace configured specifically for your team's models, knowledge, and data policies. This replaces any personal ChatGPT or AI tool use for company work.</w:t>
      </w:r>
    </w:p>
    <w:p>
      <w:pPr>
        <w:spacing w:after="60" w:before="60"/>
      </w:pPr>
    </w:p>
    <w:p>
      <w:pPr>
        <w:pStyle w:val="Heading2"/>
        <w:pBdr>
          <w:bottom w:val="single" w:color="2E75B6" w:sz="4" w:space="1"/>
        </w:pBdr>
        <w:spacing w:after="160" w:before="280"/>
      </w:pPr>
      <w:r>
        <w:rPr>
          <w:rFonts w:ascii="Arial" w:cs="Arial" w:eastAsia="Arial" w:hAnsi="Arial"/>
          <w:b/>
          <w:bCs/>
          <w:color w:val="2E75B6"/>
          <w:sz w:val="27"/>
          <w:szCs w:val="27"/>
        </w:rPr>
        <w:t xml:space="preserve">Logging In</w:t>
      </w:r>
    </w:p>
    <w:p>
      <w:pPr>
        <w:pStyle w:val="ListParagraph"/>
        <w:numPr>
          <w:ilvl w:val="0"/>
          <w:numId w:val="3"/>
        </w:numPr>
        <w:spacing w:after="55" w:before="55"/>
      </w:pPr>
      <w:r>
        <w:rPr>
          <w:rFonts w:ascii="Arial" w:cs="Arial" w:eastAsia="Arial" w:hAnsi="Arial"/>
          <w:color w:val="111111"/>
          <w:sz w:val="22"/>
          <w:szCs w:val="22"/>
        </w:rPr>
        <w:t xml:space="preserve">Open the workspace URL in your browser.</w:t>
      </w:r>
    </w:p>
    <w:p>
      <w:pPr>
        <w:pStyle w:val="ListParagraph"/>
        <w:numPr>
          <w:ilvl w:val="0"/>
          <w:numId w:val="3"/>
        </w:numPr>
        <w:spacing w:after="55" w:before="55"/>
      </w:pPr>
      <w:r>
        <w:rPr>
          <w:rFonts w:ascii="Arial" w:cs="Arial" w:eastAsia="Arial" w:hAnsi="Arial"/>
          <w:color w:val="111111"/>
          <w:sz w:val="22"/>
          <w:szCs w:val="22"/>
        </w:rPr>
        <w:t xml:space="preserve">You see a login screen with your company logo and name.</w:t>
      </w:r>
    </w:p>
    <w:p>
      <w:pPr>
        <w:pStyle w:val="ListParagraph"/>
        <w:numPr>
          <w:ilvl w:val="0"/>
          <w:numId w:val="3"/>
        </w:numPr>
        <w:spacing w:after="55" w:before="55"/>
      </w:pPr>
      <w:r>
        <w:rPr>
          <w:rFonts w:ascii="Arial" w:cs="Arial" w:eastAsia="Arial" w:hAnsi="Arial"/>
          <w:color w:val="111111"/>
          <w:sz w:val="22"/>
          <w:szCs w:val="22"/>
        </w:rPr>
        <w:t xml:space="preserve">Click 'Log in with [Your Company]'. You are redirected to your normal company login page — the same one you use for email.</w:t>
      </w:r>
    </w:p>
    <w:p>
      <w:pPr>
        <w:pStyle w:val="ListParagraph"/>
        <w:numPr>
          <w:ilvl w:val="0"/>
          <w:numId w:val="3"/>
        </w:numPr>
        <w:spacing w:after="55" w:before="55"/>
      </w:pPr>
      <w:r>
        <w:rPr>
          <w:rFonts w:ascii="Arial" w:cs="Arial" w:eastAsia="Arial" w:hAnsi="Arial"/>
          <w:color w:val="111111"/>
          <w:sz w:val="22"/>
          <w:szCs w:val="22"/>
        </w:rPr>
        <w:t xml:space="preserve">Log in with your existing company credentials. No new account. No new password.</w:t>
      </w:r>
    </w:p>
    <w:p>
      <w:pPr>
        <w:pStyle w:val="ListParagraph"/>
        <w:numPr>
          <w:ilvl w:val="0"/>
          <w:numId w:val="3"/>
        </w:numPr>
        <w:spacing w:after="55" w:before="55"/>
      </w:pPr>
      <w:r>
        <w:rPr>
          <w:rFonts w:ascii="Arial" w:cs="Arial" w:eastAsia="Arial" w:hAnsi="Arial"/>
          <w:color w:val="111111"/>
          <w:sz w:val="22"/>
          <w:szCs w:val="22"/>
        </w:rPr>
        <w:t xml:space="preserve">You are returned to the chat interface, logged in and ready.</w:t>
      </w:r>
    </w:p>
    <w:p>
      <w:pPr>
        <w:spacing w:after="60" w:before="60"/>
      </w:pPr>
    </w:p>
    <w:p>
      <w:pPr>
        <w:pStyle w:val="Heading2"/>
        <w:pBdr>
          <w:bottom w:val="single" w:color="2E75B6" w:sz="4" w:space="1"/>
        </w:pBdr>
        <w:spacing w:after="160" w:before="280"/>
      </w:pPr>
      <w:r>
        <w:rPr>
          <w:rFonts w:ascii="Arial" w:cs="Arial" w:eastAsia="Arial" w:hAnsi="Arial"/>
          <w:b/>
          <w:bCs/>
          <w:color w:val="2E75B6"/>
          <w:sz w:val="27"/>
          <w:szCs w:val="27"/>
        </w:rPr>
        <w:t xml:space="preserve">What You Will See</w:t>
      </w:r>
    </w:p>
    <w:p>
      <w:pPr>
        <w:pStyle w:val="ListParagraph"/>
        <w:numPr>
          <w:ilvl w:val="0"/>
          <w:numId w:val="2"/>
        </w:numPr>
        <w:spacing w:after="55" w:before="55"/>
      </w:pPr>
      <w:r>
        <w:rPr>
          <w:rFonts w:ascii="Arial" w:cs="Arial" w:eastAsia="Arial" w:hAnsi="Arial"/>
          <w:color w:val="111111"/>
          <w:sz w:val="22"/>
          <w:szCs w:val="22"/>
        </w:rPr>
        <w:t xml:space="preserve">A model selector showing only the AI models your administrator has approved for your team.</w:t>
      </w:r>
    </w:p>
    <w:p>
      <w:pPr>
        <w:pStyle w:val="ListParagraph"/>
        <w:numPr>
          <w:ilvl w:val="0"/>
          <w:numId w:val="2"/>
        </w:numPr>
        <w:spacing w:after="55" w:before="55"/>
      </w:pPr>
      <w:r>
        <w:rPr>
          <w:rFonts w:ascii="Arial" w:cs="Arial" w:eastAsia="Arial" w:hAnsi="Arial"/>
          <w:color w:val="111111"/>
          <w:sz w:val="22"/>
          <w:szCs w:val="22"/>
        </w:rPr>
        <w:t xml:space="preserve">A knowledge base indicator showing which company document sources are active for retrieval.</w:t>
      </w:r>
    </w:p>
    <w:p>
      <w:pPr>
        <w:pStyle w:val="ListParagraph"/>
        <w:numPr>
          <w:ilvl w:val="0"/>
          <w:numId w:val="2"/>
        </w:numPr>
        <w:spacing w:after="55" w:before="55"/>
      </w:pPr>
      <w:r>
        <w:rPr>
          <w:rFonts w:ascii="Arial" w:cs="Arial" w:eastAsia="Arial" w:hAnsi="Arial"/>
          <w:color w:val="111111"/>
          <w:sz w:val="22"/>
          <w:szCs w:val="22"/>
        </w:rPr>
        <w:t xml:space="preserve">A monthly usage indicator showing your remaining token allowance.</w:t>
      </w:r>
    </w:p>
    <w:p>
      <w:pPr>
        <w:pStyle w:val="ListParagraph"/>
        <w:numPr>
          <w:ilvl w:val="0"/>
          <w:numId w:val="2"/>
        </w:numPr>
        <w:spacing w:after="55" w:before="55"/>
      </w:pPr>
      <w:r>
        <w:rPr>
          <w:rFonts w:ascii="Arial" w:cs="Arial" w:eastAsia="Arial" w:hAnsi="Arial"/>
          <w:color w:val="111111"/>
          <w:sz w:val="22"/>
          <w:szCs w:val="22"/>
        </w:rPr>
        <w:t xml:space="preserve">A conversation area where you type messages and see AI responses with source citations.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40"/>
              <w:left w:type="dxa" w:w="220"/>
              <w:bottom w:type="dxa" w:w="140"/>
              <w:right w:type="dxa" w:w="220"/>
            </w:tcMar>
          </w:tcPr>
          <w:p>
            <w:pPr>
              <w:spacing w:after="60" w:before="0"/>
            </w:pPr>
            <w:r>
              <w:rPr>
                <w:rFonts w:ascii="Arial" w:cs="Arial" w:eastAsia="Arial" w:hAnsi="Arial"/>
                <w:b/>
                <w:bCs/>
                <w:color w:val="2E75B6"/>
                <w:sz w:val="22"/>
                <w:szCs w:val="22"/>
              </w:rPr>
              <w:t xml:space="preserve">📌  NOTE</w:t>
            </w:r>
          </w:p>
          <w:p>
            <w:pPr>
              <w:spacing w:after="0" w:before="0"/>
            </w:pPr>
            <w:r>
              <w:rPr>
                <w:rFonts w:ascii="Arial" w:cs="Arial" w:eastAsia="Arial" w:hAnsi="Arial"/>
                <w:color w:val="404040"/>
                <w:sz w:val="20"/>
                <w:szCs w:val="20"/>
              </w:rPr>
              <w:t xml:space="preserve">You will only see models and knowledge bases your administrator has configured for your team. If you need access to something not available, contact your IT team or department manager.</w:t>
            </w:r>
          </w:p>
        </w:tc>
      </w:tr>
    </w:tbl>
    <w:p>
      <w:r>
        <w:br/>
      </w:r>
    </w:p>
    <w:p>
      <w:r>
        <w:br/>
      </w:r>
    </w:p>
    <w:p>
      <w:pPr>
        <w:spacing w:after="60" w:before="1000"/>
        <w:jc w:val="center"/>
      </w:pPr>
      <w:r>
        <w:rPr>
          <w:rFonts w:ascii="Arial" w:cs="Arial" w:eastAsia="Arial" w:hAnsi="Arial"/>
          <w:b/>
          <w:bCs/>
          <w:color w:val="D5E8F0"/>
          <w:sz w:val="52"/>
          <w:szCs w:val="52"/>
        </w:rPr>
        <w:t xml:space="preserve">PART 04</w:t>
      </w:r>
    </w:p>
    <w:p>
      <w:pPr>
        <w:pBdr>
          <w:top w:val="single" w:color="2E75B6" w:sz="8" w:space="4"/>
          <w:bottom w:val="single" w:color="2E75B6" w:sz="8" w:space="4"/>
        </w:pBdr>
        <w:spacing w:after="60" w:before="0"/>
        <w:jc w:val="center"/>
      </w:pPr>
      <w:r>
        <w:rPr>
          <w:rFonts w:ascii="Arial" w:cs="Arial" w:eastAsia="Arial" w:hAnsi="Arial"/>
          <w:b/>
          <w:bCs/>
          <w:color w:val="1B3A5C"/>
          <w:sz w:val="36"/>
          <w:szCs w:val="36"/>
        </w:rPr>
        <w:t xml:space="preserve">ADMINISTRATOR GUIDE</w:t>
      </w:r>
    </w:p>
    <w:p>
      <w:pPr>
        <w:spacing w:after="0" w:before="60"/>
        <w:jc w:val="center"/>
      </w:pPr>
      <w:r>
        <w:rPr>
          <w:rFonts w:ascii="Arial" w:cs="Arial" w:eastAsia="Arial" w:hAnsi="Arial"/>
          <w:i/>
          <w:iCs/>
          <w:color w:val="404040"/>
          <w:sz w:val="22"/>
          <w:szCs w:val="22"/>
        </w:rPr>
        <w:t xml:space="preserve">A reference for every section of the Control Plane</w:t>
      </w:r>
    </w:p>
    <w:p>
      <w:r>
        <w:br/>
      </w:r>
    </w:p>
    <w:p>
      <w:pPr>
        <w:pStyle w:val="Heading1"/>
        <w:spacing w:after="200" w:before="360"/>
      </w:pPr>
      <w:r>
        <w:rPr>
          <w:rFonts w:ascii="Arial" w:cs="Arial" w:eastAsia="Arial" w:hAnsi="Arial"/>
          <w:b/>
          <w:bCs/>
          <w:color w:val="1B3A5C"/>
          <w:sz w:val="36"/>
          <w:szCs w:val="36"/>
        </w:rPr>
        <w:t xml:space="preserve">4.1  Overview Dashboard</w:t>
      </w:r>
    </w:p>
    <w:p>
      <w:pPr>
        <w:spacing w:after="80" w:before="80"/>
      </w:pPr>
      <w:r>
        <w:rPr>
          <w:rFonts w:ascii="Arial" w:cs="Arial" w:eastAsia="Arial" w:hAnsi="Arial"/>
          <w:color w:val="111111"/>
          <w:sz w:val="22"/>
          <w:szCs w:val="22"/>
        </w:rPr>
        <w:t xml:space="preserve">The Overview is your command centre. It shows the health of your entire AI estate and surfaces the most important actions to take right now.</w:t>
      </w:r>
    </w:p>
    <w:p>
      <w:pPr>
        <w:spacing w:after="60" w:before="60"/>
      </w:pPr>
    </w:p>
    <w:p>
      <w:pPr>
        <w:pStyle w:val="Heading3"/>
        <w:spacing w:after="100" w:before="200"/>
      </w:pPr>
      <w:r>
        <w:rPr>
          <w:rFonts w:ascii="Arial" w:cs="Arial" w:eastAsia="Arial" w:hAnsi="Arial"/>
          <w:b/>
          <w:bCs/>
          <w:color w:val="404040"/>
          <w:sz w:val="24"/>
          <w:szCs w:val="24"/>
        </w:rPr>
        <w:t xml:space="preserve">AI Estate Health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Card</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AI Ops 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Overall health. Green: all systems nominal. Amber: issues require attention. Red: critical failure active.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Infrastructure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Servers online out of fleet total. Click to open the Servers page.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Services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Individual services healthy across the fleet (model serving, gateway, chat instances).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Agents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Infrastructure agents connected and sending heartbeats.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Employee Workspaces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Published workspaces that are Live. Amber if any are degraded or offline.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Cost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Projected monthly AI spend across all teams and providers.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ISO Evidence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Compliance readiness percentage. Preparation progress — not a certification score.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Capacity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GPU utilisation at peak across the fleet. Above 85% indicates capacity pressure.</w:t>
            </w:r>
          </w:p>
        </w:tc>
      </w:tr>
    </w:tbl>
    <w:p>
      <w:pPr>
        <w:spacing w:after="60" w:before="60"/>
      </w:pPr>
    </w:p>
    <w:p>
      <w:pPr>
        <w:pStyle w:val="Heading3"/>
        <w:spacing w:after="100" w:before="200"/>
      </w:pPr>
      <w:r>
        <w:rPr>
          <w:rFonts w:ascii="Arial" w:cs="Arial" w:eastAsia="Arial" w:hAnsi="Arial"/>
          <w:b/>
          <w:bCs/>
          <w:color w:val="404040"/>
          <w:sz w:val="24"/>
          <w:szCs w:val="24"/>
        </w:rPr>
        <w:t xml:space="preserve">Immediate Attention Panel</w:t>
      </w:r>
    </w:p>
    <w:p>
      <w:pPr>
        <w:spacing w:after="80" w:before="80"/>
      </w:pPr>
      <w:r>
        <w:rPr>
          <w:rFonts w:ascii="Arial" w:cs="Arial" w:eastAsia="Arial" w:hAnsi="Arial"/>
          <w:color w:val="111111"/>
          <w:sz w:val="22"/>
          <w:szCs w:val="22"/>
        </w:rPr>
        <w:t xml:space="preserve">The five highest-priority issues requiring action, ranked by severity and business impact. Each row shows the affected area, the problem, the impact of inaction, the responsible owner, and the available actions. Destructive or policy-changing actions require confirmation before executing.</w:t>
      </w:r>
    </w:p>
    <w:p>
      <w:pPr>
        <w:spacing w:after="60" w:before="60"/>
      </w:pPr>
    </w:p>
    <w:p>
      <w:pPr>
        <w:pStyle w:val="Heading3"/>
        <w:spacing w:after="100" w:before="200"/>
      </w:pPr>
      <w:r>
        <w:rPr>
          <w:rFonts w:ascii="Arial" w:cs="Arial" w:eastAsia="Arial" w:hAnsi="Arial"/>
          <w:b/>
          <w:bCs/>
          <w:color w:val="404040"/>
          <w:sz w:val="24"/>
          <w:szCs w:val="24"/>
        </w:rPr>
        <w:t xml:space="preserve">Workspace Activity Chart</w:t>
      </w:r>
    </w:p>
    <w:p>
      <w:pPr>
        <w:spacing w:after="80" w:before="80"/>
      </w:pPr>
      <w:r>
        <w:rPr>
          <w:rFonts w:ascii="Arial" w:cs="Arial" w:eastAsia="Arial" w:hAnsi="Arial"/>
          <w:color w:val="111111"/>
          <w:sz w:val="22"/>
          <w:szCs w:val="22"/>
        </w:rPr>
        <w:t xml:space="preserve">Monthly request volume by governed workspace. Shows which teams are the highest AI users and whether activity is growing or shrinking.</w:t>
      </w:r>
    </w:p>
    <w:p>
      <w:pPr>
        <w:spacing w:after="60" w:before="60"/>
      </w:pPr>
    </w:p>
    <w:p>
      <w:pPr>
        <w:pStyle w:val="Heading3"/>
        <w:spacing w:after="100" w:before="200"/>
      </w:pPr>
      <w:r>
        <w:rPr>
          <w:rFonts w:ascii="Arial" w:cs="Arial" w:eastAsia="Arial" w:hAnsi="Arial"/>
          <w:b/>
          <w:bCs/>
          <w:color w:val="404040"/>
          <w:sz w:val="24"/>
          <w:szCs w:val="24"/>
        </w:rPr>
        <w:t xml:space="preserve">Cost Snapshot</w:t>
      </w:r>
    </w:p>
    <w:p>
      <w:pPr>
        <w:spacing w:after="80" w:before="80"/>
      </w:pPr>
      <w:r>
        <w:rPr>
          <w:rFonts w:ascii="Arial" w:cs="Arial" w:eastAsia="Arial" w:hAnsi="Arial"/>
          <w:color w:val="111111"/>
          <w:sz w:val="22"/>
          <w:szCs w:val="22"/>
        </w:rPr>
        <w:t xml:space="preserve">Projected spend, remaining budget, savings opportunities, teams over budget, and the highest single cost driver. Links to Cost &amp; Capacity for detailed analysis.</w:t>
      </w:r>
    </w:p>
    <w:p>
      <w:pPr>
        <w:spacing w:after="60" w:before="60"/>
      </w:pPr>
    </w:p>
    <w:p>
      <w:pPr>
        <w:pStyle w:val="Heading3"/>
        <w:spacing w:after="100" w:before="200"/>
      </w:pPr>
      <w:r>
        <w:rPr>
          <w:rFonts w:ascii="Arial" w:cs="Arial" w:eastAsia="Arial" w:hAnsi="Arial"/>
          <w:b/>
          <w:bCs/>
          <w:color w:val="404040"/>
          <w:sz w:val="24"/>
          <w:szCs w:val="24"/>
        </w:rPr>
        <w:t xml:space="preserve">Provider &amp; Governance</w:t>
      </w:r>
    </w:p>
    <w:p>
      <w:pPr>
        <w:spacing w:after="80" w:before="80"/>
      </w:pPr>
      <w:r>
        <w:rPr>
          <w:rFonts w:ascii="Arial" w:cs="Arial" w:eastAsia="Arial" w:hAnsi="Arial"/>
          <w:color w:val="111111"/>
          <w:sz w:val="22"/>
          <w:szCs w:val="22"/>
        </w:rPr>
        <w:t xml:space="preserve">Real-time status of connected external providers and ISO readiness percentage. If a provider is degraded, this panel shows which fallback routes are armed and ready.</w:t>
      </w:r>
    </w:p>
    <w:p>
      <w:pPr>
        <w:spacing w:after="60" w:before="60"/>
      </w:pPr>
    </w:p>
    <w:p>
      <w:pPr>
        <w:pStyle w:val="Heading3"/>
        <w:spacing w:after="100" w:before="200"/>
      </w:pPr>
      <w:r>
        <w:rPr>
          <w:rFonts w:ascii="Arial" w:cs="Arial" w:eastAsia="Arial" w:hAnsi="Arial"/>
          <w:b/>
          <w:bCs/>
          <w:color w:val="404040"/>
          <w:sz w:val="24"/>
          <w:szCs w:val="24"/>
        </w:rPr>
        <w:t xml:space="preserve">Teams Needing Attention</w:t>
      </w:r>
    </w:p>
    <w:p>
      <w:pPr>
        <w:spacing w:after="80" w:before="80"/>
      </w:pPr>
      <w:r>
        <w:rPr>
          <w:rFonts w:ascii="Arial" w:cs="Arial" w:eastAsia="Arial" w:hAnsi="Arial"/>
          <w:color w:val="111111"/>
          <w:sz w:val="22"/>
          <w:szCs w:val="22"/>
        </w:rPr>
        <w:t xml:space="preserve">Teams approaching or exceeding budget, over their token limit, or with outstanding governance gaps. Click Notify Owner to send a notification to the team owner.</w:t>
      </w:r>
    </w:p>
    <w:p>
      <w:pPr>
        <w:spacing w:after="60" w:before="60"/>
      </w:pPr>
    </w:p>
    <w:p>
      <w:pPr>
        <w:pStyle w:val="Heading1"/>
        <w:spacing w:after="200" w:before="360"/>
      </w:pPr>
      <w:r>
        <w:rPr>
          <w:rFonts w:ascii="Arial" w:cs="Arial" w:eastAsia="Arial" w:hAnsi="Arial"/>
          <w:b/>
          <w:bCs/>
          <w:color w:val="1B3A5C"/>
          <w:sz w:val="36"/>
          <w:szCs w:val="36"/>
        </w:rPr>
        <w:t xml:space="preserve">4.2  Servers</w:t>
      </w:r>
    </w:p>
    <w:p>
      <w:pPr>
        <w:spacing w:after="80" w:before="80"/>
      </w:pPr>
      <w:r>
        <w:rPr>
          <w:rFonts w:ascii="Arial" w:cs="Arial" w:eastAsia="Arial" w:hAnsi="Arial"/>
          <w:color w:val="111111"/>
          <w:sz w:val="22"/>
          <w:szCs w:val="22"/>
        </w:rPr>
        <w:t xml:space="preserve">The Servers section shows the complete infrastructure fleet. Every server registered with an agent appears here with its health status, GPU metrics, assigned stack, and agent connectivity.</w:t>
      </w:r>
    </w:p>
    <w:p>
      <w:pPr>
        <w:spacing w:after="60" w:before="60"/>
      </w:pPr>
    </w:p>
    <w:p>
      <w:pPr>
        <w:pStyle w:val="Heading3"/>
        <w:spacing w:after="100" w:before="200"/>
      </w:pPr>
      <w:r>
        <w:rPr>
          <w:rFonts w:ascii="Arial" w:cs="Arial" w:eastAsia="Arial" w:hAnsi="Arial"/>
          <w:b/>
          <w:bCs/>
          <w:color w:val="404040"/>
          <w:sz w:val="24"/>
          <w:szCs w:val="24"/>
        </w:rPr>
        <w:t xml:space="preserve">Fleet Summary</w:t>
      </w:r>
    </w:p>
    <w:p>
      <w:pPr>
        <w:spacing w:after="80" w:before="80"/>
      </w:pPr>
      <w:r>
        <w:rPr>
          <w:rFonts w:ascii="Arial" w:cs="Arial" w:eastAsia="Arial" w:hAnsi="Arial"/>
          <w:color w:val="111111"/>
          <w:sz w:val="22"/>
          <w:szCs w:val="22"/>
        </w:rPr>
        <w:t xml:space="preserve">Servers online, servers with warnings, offline agents, average and peak GPU utilisation, and agent security mode summary.</w:t>
      </w:r>
    </w:p>
    <w:p>
      <w:pPr>
        <w:spacing w:after="60" w:before="60"/>
      </w:pPr>
    </w:p>
    <w:p>
      <w:pPr>
        <w:pStyle w:val="Heading3"/>
        <w:spacing w:after="100" w:before="200"/>
      </w:pPr>
      <w:r>
        <w:rPr>
          <w:rFonts w:ascii="Arial" w:cs="Arial" w:eastAsia="Arial" w:hAnsi="Arial"/>
          <w:b/>
          <w:bCs/>
          <w:color w:val="404040"/>
          <w:sz w:val="24"/>
          <w:szCs w:val="24"/>
        </w:rPr>
        <w:t xml:space="preserve">Server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7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Server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The name assigned on registration.</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Type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Cloud, on-premise, or workstation.</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Region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Geographic region — relevant for data residency.</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Agent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Agent connectivity and version. Red = offline.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Stack</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Active stack deployment on this server.</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GPU / GPU Load / VRAM</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Current GPU model, utilisation percentage, and VRAM usage from live telemetry.</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Health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Overall health derived from heartbeat, metrics, and service checks.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Actions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Register Agent, View Detail, Deploy Stack.</w:t>
            </w:r>
          </w:p>
        </w:tc>
      </w:tr>
    </w:tbl>
    <w:p>
      <w:pPr>
        <w:spacing w:after="60" w:before="60"/>
      </w:pPr>
    </w:p>
    <w:p>
      <w:pPr>
        <w:pStyle w:val="Heading3"/>
        <w:spacing w:after="100" w:before="200"/>
      </w:pPr>
      <w:r>
        <w:rPr>
          <w:rFonts w:ascii="Arial" w:cs="Arial" w:eastAsia="Arial" w:hAnsi="Arial"/>
          <w:b/>
          <w:bCs/>
          <w:color w:val="404040"/>
          <w:sz w:val="24"/>
          <w:szCs w:val="24"/>
        </w:rPr>
        <w:t xml:space="preserve">Register Server Agent</w:t>
      </w:r>
    </w:p>
    <w:p>
      <w:pPr>
        <w:spacing w:after="80" w:before="80"/>
      </w:pPr>
      <w:r>
        <w:rPr>
          <w:rFonts w:ascii="Arial" w:cs="Arial" w:eastAsia="Arial" w:hAnsi="Arial"/>
          <w:color w:val="111111"/>
          <w:sz w:val="22"/>
          <w:szCs w:val="22"/>
        </w:rPr>
        <w:t xml:space="preserve">Click Add Server or Register Agent. Enter the server name, type, and region. The platform generates a one-time install command containing a registration token. Copy and run this command on the target Linux server via SSH. The server appears as Online within 60 seconds of successful agent registration.</w:t>
      </w:r>
    </w:p>
    <w:p>
      <w:pPr>
        <w:spacing w:after="60" w:before="60"/>
      </w:pPr>
    </w:p>
    <w:p>
      <w:pPr>
        <w:pStyle w:val="Heading3"/>
        <w:spacing w:after="100" w:before="200"/>
      </w:pPr>
      <w:r>
        <w:rPr>
          <w:rFonts w:ascii="Arial" w:cs="Arial" w:eastAsia="Arial" w:hAnsi="Arial"/>
          <w:b/>
          <w:bCs/>
          <w:color w:val="404040"/>
          <w:sz w:val="24"/>
          <w:szCs w:val="24"/>
        </w:rPr>
        <w:t xml:space="preserve">Server Detail Page</w:t>
      </w:r>
    </w:p>
    <w:p>
      <w:pPr>
        <w:spacing w:after="80" w:before="80"/>
      </w:pPr>
      <w:r>
        <w:rPr>
          <w:rFonts w:ascii="Arial" w:cs="Arial" w:eastAsia="Arial" w:hAnsi="Arial"/>
          <w:color w:val="111111"/>
          <w:sz w:val="22"/>
          <w:szCs w:val="22"/>
        </w:rPr>
        <w:t xml:space="preserve">Clicking a server opens its detail page, showing:</w:t>
      </w:r>
    </w:p>
    <w:p>
      <w:pPr>
        <w:pStyle w:val="ListParagraph"/>
        <w:numPr>
          <w:ilvl w:val="0"/>
          <w:numId w:val="2"/>
        </w:numPr>
        <w:spacing w:after="55" w:before="55"/>
      </w:pPr>
      <w:r>
        <w:rPr>
          <w:rFonts w:ascii="Arial" w:cs="Arial" w:eastAsia="Arial" w:hAnsi="Arial"/>
          <w:color w:val="111111"/>
          <w:sz w:val="22"/>
          <w:szCs w:val="22"/>
        </w:rPr>
        <w:t xml:space="preserve">Health score and contributing factors.</w:t>
      </w:r>
    </w:p>
    <w:p>
      <w:pPr>
        <w:pStyle w:val="ListParagraph"/>
        <w:numPr>
          <w:ilvl w:val="0"/>
          <w:numId w:val="2"/>
        </w:numPr>
        <w:spacing w:after="55" w:before="55"/>
      </w:pPr>
      <w:r>
        <w:rPr>
          <w:rFonts w:ascii="Arial" w:cs="Arial" w:eastAsia="Arial" w:hAnsi="Arial"/>
          <w:color w:val="111111"/>
          <w:sz w:val="22"/>
          <w:szCs w:val="22"/>
        </w:rPr>
        <w:t xml:space="preserve">Live CPU, RAM, GPU utilisation, and VRAM charts from agent telemetry.</w:t>
      </w:r>
    </w:p>
    <w:p>
      <w:pPr>
        <w:pStyle w:val="ListParagraph"/>
        <w:numPr>
          <w:ilvl w:val="0"/>
          <w:numId w:val="2"/>
        </w:numPr>
        <w:spacing w:after="55" w:before="55"/>
      </w:pPr>
      <w:r>
        <w:rPr>
          <w:rFonts w:ascii="Arial" w:cs="Arial" w:eastAsia="Arial" w:hAnsi="Arial"/>
          <w:color w:val="111111"/>
          <w:sz w:val="22"/>
          <w:szCs w:val="22"/>
        </w:rPr>
        <w:t xml:space="preserve">Running services with their health status and port assignments.</w:t>
      </w:r>
    </w:p>
    <w:p>
      <w:pPr>
        <w:pStyle w:val="ListParagraph"/>
        <w:numPr>
          <w:ilvl w:val="0"/>
          <w:numId w:val="2"/>
        </w:numPr>
        <w:spacing w:after="55" w:before="55"/>
      </w:pPr>
      <w:r>
        <w:rPr>
          <w:rFonts w:ascii="Arial" w:cs="Arial" w:eastAsia="Arial" w:hAnsi="Arial"/>
          <w:color w:val="111111"/>
          <w:sz w:val="22"/>
          <w:szCs w:val="22"/>
        </w:rPr>
        <w:t xml:space="preserve">Deployment history with status, timestamps, and actors.</w:t>
      </w:r>
    </w:p>
    <w:p>
      <w:pPr>
        <w:pStyle w:val="ListParagraph"/>
        <w:numPr>
          <w:ilvl w:val="0"/>
          <w:numId w:val="2"/>
        </w:numPr>
        <w:spacing w:after="55" w:before="55"/>
      </w:pPr>
      <w:r>
        <w:rPr>
          <w:rFonts w:ascii="Arial" w:cs="Arial" w:eastAsia="Arial" w:hAnsi="Arial"/>
          <w:color w:val="111111"/>
          <w:sz w:val="22"/>
          <w:szCs w:val="22"/>
        </w:rPr>
        <w:t xml:space="preserve">Bounded log output from the agent.</w:t>
      </w:r>
    </w:p>
    <w:p>
      <w:pPr>
        <w:pStyle w:val="ListParagraph"/>
        <w:numPr>
          <w:ilvl w:val="0"/>
          <w:numId w:val="2"/>
        </w:numPr>
        <w:spacing w:after="55" w:before="55"/>
      </w:pPr>
      <w:r>
        <w:rPr>
          <w:rFonts w:ascii="Arial" w:cs="Arial" w:eastAsia="Arial" w:hAnsi="Arial"/>
          <w:color w:val="111111"/>
          <w:sz w:val="22"/>
          <w:szCs w:val="22"/>
        </w:rPr>
        <w:t xml:space="preserve">Actions: Deploy Stack, Restart Service, Upgrade Stack, Get Logs, Rollback.</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0F4F4" w:val="clear"/>
            <w:tcMar>
              <w:top w:type="dxa" w:w="140"/>
              <w:left w:type="dxa" w:w="220"/>
              <w:bottom w:type="dxa" w:w="140"/>
              <w:right w:type="dxa" w:w="220"/>
            </w:tcMar>
          </w:tcPr>
          <w:p>
            <w:pPr>
              <w:spacing w:after="60" w:before="0"/>
            </w:pPr>
            <w:r>
              <w:rPr>
                <w:rFonts w:ascii="Arial" w:cs="Arial" w:eastAsia="Arial" w:hAnsi="Arial"/>
                <w:b/>
                <w:bCs/>
                <w:color w:val="0D7377"/>
                <w:sz w:val="22"/>
                <w:szCs w:val="22"/>
              </w:rPr>
              <w:t xml:space="preserve">🔧  ADMIN ONLY</w:t>
            </w:r>
          </w:p>
          <w:p>
            <w:pPr>
              <w:spacing w:after="0" w:before="0"/>
            </w:pPr>
            <w:r>
              <w:rPr>
                <w:rFonts w:ascii="Arial" w:cs="Arial" w:eastAsia="Arial" w:hAnsi="Arial"/>
                <w:color w:val="404040"/>
                <w:sz w:val="20"/>
                <w:szCs w:val="20"/>
              </w:rPr>
              <w:t xml:space="preserve">All actions sent from the server detail page are typed, schema-validated commands transmitted to the agent. The agent executes the specific operation and reports results. Arbitrary commands cannot be sent.</w:t>
            </w:r>
          </w:p>
        </w:tc>
      </w:tr>
    </w:tbl>
    <w:p>
      <w:pPr>
        <w:spacing w:after="60" w:before="60"/>
      </w:pPr>
    </w:p>
    <w:p>
      <w:pPr>
        <w:pStyle w:val="Heading1"/>
        <w:spacing w:after="200" w:before="360"/>
      </w:pPr>
      <w:r>
        <w:rPr>
          <w:rFonts w:ascii="Arial" w:cs="Arial" w:eastAsia="Arial" w:hAnsi="Arial"/>
          <w:b/>
          <w:bCs/>
          <w:color w:val="1B3A5C"/>
          <w:sz w:val="36"/>
          <w:szCs w:val="36"/>
        </w:rPr>
        <w:t xml:space="preserve">4.3  Monitoring</w:t>
      </w:r>
    </w:p>
    <w:p>
      <w:pPr>
        <w:spacing w:after="80" w:before="80"/>
      </w:pPr>
      <w:r>
        <w:rPr>
          <w:rFonts w:ascii="Arial" w:cs="Arial" w:eastAsia="Arial" w:hAnsi="Arial"/>
          <w:color w:val="111111"/>
          <w:sz w:val="22"/>
          <w:szCs w:val="22"/>
        </w:rPr>
        <w:t xml:space="preserve">Monitoring provides a cross-fleet, cross-provider view of operational health. Navigate here when an alert fires or when you notice unusual latency, error rates, or cost patterns.</w:t>
      </w:r>
    </w:p>
    <w:p>
      <w:pPr>
        <w:spacing w:after="60" w:before="60"/>
      </w:pPr>
    </w:p>
    <w:p>
      <w:pPr>
        <w:pStyle w:val="Heading3"/>
        <w:spacing w:after="100" w:before="200"/>
      </w:pPr>
      <w:r>
        <w:rPr>
          <w:rFonts w:ascii="Arial" w:cs="Arial" w:eastAsia="Arial" w:hAnsi="Arial"/>
          <w:b/>
          <w:bCs/>
          <w:color w:val="404040"/>
          <w:sz w:val="24"/>
          <w:szCs w:val="24"/>
        </w:rPr>
        <w:t xml:space="preserve">Alert Queue</w:t>
      </w:r>
    </w:p>
    <w:p>
      <w:pPr>
        <w:spacing w:after="80" w:before="80"/>
      </w:pPr>
      <w:r>
        <w:rPr>
          <w:rFonts w:ascii="Arial" w:cs="Arial" w:eastAsia="Arial" w:hAnsi="Arial"/>
          <w:color w:val="111111"/>
          <w:sz w:val="22"/>
          <w:szCs w:val="22"/>
        </w:rPr>
        <w:t xml:space="preserve">Active alerts ranked by severity. Types include:</w:t>
      </w:r>
    </w:p>
    <w:p>
      <w:pPr>
        <w:pStyle w:val="ListParagraph"/>
        <w:numPr>
          <w:ilvl w:val="0"/>
          <w:numId w:val="2"/>
        </w:numPr>
        <w:spacing w:after="55" w:before="55"/>
      </w:pPr>
      <w:r>
        <w:rPr>
          <w:rFonts w:ascii="Arial" w:cs="Arial" w:eastAsia="Arial" w:hAnsi="Arial"/>
          <w:color w:val="111111"/>
          <w:sz w:val="22"/>
          <w:szCs w:val="22"/>
        </w:rPr>
        <w:t xml:space="preserve">Infrastructure: agent offline, GPU pressure, service failure, disk full.</w:t>
      </w:r>
    </w:p>
    <w:p>
      <w:pPr>
        <w:pStyle w:val="ListParagraph"/>
        <w:numPr>
          <w:ilvl w:val="0"/>
          <w:numId w:val="2"/>
        </w:numPr>
        <w:spacing w:after="55" w:before="55"/>
      </w:pPr>
      <w:r>
        <w:rPr>
          <w:rFonts w:ascii="Arial" w:cs="Arial" w:eastAsia="Arial" w:hAnsi="Arial"/>
          <w:color w:val="111111"/>
          <w:sz w:val="22"/>
          <w:szCs w:val="22"/>
        </w:rPr>
        <w:t xml:space="preserve">Provider: external provider degraded, latency spike, error rate elevated.</w:t>
      </w:r>
    </w:p>
    <w:p>
      <w:pPr>
        <w:pStyle w:val="ListParagraph"/>
        <w:numPr>
          <w:ilvl w:val="0"/>
          <w:numId w:val="2"/>
        </w:numPr>
        <w:spacing w:after="55" w:before="55"/>
      </w:pPr>
      <w:r>
        <w:rPr>
          <w:rFonts w:ascii="Arial" w:cs="Arial" w:eastAsia="Arial" w:hAnsi="Arial"/>
          <w:color w:val="111111"/>
          <w:sz w:val="22"/>
          <w:szCs w:val="22"/>
        </w:rPr>
        <w:t xml:space="preserve">Budget: team approaching or exceeding spend or token limit.</w:t>
      </w:r>
    </w:p>
    <w:p>
      <w:pPr>
        <w:pStyle w:val="ListParagraph"/>
        <w:numPr>
          <w:ilvl w:val="0"/>
          <w:numId w:val="2"/>
        </w:numPr>
        <w:spacing w:after="55" w:before="55"/>
      </w:pPr>
      <w:r>
        <w:rPr>
          <w:rFonts w:ascii="Arial" w:cs="Arial" w:eastAsia="Arial" w:hAnsi="Arial"/>
          <w:color w:val="111111"/>
          <w:sz w:val="22"/>
          <w:szCs w:val="22"/>
        </w:rPr>
        <w:t xml:space="preserve">Governance: compliance gap, agent approval overdue, routing policy conflict.</w:t>
      </w:r>
    </w:p>
    <w:p>
      <w:pPr>
        <w:spacing w:after="60" w:before="60"/>
      </w:pPr>
    </w:p>
    <w:p>
      <w:pPr>
        <w:spacing w:after="80" w:before="80"/>
      </w:pPr>
      <w:r>
        <w:rPr>
          <w:rFonts w:ascii="Arial" w:cs="Arial" w:eastAsia="Arial" w:hAnsi="Arial"/>
          <w:color w:val="111111"/>
          <w:sz w:val="22"/>
          <w:szCs w:val="22"/>
        </w:rPr>
        <w:t xml:space="preserve">For each alert: Open (see full detail and recommended action), Acknowledge (mark as seen and being handled), or Resolve (close once the issue is fixed).</w:t>
      </w:r>
    </w:p>
    <w:p>
      <w:pPr>
        <w:spacing w:after="60" w:before="60"/>
      </w:pPr>
    </w:p>
    <w:p>
      <w:pPr>
        <w:pStyle w:val="Heading3"/>
        <w:spacing w:after="100" w:before="200"/>
      </w:pPr>
      <w:r>
        <w:rPr>
          <w:rFonts w:ascii="Arial" w:cs="Arial" w:eastAsia="Arial" w:hAnsi="Arial"/>
          <w:b/>
          <w:bCs/>
          <w:color w:val="404040"/>
          <w:sz w:val="24"/>
          <w:szCs w:val="24"/>
        </w:rPr>
        <w:t xml:space="preserve">Charts and Filters</w:t>
      </w:r>
    </w:p>
    <w:p>
      <w:pPr>
        <w:spacing w:after="80" w:before="80"/>
      </w:pPr>
      <w:r>
        <w:rPr>
          <w:rFonts w:ascii="Arial" w:cs="Arial" w:eastAsia="Arial" w:hAnsi="Arial"/>
          <w:color w:val="111111"/>
          <w:sz w:val="22"/>
          <w:szCs w:val="22"/>
        </w:rPr>
        <w:t xml:space="preserve">Filter by time range (24h, 7d, 30d), server, provider, and severity. Charts show GPU utilisation, request volume, average latency, error rate, and cost over the selected period.</w:t>
      </w:r>
    </w:p>
    <w:p>
      <w:pPr>
        <w:spacing w:after="60" w:before="60"/>
      </w:pPr>
    </w:p>
    <w:p>
      <w:pPr>
        <w:pStyle w:val="Heading3"/>
        <w:spacing w:after="100" w:before="200"/>
      </w:pPr>
      <w:r>
        <w:rPr>
          <w:rFonts w:ascii="Arial" w:cs="Arial" w:eastAsia="Arial" w:hAnsi="Arial"/>
          <w:b/>
          <w:bCs/>
          <w:color w:val="404040"/>
          <w:sz w:val="24"/>
          <w:szCs w:val="24"/>
        </w:rPr>
        <w:t xml:space="preserve">Provider Health and Drift</w:t>
      </w:r>
    </w:p>
    <w:p>
      <w:pPr>
        <w:spacing w:after="80" w:before="80"/>
      </w:pPr>
      <w:r>
        <w:rPr>
          <w:rFonts w:ascii="Arial" w:cs="Arial" w:eastAsia="Arial" w:hAnsi="Arial"/>
          <w:color w:val="111111"/>
          <w:sz w:val="22"/>
          <w:szCs w:val="22"/>
        </w:rPr>
        <w:t xml:space="preserve">Status of each connected external provider with drift cards showing changes in provider performance and which fallback routes are currently armed.</w:t>
      </w:r>
    </w:p>
    <w:p>
      <w:pPr>
        <w:spacing w:after="60" w:before="60"/>
      </w:pPr>
    </w:p>
    <w:p>
      <w:pPr>
        <w:pStyle w:val="Heading1"/>
        <w:spacing w:after="200" w:before="360"/>
      </w:pPr>
      <w:r>
        <w:rPr>
          <w:rFonts w:ascii="Arial" w:cs="Arial" w:eastAsia="Arial" w:hAnsi="Arial"/>
          <w:b/>
          <w:bCs/>
          <w:color w:val="1B3A5C"/>
          <w:sz w:val="36"/>
          <w:szCs w:val="36"/>
        </w:rPr>
        <w:t xml:space="preserve">4.4  Stacks</w:t>
      </w:r>
    </w:p>
    <w:p>
      <w:pPr>
        <w:spacing w:after="80" w:before="80"/>
      </w:pPr>
      <w:r>
        <w:rPr>
          <w:rFonts w:ascii="Arial" w:cs="Arial" w:eastAsia="Arial" w:hAnsi="Arial"/>
          <w:color w:val="111111"/>
          <w:sz w:val="22"/>
          <w:szCs w:val="22"/>
        </w:rPr>
        <w:t xml:space="preserve">The Stacks catalog contains versioned Docker Compose templates. Browse templates, review their service components, and deploy to a connected agent server.</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Template</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Governed Chat Workspace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The AnythingLLM employee chat instance. Auto-deployed by the control plane when a workspace is published. Never deployed manually.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Private AI Basic — Ollama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Ollama local model serving. Simple deployment. Suitable for up to 10–15 concurrent users.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Private AI Production — vLLM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vLLM model serving with continuous batching. Required for enterprise teams with 15+ concurrent users.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Private RAG Stack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Adds vector store and document ingestion pipeline alongside model serving.</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Developer AI Stack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Code-focused models including DeepSeek Coder and code completion infrastructure.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Secure Local-Only Stack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Maximum isolation. No outbound AI traffic permitted.</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40"/>
              <w:left w:type="dxa" w:w="220"/>
              <w:bottom w:type="dxa" w:w="140"/>
              <w:right w:type="dxa" w:w="220"/>
            </w:tcMar>
          </w:tcPr>
          <w:p>
            <w:pPr>
              <w:spacing w:after="60" w:before="0"/>
            </w:pPr>
            <w:r>
              <w:rPr>
                <w:rFonts w:ascii="Arial" w:cs="Arial" w:eastAsia="Arial" w:hAnsi="Arial"/>
                <w:b/>
                <w:bCs/>
                <w:color w:val="2E75B6"/>
                <w:sz w:val="22"/>
                <w:szCs w:val="22"/>
              </w:rPr>
              <w:t xml:space="preserve">📌  NOTE</w:t>
            </w:r>
          </w:p>
          <w:p>
            <w:pPr>
              <w:spacing w:after="0" w:before="0"/>
            </w:pPr>
            <w:r>
              <w:rPr>
                <w:rFonts w:ascii="Arial" w:cs="Arial" w:eastAsia="Arial" w:hAnsi="Arial"/>
                <w:color w:val="404040"/>
                <w:sz w:val="20"/>
                <w:szCs w:val="20"/>
              </w:rPr>
              <w:t xml:space="preserve">The Governed Chat Workspace is the only stack not deployed manually. It is generated and deployed automatically by the control plane on workspace publish. All other stacks are deployed manually from this catalog.</w:t>
            </w:r>
          </w:p>
        </w:tc>
      </w:tr>
    </w:tbl>
    <w:p>
      <w:pPr>
        <w:spacing w:after="60" w:before="60"/>
      </w:pPr>
    </w:p>
    <w:p>
      <w:pPr>
        <w:pStyle w:val="Heading1"/>
        <w:spacing w:after="200" w:before="360"/>
      </w:pPr>
      <w:r>
        <w:rPr>
          <w:rFonts w:ascii="Arial" w:cs="Arial" w:eastAsia="Arial" w:hAnsi="Arial"/>
          <w:b/>
          <w:bCs/>
          <w:color w:val="1B3A5C"/>
          <w:sz w:val="36"/>
          <w:szCs w:val="36"/>
        </w:rPr>
        <w:t xml:space="preserve">4.5  Models and Providers</w:t>
      </w:r>
    </w:p>
    <w:p>
      <w:pPr>
        <w:spacing w:after="80" w:before="80"/>
      </w:pPr>
      <w:r>
        <w:rPr>
          <w:rFonts w:ascii="Arial" w:cs="Arial" w:eastAsia="Arial" w:hAnsi="Arial"/>
          <w:color w:val="111111"/>
          <w:sz w:val="22"/>
          <w:szCs w:val="22"/>
        </w:rPr>
        <w:t xml:space="preserve">The Models and Providers section is where you build and maintain the governed model catalog — the single source of truth for every AI model the organisation uses.</w:t>
      </w:r>
    </w:p>
    <w:p>
      <w:pPr>
        <w:spacing w:after="60" w:before="60"/>
      </w:pPr>
    </w:p>
    <w:p>
      <w:pPr>
        <w:pStyle w:val="Heading3"/>
        <w:spacing w:after="100" w:before="200"/>
      </w:pPr>
      <w:r>
        <w:rPr>
          <w:rFonts w:ascii="Arial" w:cs="Arial" w:eastAsia="Arial" w:hAnsi="Arial"/>
          <w:b/>
          <w:bCs/>
          <w:color w:val="404040"/>
          <w:sz w:val="24"/>
          <w:szCs w:val="24"/>
        </w:rPr>
        <w:t xml:space="preserve">Provider Health</w:t>
      </w:r>
    </w:p>
    <w:p>
      <w:pPr>
        <w:spacing w:after="80" w:before="80"/>
      </w:pPr>
      <w:r>
        <w:rPr>
          <w:rFonts w:ascii="Arial" w:cs="Arial" w:eastAsia="Arial" w:hAnsi="Arial"/>
          <w:color w:val="111111"/>
          <w:sz w:val="22"/>
          <w:szCs w:val="22"/>
        </w:rPr>
        <w:t xml:space="preserve">Status of each connected external provider with last-check timestamp and error details. Click Refresh to run an immediate health check against all providers.</w:t>
      </w:r>
    </w:p>
    <w:p>
      <w:pPr>
        <w:spacing w:after="60" w:before="60"/>
      </w:pPr>
    </w:p>
    <w:p>
      <w:pPr>
        <w:pStyle w:val="Heading3"/>
        <w:spacing w:after="100" w:before="200"/>
      </w:pPr>
      <w:r>
        <w:rPr>
          <w:rFonts w:ascii="Arial" w:cs="Arial" w:eastAsia="Arial" w:hAnsi="Arial"/>
          <w:b/>
          <w:bCs/>
          <w:color w:val="404040"/>
          <w:sz w:val="24"/>
          <w:szCs w:val="24"/>
        </w:rPr>
        <w:t xml:space="preserve">Model Catalog</w:t>
      </w:r>
    </w:p>
    <w:p>
      <w:pPr>
        <w:spacing w:after="80" w:before="80"/>
      </w:pPr>
      <w:r>
        <w:rPr>
          <w:rFonts w:ascii="Arial" w:cs="Arial" w:eastAsia="Arial" w:hAnsi="Arial"/>
          <w:color w:val="111111"/>
          <w:sz w:val="22"/>
          <w:szCs w:val="22"/>
        </w:rPr>
        <w:t xml:space="preserve">All registered models with hosting type, runtime, provider health, sensitivity fit, status, and deployment target. Filters include Local, External, Provider Issue, and Running. Click View Details to see request counts, latency, cost, authorised teams, workspace access, and graduation analysis for any model.</w:t>
      </w:r>
    </w:p>
    <w:p>
      <w:pPr>
        <w:spacing w:after="60" w:before="60"/>
      </w:pPr>
    </w:p>
    <w:p>
      <w:pPr>
        <w:pStyle w:val="Heading3"/>
        <w:spacing w:after="100" w:before="200"/>
      </w:pPr>
      <w:r>
        <w:rPr>
          <w:rFonts w:ascii="Arial" w:cs="Arial" w:eastAsia="Arial" w:hAnsi="Arial"/>
          <w:b/>
          <w:bCs/>
          <w:color w:val="404040"/>
          <w:sz w:val="24"/>
          <w:szCs w:val="24"/>
        </w:rPr>
        <w:t xml:space="preserve">Registering a Local Model</w:t>
      </w:r>
    </w:p>
    <w:p>
      <w:pPr>
        <w:pStyle w:val="ListParagraph"/>
        <w:numPr>
          <w:ilvl w:val="0"/>
          <w:numId w:val="3"/>
        </w:numPr>
        <w:spacing w:after="55" w:before="55"/>
      </w:pPr>
      <w:r>
        <w:rPr>
          <w:rFonts w:ascii="Arial" w:cs="Arial" w:eastAsia="Arial" w:hAnsi="Arial"/>
          <w:color w:val="111111"/>
          <w:sz w:val="22"/>
          <w:szCs w:val="22"/>
        </w:rPr>
        <w:t xml:space="preserve">Click Add Model. Select the provider (Ollama, vLLM, or custom endpoint).</w:t>
      </w:r>
    </w:p>
    <w:p>
      <w:pPr>
        <w:pStyle w:val="ListParagraph"/>
        <w:numPr>
          <w:ilvl w:val="0"/>
          <w:numId w:val="3"/>
        </w:numPr>
        <w:spacing w:after="55" w:before="55"/>
      </w:pPr>
      <w:r>
        <w:rPr>
          <w:rFonts w:ascii="Arial" w:cs="Arial" w:eastAsia="Arial" w:hAnsi="Arial"/>
          <w:color w:val="111111"/>
          <w:sz w:val="22"/>
          <w:szCs w:val="22"/>
        </w:rPr>
        <w:t xml:space="preserve">Enter the model name as it appears in the runtime (e.g. deepseek-v3, qwen2.5:32b, falcon-40b).</w:t>
      </w:r>
    </w:p>
    <w:p>
      <w:pPr>
        <w:pStyle w:val="ListParagraph"/>
        <w:numPr>
          <w:ilvl w:val="0"/>
          <w:numId w:val="3"/>
        </w:numPr>
        <w:spacing w:after="55" w:before="55"/>
      </w:pPr>
      <w:r>
        <w:rPr>
          <w:rFonts w:ascii="Arial" w:cs="Arial" w:eastAsia="Arial" w:hAnsi="Arial"/>
          <w:color w:val="111111"/>
          <w:sz w:val="22"/>
          <w:szCs w:val="22"/>
        </w:rPr>
        <w:t xml:space="preserve">Select the deployment target server.</w:t>
      </w:r>
    </w:p>
    <w:p>
      <w:pPr>
        <w:pStyle w:val="ListParagraph"/>
        <w:numPr>
          <w:ilvl w:val="0"/>
          <w:numId w:val="3"/>
        </w:numPr>
        <w:spacing w:after="55" w:before="55"/>
      </w:pPr>
      <w:r>
        <w:rPr>
          <w:rFonts w:ascii="Arial" w:cs="Arial" w:eastAsia="Arial" w:hAnsi="Arial"/>
          <w:color w:val="111111"/>
          <w:sz w:val="22"/>
          <w:szCs w:val="22"/>
        </w:rPr>
        <w:t xml:space="preserve">Set sensitivity fit, fallback eligibility, and VRAM requirement.</w:t>
      </w:r>
    </w:p>
    <w:p>
      <w:pPr>
        <w:pStyle w:val="ListParagraph"/>
        <w:numPr>
          <w:ilvl w:val="0"/>
          <w:numId w:val="3"/>
        </w:numPr>
        <w:spacing w:after="55" w:before="55"/>
      </w:pPr>
      <w:r>
        <w:rPr>
          <w:rFonts w:ascii="Arial" w:cs="Arial" w:eastAsia="Arial" w:hAnsi="Arial"/>
          <w:color w:val="111111"/>
          <w:sz w:val="22"/>
          <w:szCs w:val="22"/>
        </w:rPr>
        <w:t xml:space="preserve">Click Test Connection. The platform queries the model endpoint and confirms it is responsive.</w:t>
      </w:r>
    </w:p>
    <w:p>
      <w:pPr>
        <w:pStyle w:val="ListParagraph"/>
        <w:numPr>
          <w:ilvl w:val="0"/>
          <w:numId w:val="3"/>
        </w:numPr>
        <w:spacing w:after="55" w:before="55"/>
      </w:pPr>
      <w:r>
        <w:rPr>
          <w:rFonts w:ascii="Arial" w:cs="Arial" w:eastAsia="Arial" w:hAnsi="Arial"/>
          <w:color w:val="111111"/>
          <w:sz w:val="22"/>
          <w:szCs w:val="22"/>
        </w:rPr>
        <w:t xml:space="preserve">Click Add to Governed Catalog. The model appears with Running status.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BF8" w:val="clear"/>
            <w:tcMar>
              <w:top w:type="dxa" w:w="140"/>
              <w:left w:type="dxa" w:w="220"/>
              <w:bottom w:type="dxa" w:w="140"/>
              <w:right w:type="dxa" w:w="220"/>
            </w:tcMar>
          </w:tcPr>
          <w:p>
            <w:pPr>
              <w:spacing w:after="60" w:before="0"/>
            </w:pPr>
            <w:r>
              <w:rPr>
                <w:rFonts w:ascii="Arial" w:cs="Arial" w:eastAsia="Arial" w:hAnsi="Arial"/>
                <w:b/>
                <w:bCs/>
                <w:color w:val="4A235A"/>
                <w:sz w:val="22"/>
                <w:szCs w:val="22"/>
              </w:rPr>
              <w:t xml:space="preserve">🇦🇪  UAE / GCC NOTE</w:t>
            </w:r>
          </w:p>
          <w:p>
            <w:pPr>
              <w:spacing w:after="0" w:before="0"/>
            </w:pPr>
            <w:r>
              <w:rPr>
                <w:rFonts w:ascii="Arial" w:cs="Arial" w:eastAsia="Arial" w:hAnsi="Arial"/>
                <w:color w:val="404040"/>
                <w:sz w:val="20"/>
                <w:szCs w:val="20"/>
              </w:rPr>
              <w:t xml:space="preserve">For UAE and GCC deployments, consider registering Falcon (developed by Technology Innovation Institute, Abu Dhabi) as a primary local model. It is Apache 2.0 licensed, developed within the UAE, and well-suited to Arabic and English language tasks. Set it as the default model for UAE government-adjacent workspaces.</w:t>
            </w:r>
          </w:p>
        </w:tc>
      </w:tr>
    </w:tbl>
    <w:p>
      <w:pPr>
        <w:spacing w:after="60" w:before="60"/>
      </w:pPr>
    </w:p>
    <w:p>
      <w:pPr>
        <w:pStyle w:val="Heading3"/>
        <w:spacing w:after="100" w:before="200"/>
      </w:pPr>
      <w:r>
        <w:rPr>
          <w:rFonts w:ascii="Arial" w:cs="Arial" w:eastAsia="Arial" w:hAnsi="Arial"/>
          <w:b/>
          <w:bCs/>
          <w:color w:val="404040"/>
          <w:sz w:val="24"/>
          <w:szCs w:val="24"/>
        </w:rPr>
        <w:t xml:space="preserve">Registering an External Model</w:t>
      </w:r>
    </w:p>
    <w:p>
      <w:pPr>
        <w:pStyle w:val="ListParagraph"/>
        <w:numPr>
          <w:ilvl w:val="0"/>
          <w:numId w:val="3"/>
        </w:numPr>
        <w:spacing w:after="55" w:before="55"/>
      </w:pPr>
      <w:r>
        <w:rPr>
          <w:rFonts w:ascii="Arial" w:cs="Arial" w:eastAsia="Arial" w:hAnsi="Arial"/>
          <w:color w:val="111111"/>
          <w:sz w:val="22"/>
          <w:szCs w:val="22"/>
        </w:rPr>
        <w:t xml:space="preserve">Click Add Model. Select the provider (OpenAI, Anthropic, Google, or custom).</w:t>
      </w:r>
    </w:p>
    <w:p>
      <w:pPr>
        <w:pStyle w:val="ListParagraph"/>
        <w:numPr>
          <w:ilvl w:val="0"/>
          <w:numId w:val="3"/>
        </w:numPr>
        <w:spacing w:after="55" w:before="55"/>
      </w:pPr>
      <w:r>
        <w:rPr>
          <w:rFonts w:ascii="Arial" w:cs="Arial" w:eastAsia="Arial" w:hAnsi="Arial"/>
          <w:color w:val="111111"/>
          <w:sz w:val="22"/>
          <w:szCs w:val="22"/>
        </w:rPr>
        <w:t xml:space="preserve">Enter the model identifier (e.g. gpt-4o, claude-sonnet-4-6).</w:t>
      </w:r>
    </w:p>
    <w:p>
      <w:pPr>
        <w:pStyle w:val="ListParagraph"/>
        <w:numPr>
          <w:ilvl w:val="0"/>
          <w:numId w:val="3"/>
        </w:numPr>
        <w:spacing w:after="55" w:before="55"/>
      </w:pPr>
      <w:r>
        <w:rPr>
          <w:rFonts w:ascii="Arial" w:cs="Arial" w:eastAsia="Arial" w:hAnsi="Arial"/>
          <w:color w:val="111111"/>
          <w:sz w:val="22"/>
          <w:szCs w:val="22"/>
        </w:rPr>
        <w:t xml:space="preserve">Enter the secret reference — the name of the secret in your secret manager that holds the API key. The raw key is never stored in or displayed by the platform.</w:t>
      </w:r>
    </w:p>
    <w:p>
      <w:pPr>
        <w:pStyle w:val="ListParagraph"/>
        <w:numPr>
          <w:ilvl w:val="0"/>
          <w:numId w:val="3"/>
        </w:numPr>
        <w:spacing w:after="55" w:before="55"/>
      </w:pPr>
      <w:r>
        <w:rPr>
          <w:rFonts w:ascii="Arial" w:cs="Arial" w:eastAsia="Arial" w:hAnsi="Arial"/>
          <w:color w:val="111111"/>
          <w:sz w:val="22"/>
          <w:szCs w:val="22"/>
        </w:rPr>
        <w:t xml:space="preserve">Enter the cost per million tokens (input and output) for accurate cost tracking.</w:t>
      </w:r>
    </w:p>
    <w:p>
      <w:pPr>
        <w:pStyle w:val="ListParagraph"/>
        <w:numPr>
          <w:ilvl w:val="0"/>
          <w:numId w:val="3"/>
        </w:numPr>
        <w:spacing w:after="55" w:before="55"/>
      </w:pPr>
      <w:r>
        <w:rPr>
          <w:rFonts w:ascii="Arial" w:cs="Arial" w:eastAsia="Arial" w:hAnsi="Arial"/>
          <w:color w:val="111111"/>
          <w:sz w:val="22"/>
          <w:szCs w:val="22"/>
        </w:rPr>
        <w:t xml:space="preserve">Set context window, sensitivity fit, and fallback eligibility.</w:t>
      </w:r>
    </w:p>
    <w:p>
      <w:pPr>
        <w:pStyle w:val="ListParagraph"/>
        <w:numPr>
          <w:ilvl w:val="0"/>
          <w:numId w:val="3"/>
        </w:numPr>
        <w:spacing w:after="55" w:before="55"/>
      </w:pPr>
      <w:r>
        <w:rPr>
          <w:rFonts w:ascii="Arial" w:cs="Arial" w:eastAsia="Arial" w:hAnsi="Arial"/>
          <w:color w:val="111111"/>
          <w:sz w:val="22"/>
          <w:szCs w:val="22"/>
        </w:rPr>
        <w:t xml:space="preserve">Test connection and add to catalog.</w:t>
      </w:r>
    </w:p>
    <w:p>
      <w:pPr>
        <w:spacing w:after="60" w:before="60"/>
      </w:pPr>
    </w:p>
    <w:p>
      <w:pPr>
        <w:pStyle w:val="Heading3"/>
        <w:spacing w:after="100" w:before="200"/>
      </w:pPr>
      <w:r>
        <w:rPr>
          <w:rFonts w:ascii="Arial" w:cs="Arial" w:eastAsia="Arial" w:hAnsi="Arial"/>
          <w:b/>
          <w:bCs/>
          <w:color w:val="404040"/>
          <w:sz w:val="24"/>
          <w:szCs w:val="24"/>
        </w:rPr>
        <w:t xml:space="preserve">Model Graduation Analysis</w:t>
      </w:r>
    </w:p>
    <w:p>
      <w:pPr>
        <w:spacing w:after="80" w:before="80"/>
      </w:pPr>
      <w:r>
        <w:rPr>
          <w:rFonts w:ascii="Arial" w:cs="Arial" w:eastAsia="Arial" w:hAnsi="Arial"/>
          <w:color w:val="111111"/>
          <w:sz w:val="22"/>
          <w:szCs w:val="22"/>
        </w:rPr>
        <w:t xml:space="preserve">The platform analyses AI request history and identifies workloads on expensive external models that could move to local infrastructure. The analysis shows which external models handle the most volume, which workloads have consistent repeatable patterns (high graduation fit), the projected annual cost saving from moving each workload to a local equivalent, and the recommended local model for each candidate.</w:t>
      </w:r>
    </w:p>
    <w:p>
      <w:pPr>
        <w:spacing w:after="60" w:before="60"/>
      </w:pPr>
    </w:p>
    <w:p>
      <w:pPr>
        <w:pStyle w:val="Heading1"/>
        <w:spacing w:after="200" w:before="360"/>
      </w:pPr>
      <w:r>
        <w:rPr>
          <w:rFonts w:ascii="Arial" w:cs="Arial" w:eastAsia="Arial" w:hAnsi="Arial"/>
          <w:b/>
          <w:bCs/>
          <w:color w:val="1B3A5C"/>
          <w:sz w:val="36"/>
          <w:szCs w:val="36"/>
        </w:rPr>
        <w:t xml:space="preserve">4.6  Routing Policies</w:t>
      </w:r>
    </w:p>
    <w:p>
      <w:pPr>
        <w:spacing w:after="80" w:before="80"/>
      </w:pPr>
      <w:r>
        <w:rPr>
          <w:rFonts w:ascii="Arial" w:cs="Arial" w:eastAsia="Arial" w:hAnsi="Arial"/>
          <w:color w:val="111111"/>
          <w:sz w:val="22"/>
          <w:szCs w:val="22"/>
        </w:rPr>
        <w:t xml:space="preserve">Routing policies are the decision engine of the AI gateway. Every request entering the gateway is evaluated against the active policy for its workspace and scope. Policies are versioned — editing creates a new version, preserving the history of every routing decision.</w:t>
      </w:r>
    </w:p>
    <w:p>
      <w:pPr>
        <w:spacing w:after="60" w:before="60"/>
      </w:pPr>
    </w:p>
    <w:p>
      <w:pPr>
        <w:pStyle w:val="Heading3"/>
        <w:spacing w:after="100" w:before="200"/>
      </w:pPr>
      <w:r>
        <w:rPr>
          <w:rFonts w:ascii="Arial" w:cs="Arial" w:eastAsia="Arial" w:hAnsi="Arial"/>
          <w:b/>
          <w:bCs/>
          <w:color w:val="404040"/>
          <w:sz w:val="24"/>
          <w:szCs w:val="24"/>
        </w:rPr>
        <w:t xml:space="preserve">Creating a Policy</w:t>
      </w:r>
    </w:p>
    <w:p>
      <w:pPr>
        <w:pStyle w:val="ListParagraph"/>
        <w:numPr>
          <w:ilvl w:val="0"/>
          <w:numId w:val="3"/>
        </w:numPr>
        <w:spacing w:after="55" w:before="55"/>
      </w:pPr>
      <w:r>
        <w:rPr>
          <w:rFonts w:ascii="Arial" w:cs="Arial" w:eastAsia="Arial" w:hAnsi="Arial"/>
          <w:color w:val="111111"/>
          <w:sz w:val="22"/>
          <w:szCs w:val="22"/>
        </w:rPr>
        <w:t xml:space="preserve">Click Create Policy.</w:t>
      </w:r>
    </w:p>
    <w:p>
      <w:pPr>
        <w:pStyle w:val="ListParagraph"/>
        <w:numPr>
          <w:ilvl w:val="0"/>
          <w:numId w:val="3"/>
        </w:numPr>
        <w:spacing w:after="55" w:before="55"/>
      </w:pPr>
      <w:r>
        <w:rPr>
          <w:rFonts w:ascii="Arial" w:cs="Arial" w:eastAsia="Arial" w:hAnsi="Arial"/>
          <w:color w:val="111111"/>
          <w:sz w:val="22"/>
          <w:szCs w:val="22"/>
        </w:rPr>
        <w:t xml:space="preserve">Set the policy name, scope (workspace or team), and task type.</w:t>
      </w:r>
    </w:p>
    <w:p>
      <w:pPr>
        <w:pStyle w:val="ListParagraph"/>
        <w:numPr>
          <w:ilvl w:val="0"/>
          <w:numId w:val="3"/>
        </w:numPr>
        <w:spacing w:after="55" w:before="55"/>
      </w:pPr>
      <w:r>
        <w:rPr>
          <w:rFonts w:ascii="Arial" w:cs="Arial" w:eastAsia="Arial" w:hAnsi="Arial"/>
          <w:color w:val="111111"/>
          <w:sz w:val="22"/>
          <w:szCs w:val="22"/>
        </w:rPr>
        <w:t xml:space="preserve">Set the sensitivity level this policy applies to.</w:t>
      </w:r>
    </w:p>
    <w:p>
      <w:pPr>
        <w:pStyle w:val="ListParagraph"/>
        <w:numPr>
          <w:ilvl w:val="0"/>
          <w:numId w:val="3"/>
        </w:numPr>
        <w:spacing w:after="55" w:before="55"/>
      </w:pPr>
      <w:r>
        <w:rPr>
          <w:rFonts w:ascii="Arial" w:cs="Arial" w:eastAsia="Arial" w:hAnsi="Arial"/>
          <w:color w:val="111111"/>
          <w:sz w:val="22"/>
          <w:szCs w:val="22"/>
        </w:rPr>
        <w:t xml:space="preserve">Select the primary model from the governed catalog.</w:t>
      </w:r>
    </w:p>
    <w:p>
      <w:pPr>
        <w:pStyle w:val="ListParagraph"/>
        <w:numPr>
          <w:ilvl w:val="0"/>
          <w:numId w:val="3"/>
        </w:numPr>
        <w:spacing w:after="55" w:before="55"/>
      </w:pPr>
      <w:r>
        <w:rPr>
          <w:rFonts w:ascii="Arial" w:cs="Arial" w:eastAsia="Arial" w:hAnsi="Arial"/>
          <w:color w:val="111111"/>
          <w:sz w:val="22"/>
          <w:szCs w:val="22"/>
        </w:rPr>
        <w:t xml:space="preserve">Configure fallback behaviour — what happens if the primary model is unavailable.</w:t>
      </w:r>
    </w:p>
    <w:p>
      <w:pPr>
        <w:pStyle w:val="ListParagraph"/>
        <w:numPr>
          <w:ilvl w:val="0"/>
          <w:numId w:val="3"/>
        </w:numPr>
        <w:spacing w:after="55" w:before="55"/>
      </w:pPr>
      <w:r>
        <w:rPr>
          <w:rFonts w:ascii="Arial" w:cs="Arial" w:eastAsia="Arial" w:hAnsi="Arial"/>
          <w:color w:val="111111"/>
          <w:sz w:val="22"/>
          <w:szCs w:val="22"/>
        </w:rPr>
        <w:t xml:space="preserve">Select any blocked models for this scope.</w:t>
      </w:r>
    </w:p>
    <w:p>
      <w:pPr>
        <w:pStyle w:val="ListParagraph"/>
        <w:numPr>
          <w:ilvl w:val="0"/>
          <w:numId w:val="3"/>
        </w:numPr>
        <w:spacing w:after="55" w:before="55"/>
      </w:pPr>
      <w:r>
        <w:rPr>
          <w:rFonts w:ascii="Arial" w:cs="Arial" w:eastAsia="Arial" w:hAnsi="Arial"/>
          <w:color w:val="111111"/>
          <w:sz w:val="22"/>
          <w:szCs w:val="22"/>
        </w:rPr>
        <w:t xml:space="preserve">Save. The policy is immediately active for its scope.</w:t>
      </w:r>
    </w:p>
    <w:p>
      <w:pPr>
        <w:spacing w:after="60" w:before="60"/>
      </w:pPr>
    </w:p>
    <w:p>
      <w:pPr>
        <w:pStyle w:val="Heading3"/>
        <w:spacing w:after="100" w:before="200"/>
      </w:pPr>
      <w:r>
        <w:rPr>
          <w:rFonts w:ascii="Arial" w:cs="Arial" w:eastAsia="Arial" w:hAnsi="Arial"/>
          <w:b/>
          <w:bCs/>
          <w:color w:val="404040"/>
          <w:sz w:val="24"/>
          <w:szCs w:val="24"/>
        </w:rPr>
        <w:t xml:space="preserve">Routing Modules</w:t>
      </w:r>
    </w:p>
    <w:p>
      <w:pPr>
        <w:spacing w:after="80" w:before="80"/>
      </w:pPr>
      <w:r>
        <w:rPr>
          <w:rFonts w:ascii="Arial" w:cs="Arial" w:eastAsia="Arial" w:hAnsi="Arial"/>
          <w:color w:val="111111"/>
          <w:sz w:val="22"/>
          <w:szCs w:val="22"/>
        </w:rPr>
        <w:t xml:space="preserve">The routing modules panel shows the status of each policy type: Sovereignty Router, Cost Ladder, Provider Degradation, Budget Circuit Breaker, and Prompt Firewall. Click Review Rules on any module to open its policy editor.</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40"/>
              <w:left w:type="dxa" w:w="220"/>
              <w:bottom w:type="dxa" w:w="140"/>
              <w:right w:type="dxa" w:w="220"/>
            </w:tcMar>
          </w:tcPr>
          <w:p>
            <w:pPr>
              <w:spacing w:after="60" w:before="0"/>
            </w:pPr>
            <w:r>
              <w:rPr>
                <w:rFonts w:ascii="Arial" w:cs="Arial" w:eastAsia="Arial" w:hAnsi="Arial"/>
                <w:b/>
                <w:bCs/>
                <w:color w:val="7D4E00"/>
                <w:sz w:val="22"/>
                <w:szCs w:val="22"/>
              </w:rPr>
              <w:t xml:space="preserve">⚠  IMPORTANT</w:t>
            </w:r>
          </w:p>
          <w:p>
            <w:pPr>
              <w:spacing w:after="0" w:before="0"/>
            </w:pPr>
            <w:r>
              <w:rPr>
                <w:rFonts w:ascii="Arial" w:cs="Arial" w:eastAsia="Arial" w:hAnsi="Arial"/>
                <w:color w:val="404040"/>
                <w:sz w:val="20"/>
                <w:szCs w:val="20"/>
              </w:rPr>
              <w:t xml:space="preserve">The Sovereignty Router always fails closed. If the configured local model is unavailable and a confidential or restricted request arrives, the request is blocked. It will never fall back to an external provider regardless of other fallback configuration.</w:t>
            </w:r>
          </w:p>
        </w:tc>
      </w:tr>
    </w:tbl>
    <w:p>
      <w:pPr>
        <w:spacing w:after="60" w:before="60"/>
      </w:pPr>
    </w:p>
    <w:p>
      <w:pPr>
        <w:pStyle w:val="Heading1"/>
        <w:spacing w:after="200" w:before="360"/>
      </w:pPr>
      <w:r>
        <w:rPr>
          <w:rFonts w:ascii="Arial" w:cs="Arial" w:eastAsia="Arial" w:hAnsi="Arial"/>
          <w:b/>
          <w:bCs/>
          <w:color w:val="1B3A5C"/>
          <w:sz w:val="36"/>
          <w:szCs w:val="36"/>
        </w:rPr>
        <w:t xml:space="preserve">4.7  AI Workspaces</w:t>
      </w:r>
    </w:p>
    <w:p>
      <w:pPr>
        <w:spacing w:after="80" w:before="80"/>
      </w:pPr>
      <w:r>
        <w:rPr>
          <w:rFonts w:ascii="Arial" w:cs="Arial" w:eastAsia="Arial" w:hAnsi="Arial"/>
          <w:color w:val="111111"/>
          <w:sz w:val="22"/>
          <w:szCs w:val="22"/>
        </w:rPr>
        <w:t xml:space="preserve">Workspaces are the link between the admin control plane and the employees who use AI. Publishing a workspace deploys a dedicated, isolated AnythingLLM instance on the target server and makes it available at the team's subdomain.</w:t>
      </w:r>
    </w:p>
    <w:p>
      <w:pPr>
        <w:spacing w:after="60" w:before="60"/>
      </w:pPr>
    </w:p>
    <w:p>
      <w:pPr>
        <w:pStyle w:val="Heading3"/>
        <w:spacing w:after="100" w:before="200"/>
      </w:pPr>
      <w:r>
        <w:rPr>
          <w:rFonts w:ascii="Arial" w:cs="Arial" w:eastAsia="Arial" w:hAnsi="Arial"/>
          <w:b/>
          <w:bCs/>
          <w:color w:val="404040"/>
          <w:sz w:val="24"/>
          <w:szCs w:val="24"/>
        </w:rPr>
        <w:t xml:space="preserve">Subdomain URL Pattern</w:t>
      </w:r>
    </w:p>
    <w:p>
      <w:pPr>
        <w:shd w:fill="F5F5F5" w:val="clear"/>
        <w:spacing w:after="60" w:before="60"/>
      </w:pPr>
      <w:r>
        <w:rPr>
          <w:rFonts w:ascii="Courier New" w:cs="Courier New" w:eastAsia="Courier New" w:hAnsi="Courier New"/>
          <w:b/>
          <w:bCs/>
          <w:color w:val="1B3A5C"/>
          <w:sz w:val="22"/>
          <w:szCs w:val="22"/>
        </w:rPr>
        <w:t xml:space="preserve">  chat.[workspace-slug].[your-company-domain]</w:t>
      </w:r>
    </w:p>
    <w:p>
      <w:pPr>
        <w:spacing w:after="60" w:before="60"/>
      </w:pPr>
    </w:p>
    <w:p>
      <w:pPr>
        <w:spacing w:after="80" w:before="80"/>
      </w:pPr>
      <w:r>
        <w:rPr>
          <w:rFonts w:ascii="Arial" w:cs="Arial" w:eastAsia="Arial" w:hAnsi="Arial"/>
          <w:color w:val="111111"/>
          <w:sz w:val="22"/>
          <w:szCs w:val="22"/>
        </w:rPr>
        <w:t xml:space="preserve">The workspace slug is auto-generated from the workspace name on creation. It is immutable after first publish. Changing it after employees have bookmarked the URL would break their access.</w:t>
      </w:r>
    </w:p>
    <w:p>
      <w:pPr>
        <w:spacing w:after="60" w:before="60"/>
      </w:pPr>
    </w:p>
    <w:p>
      <w:pPr>
        <w:pStyle w:val="Heading3"/>
        <w:spacing w:after="100" w:before="200"/>
      </w:pPr>
      <w:r>
        <w:rPr>
          <w:rFonts w:ascii="Arial" w:cs="Arial" w:eastAsia="Arial" w:hAnsi="Arial"/>
          <w:b/>
          <w:bCs/>
          <w:color w:val="404040"/>
          <w:sz w:val="24"/>
          <w:szCs w:val="24"/>
        </w:rPr>
        <w:t xml:space="preserve">Workspace Configuration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Workspace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Display name shown in the chat interface and admin dashboard.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Subdomain slug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URL identifier. Auto-generated. Read-only after publishing.</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Target server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The connected agent server where the AnythingLLM instance will be deployed.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Interface 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AnythingLLM (default, auto-deployed chat) or API Only (programmatic access, no chat UI).</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Allowed models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Models from the governed catalog visible in this workspace. Employees see only these.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Knowledge bases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Document collections available for retrieval in this workspace.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Assigned agents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Governed AI agents employees can invoke from the chat.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Teams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Which teams and users can log in to this workspace.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Routing policy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Rules applied to all requests from this workspace.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Token budget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Monthly token limit across all users of this workspace.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External model rule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Whether requests can route to external providers at all.</w:t>
            </w:r>
          </w:p>
        </w:tc>
      </w:tr>
    </w:tbl>
    <w:p>
      <w:pPr>
        <w:spacing w:after="60" w:before="60"/>
      </w:pPr>
    </w:p>
    <w:p>
      <w:pPr>
        <w:pStyle w:val="Heading3"/>
        <w:spacing w:after="100" w:before="200"/>
      </w:pPr>
      <w:r>
        <w:rPr>
          <w:rFonts w:ascii="Arial" w:cs="Arial" w:eastAsia="Arial" w:hAnsi="Arial"/>
          <w:b/>
          <w:bCs/>
          <w:color w:val="404040"/>
          <w:sz w:val="24"/>
          <w:szCs w:val="24"/>
        </w:rPr>
        <w:t xml:space="preserve">Workspace Deployment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7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Draft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Configured but not deployed. Employees cannot access it.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Deploying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Control plane has sent the deploy command. AnythingLLM container is starting on the target server.</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Live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Deployment complete. Subdomain is active. Employees can log in.</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Failed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Deployment error. Check target server health and agent logs, then Redeploy.</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Disabled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Workspace taken offline. Container stops. Employees see a 'workspace unavailable' message.</w:t>
            </w:r>
          </w:p>
        </w:tc>
      </w:tr>
    </w:tbl>
    <w:p>
      <w:pPr>
        <w:spacing w:after="60" w:before="60"/>
      </w:pPr>
    </w:p>
    <w:p>
      <w:pPr>
        <w:pStyle w:val="Heading3"/>
        <w:spacing w:after="100" w:before="200"/>
      </w:pPr>
      <w:r>
        <w:rPr>
          <w:rFonts w:ascii="Arial" w:cs="Arial" w:eastAsia="Arial" w:hAnsi="Arial"/>
          <w:b/>
          <w:bCs/>
          <w:color w:val="404040"/>
          <w:sz w:val="24"/>
          <w:szCs w:val="24"/>
        </w:rPr>
        <w:t xml:space="preserve">Managing a Workspace — Three Tabs</w:t>
      </w:r>
    </w:p>
    <w:p>
      <w:pPr>
        <w:spacing w:after="80" w:before="160"/>
      </w:pPr>
      <w:r>
        <w:rPr>
          <w:rFonts w:ascii="Arial" w:cs="Arial" w:eastAsia="Arial" w:hAnsi="Arial"/>
          <w:b/>
          <w:bCs/>
          <w:color w:val="0D7377"/>
          <w:sz w:val="22"/>
          <w:szCs w:val="22"/>
        </w:rPr>
        <w:t xml:space="preserve">Configuration</w:t>
      </w:r>
    </w:p>
    <w:p>
      <w:pPr>
        <w:spacing w:after="80" w:before="80"/>
      </w:pPr>
      <w:r>
        <w:rPr>
          <w:rFonts w:ascii="Arial" w:cs="Arial" w:eastAsia="Arial" w:hAnsi="Arial"/>
          <w:color w:val="111111"/>
          <w:sz w:val="22"/>
          <w:szCs w:val="22"/>
        </w:rPr>
        <w:t xml:space="preserve">All workspace settings. Saving a configuration change on a Live workspace triggers an automatic redeploy of the AnythingLLM instance. Employees experience a brief reconnection (typically under 60 seconds) during redeploy.</w:t>
      </w:r>
    </w:p>
    <w:p>
      <w:pPr>
        <w:spacing w:after="60" w:before="60"/>
      </w:pPr>
    </w:p>
    <w:p>
      <w:pPr>
        <w:spacing w:after="80" w:before="160"/>
      </w:pPr>
      <w:r>
        <w:rPr>
          <w:rFonts w:ascii="Arial" w:cs="Arial" w:eastAsia="Arial" w:hAnsi="Arial"/>
          <w:b/>
          <w:bCs/>
          <w:color w:val="0D7377"/>
          <w:sz w:val="22"/>
          <w:szCs w:val="22"/>
        </w:rPr>
        <w:t xml:space="preserve">Deployment</w:t>
      </w:r>
    </w:p>
    <w:p>
      <w:pPr>
        <w:spacing w:after="80" w:before="80"/>
      </w:pPr>
      <w:r>
        <w:rPr>
          <w:rFonts w:ascii="Arial" w:cs="Arial" w:eastAsia="Arial" w:hAnsi="Arial"/>
          <w:color w:val="111111"/>
          <w:sz w:val="22"/>
          <w:szCs w:val="22"/>
        </w:rPr>
        <w:t xml:space="preserve">Live deployment status, target server, subdomain URL, last deployed timestamp, and a Redeploy button. Contains Copy Employee Link and Open Chat Interface (opens the subdomain in a new tab so you can see exactly what employees see).</w:t>
      </w:r>
    </w:p>
    <w:p>
      <w:pPr>
        <w:spacing w:after="60" w:before="60"/>
      </w:pPr>
    </w:p>
    <w:p>
      <w:pPr>
        <w:spacing w:after="80" w:before="160"/>
      </w:pPr>
      <w:r>
        <w:rPr>
          <w:rFonts w:ascii="Arial" w:cs="Arial" w:eastAsia="Arial" w:hAnsi="Arial"/>
          <w:b/>
          <w:bCs/>
          <w:color w:val="0D7377"/>
          <w:sz w:val="22"/>
          <w:szCs w:val="22"/>
        </w:rPr>
        <w:t xml:space="preserve">Usage</w:t>
      </w:r>
    </w:p>
    <w:p>
      <w:pPr>
        <w:spacing w:after="80" w:before="80"/>
      </w:pPr>
      <w:r>
        <w:rPr>
          <w:rFonts w:ascii="Arial" w:cs="Arial" w:eastAsia="Arial" w:hAnsi="Arial"/>
          <w:color w:val="111111"/>
          <w:sz w:val="22"/>
          <w:szCs w:val="22"/>
        </w:rPr>
        <w:t xml:space="preserve">Active users, monthly request count, tokens used versus budget, average latency, and cost for this workspace. Updated in real time from the AI gateway.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40"/>
              <w:left w:type="dxa" w:w="220"/>
              <w:bottom w:type="dxa" w:w="140"/>
              <w:right w:type="dxa" w:w="220"/>
            </w:tcMar>
          </w:tcPr>
          <w:p>
            <w:pPr>
              <w:spacing w:after="60" w:before="0"/>
            </w:pPr>
            <w:r>
              <w:rPr>
                <w:rFonts w:ascii="Arial" w:cs="Arial" w:eastAsia="Arial" w:hAnsi="Arial"/>
                <w:b/>
                <w:bCs/>
                <w:color w:val="7D4E00"/>
                <w:sz w:val="22"/>
                <w:szCs w:val="22"/>
              </w:rPr>
              <w:t xml:space="preserve">⚠  IMPORTANT</w:t>
            </w:r>
          </w:p>
          <w:p>
            <w:pPr>
              <w:spacing w:after="0" w:before="0"/>
            </w:pPr>
            <w:r>
              <w:rPr>
                <w:rFonts w:ascii="Arial" w:cs="Arial" w:eastAsia="Arial" w:hAnsi="Arial"/>
                <w:color w:val="404040"/>
                <w:sz w:val="20"/>
                <w:szCs w:val="20"/>
              </w:rPr>
              <w:t xml:space="preserve">Disabling a workspace is immediate. The AnythingLLM container stops. Employees in an active conversation are disconnected without warning. Only disable when you intend access to stop right now.</w:t>
            </w:r>
          </w:p>
        </w:tc>
      </w:tr>
    </w:tbl>
    <w:p>
      <w:pPr>
        <w:spacing w:after="60" w:before="60"/>
      </w:pPr>
    </w:p>
    <w:p>
      <w:pPr>
        <w:pStyle w:val="Heading1"/>
        <w:spacing w:after="200" w:before="360"/>
      </w:pPr>
      <w:r>
        <w:rPr>
          <w:rFonts w:ascii="Arial" w:cs="Arial" w:eastAsia="Arial" w:hAnsi="Arial"/>
          <w:b/>
          <w:bCs/>
          <w:color w:val="1B3A5C"/>
          <w:sz w:val="36"/>
          <w:szCs w:val="36"/>
        </w:rPr>
        <w:t xml:space="preserve">4.8  Knowledge Bases</w:t>
      </w:r>
    </w:p>
    <w:p>
      <w:pPr>
        <w:spacing w:after="80" w:before="80"/>
      </w:pPr>
      <w:r>
        <w:rPr>
          <w:rFonts w:ascii="Arial" w:cs="Arial" w:eastAsia="Arial" w:hAnsi="Arial"/>
          <w:color w:val="111111"/>
          <w:sz w:val="22"/>
          <w:szCs w:val="22"/>
        </w:rPr>
        <w:t xml:space="preserve">Knowledge bases give employees access to authoritative company information directly within their AI chat. The AI retrieves relevant document chunks before generating a response, so answers are grounded in actual company content.</w:t>
      </w:r>
    </w:p>
    <w:p>
      <w:pPr>
        <w:spacing w:after="60" w:before="60"/>
      </w:pPr>
    </w:p>
    <w:p>
      <w:pPr>
        <w:pStyle w:val="Heading3"/>
        <w:spacing w:after="100" w:before="200"/>
      </w:pPr>
      <w:r>
        <w:rPr>
          <w:rFonts w:ascii="Arial" w:cs="Arial" w:eastAsia="Arial" w:hAnsi="Arial"/>
          <w:b/>
          <w:bCs/>
          <w:color w:val="404040"/>
          <w:sz w:val="24"/>
          <w:szCs w:val="24"/>
        </w:rPr>
        <w:t xml:space="preserve">Supported Source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Uploaded documents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PDFs, Word documents, and text files uploaded directly to the platform.</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SharePoint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Synced from a SharePoint site or document library.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Google Drive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Synced from a Google Drive folder or shared drive.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Amazon S3</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Synced from an S3 bucket with optional prefix filtering.</w:t>
            </w:r>
          </w:p>
        </w:tc>
      </w:tr>
    </w:tbl>
    <w:p>
      <w:pPr>
        <w:spacing w:after="60" w:before="60"/>
      </w:pPr>
    </w:p>
    <w:p>
      <w:pPr>
        <w:pStyle w:val="Heading3"/>
        <w:spacing w:after="100" w:before="200"/>
      </w:pPr>
      <w:r>
        <w:rPr>
          <w:rFonts w:ascii="Arial" w:cs="Arial" w:eastAsia="Arial" w:hAnsi="Arial"/>
          <w:b/>
          <w:bCs/>
          <w:color w:val="404040"/>
          <w:sz w:val="24"/>
          <w:szCs w:val="24"/>
        </w:rPr>
        <w:t xml:space="preserve">Authorisation Boundary</w:t>
      </w:r>
    </w:p>
    <w:p>
      <w:pPr>
        <w:spacing w:after="80" w:before="80"/>
      </w:pPr>
      <w:r>
        <w:rPr>
          <w:rFonts w:ascii="Arial" w:cs="Arial" w:eastAsia="Arial" w:hAnsi="Arial"/>
          <w:color w:val="111111"/>
          <w:sz w:val="22"/>
          <w:szCs w:val="22"/>
        </w:rPr>
        <w:t xml:space="preserve">Knowledge access is enforced at three layers, all checked by the gateway before any content is returned:</w:t>
      </w:r>
    </w:p>
    <w:p>
      <w:pPr>
        <w:pStyle w:val="ListParagraph"/>
        <w:numPr>
          <w:ilvl w:val="0"/>
          <w:numId w:val="3"/>
        </w:numPr>
        <w:spacing w:after="55" w:before="55"/>
      </w:pPr>
      <w:r>
        <w:rPr>
          <w:rFonts w:ascii="Arial" w:cs="Arial" w:eastAsia="Arial" w:hAnsi="Arial"/>
          <w:color w:val="111111"/>
          <w:sz w:val="22"/>
          <w:szCs w:val="22"/>
        </w:rPr>
        <w:t xml:space="preserve">Workspace check — does this workspace have this knowledge base attached?</w:t>
      </w:r>
    </w:p>
    <w:p>
      <w:pPr>
        <w:pStyle w:val="ListParagraph"/>
        <w:numPr>
          <w:ilvl w:val="0"/>
          <w:numId w:val="3"/>
        </w:numPr>
        <w:spacing w:after="55" w:before="55"/>
      </w:pPr>
      <w:r>
        <w:rPr>
          <w:rFonts w:ascii="Arial" w:cs="Arial" w:eastAsia="Arial" w:hAnsi="Arial"/>
          <w:color w:val="111111"/>
          <w:sz w:val="22"/>
          <w:szCs w:val="22"/>
        </w:rPr>
        <w:t xml:space="preserve">Team check — does this user's team have access to this knowledge base?</w:t>
      </w:r>
    </w:p>
    <w:p>
      <w:pPr>
        <w:pStyle w:val="ListParagraph"/>
        <w:numPr>
          <w:ilvl w:val="0"/>
          <w:numId w:val="3"/>
        </w:numPr>
        <w:spacing w:after="55" w:before="55"/>
      </w:pPr>
      <w:r>
        <w:rPr>
          <w:rFonts w:ascii="Arial" w:cs="Arial" w:eastAsia="Arial" w:hAnsi="Arial"/>
          <w:color w:val="111111"/>
          <w:sz w:val="22"/>
          <w:szCs w:val="22"/>
        </w:rPr>
        <w:t xml:space="preserve">Sensitivity check — chunks with a higher classification than the user's clearance are excluded from retrieval.</w:t>
      </w:r>
    </w:p>
    <w:p>
      <w:pPr>
        <w:spacing w:after="60" w:before="60"/>
      </w:pPr>
    </w:p>
    <w:p>
      <w:pPr>
        <w:spacing w:after="80" w:before="80"/>
      </w:pPr>
      <w:r>
        <w:rPr>
          <w:rFonts w:ascii="Arial" w:cs="Arial" w:eastAsia="Arial" w:hAnsi="Arial"/>
          <w:color w:val="111111"/>
          <w:sz w:val="22"/>
          <w:szCs w:val="22"/>
        </w:rPr>
        <w:t xml:space="preserve">A user who does not have access to a knowledge base will never receive content from it, even if the exact answer to their question exists in that document.</w:t>
      </w:r>
    </w:p>
    <w:p>
      <w:pPr>
        <w:spacing w:after="60" w:before="60"/>
      </w:pPr>
    </w:p>
    <w:p>
      <w:pPr>
        <w:pStyle w:val="Heading1"/>
        <w:spacing w:after="200" w:before="360"/>
      </w:pPr>
      <w:r>
        <w:rPr>
          <w:rFonts w:ascii="Arial" w:cs="Arial" w:eastAsia="Arial" w:hAnsi="Arial"/>
          <w:b/>
          <w:bCs/>
          <w:color w:val="1B3A5C"/>
          <w:sz w:val="36"/>
          <w:szCs w:val="36"/>
        </w:rPr>
        <w:t xml:space="preserve">4.9  Governed AI Agents</w:t>
      </w:r>
    </w:p>
    <w:p>
      <w:pPr>
        <w:spacing w:after="80" w:before="80"/>
      </w:pPr>
      <w:r>
        <w:rPr>
          <w:rFonts w:ascii="Arial" w:cs="Arial" w:eastAsia="Arial" w:hAnsi="Arial"/>
          <w:color w:val="111111"/>
          <w:sz w:val="22"/>
          <w:szCs w:val="22"/>
        </w:rPr>
        <w:t xml:space="preserve">Governed agents are AI workers that can take actions beyond a single chat response — retrieving from knowledge bases, calling external APIs, processing data, and triggering workflows — all within strictly enforced boundaries.</w:t>
      </w:r>
    </w:p>
    <w:p>
      <w:pPr>
        <w:spacing w:after="60" w:before="60"/>
      </w:pPr>
    </w:p>
    <w:p>
      <w:pPr>
        <w:pStyle w:val="Heading3"/>
        <w:spacing w:after="100" w:before="200"/>
      </w:pPr>
      <w:r>
        <w:rPr>
          <w:rFonts w:ascii="Arial" w:cs="Arial" w:eastAsia="Arial" w:hAnsi="Arial"/>
          <w:b/>
          <w:bCs/>
          <w:color w:val="404040"/>
          <w:sz w:val="24"/>
          <w:szCs w:val="24"/>
        </w:rPr>
        <w:t xml:space="preserve">Agent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Controls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Allowed models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The agent can only use models in this list.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Allowed knowledge bases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The agent can only retrieve from these sources.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Allowed tools / MCP servers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The agent can only call tools in this list. All others are rejected.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Human approval rule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When approval is required: never, always, for specific tool types, or above a risk threshold.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External model restriction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Whether the agent can route to external providers.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Usage limit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Monthly token and spend cap.</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Kill switch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When armed, all runs are immediately halted and new runs are rejected.</w:t>
            </w:r>
          </w:p>
        </w:tc>
      </w:tr>
    </w:tbl>
    <w:p>
      <w:pPr>
        <w:spacing w:after="60" w:before="60"/>
      </w:pPr>
    </w:p>
    <w:p>
      <w:pPr>
        <w:pStyle w:val="Heading3"/>
        <w:spacing w:after="100" w:before="200"/>
      </w:pPr>
      <w:r>
        <w:rPr>
          <w:rFonts w:ascii="Arial" w:cs="Arial" w:eastAsia="Arial" w:hAnsi="Arial"/>
          <w:b/>
          <w:bCs/>
          <w:color w:val="404040"/>
          <w:sz w:val="24"/>
          <w:szCs w:val="24"/>
        </w:rPr>
        <w:t xml:space="preserve">Human Approval Flow</w:t>
      </w:r>
    </w:p>
    <w:p>
      <w:pPr>
        <w:spacing w:after="80" w:before="80"/>
      </w:pPr>
      <w:r>
        <w:rPr>
          <w:rFonts w:ascii="Arial" w:cs="Arial" w:eastAsia="Arial" w:hAnsi="Arial"/>
          <w:color w:val="111111"/>
          <w:sz w:val="22"/>
          <w:szCs w:val="22"/>
        </w:rPr>
        <w:t xml:space="preserve">When an agent reaches a step requiring approval, it pauses and creates an approval request. The approver receives a notification with the exact action the agent wants to take. Approve: agent continues with exactly that action (bound to the payload hash). Reject: agent run terminates. Expire: if not actioned within the configured window, the request expires and the run fails automatically.</w:t>
      </w:r>
    </w:p>
    <w:p>
      <w:pPr>
        <w:spacing w:after="60" w:before="60"/>
      </w:pPr>
    </w:p>
    <w:p>
      <w:pPr>
        <w:pStyle w:val="Heading3"/>
        <w:spacing w:after="100" w:before="200"/>
      </w:pPr>
      <w:r>
        <w:rPr>
          <w:rFonts w:ascii="Arial" w:cs="Arial" w:eastAsia="Arial" w:hAnsi="Arial"/>
          <w:b/>
          <w:bCs/>
          <w:color w:val="404040"/>
          <w:sz w:val="24"/>
          <w:szCs w:val="24"/>
        </w:rPr>
        <w:t xml:space="preserve">Kill Switch</w:t>
      </w:r>
    </w:p>
    <w:p>
      <w:pPr>
        <w:spacing w:after="80" w:before="80"/>
      </w:pPr>
      <w:r>
        <w:rPr>
          <w:rFonts w:ascii="Arial" w:cs="Arial" w:eastAsia="Arial" w:hAnsi="Arial"/>
          <w:color w:val="111111"/>
          <w:sz w:val="22"/>
          <w:szCs w:val="22"/>
        </w:rPr>
        <w:t xml:space="preserve">Any user with Operator role or above can arm the kill switch for any agent. Once armed, the agent cannot start new runs or continue existing ones. The kill switch must be explicitly disarmed by an Admin or Owner before the agent can run again. Every arm and disarm event is recorded in the audit log.</w:t>
      </w:r>
    </w:p>
    <w:p>
      <w:pPr>
        <w:spacing w:after="60" w:before="60"/>
      </w:pPr>
    </w:p>
    <w:p>
      <w:pPr>
        <w:pStyle w:val="Heading1"/>
        <w:spacing w:after="200" w:before="360"/>
      </w:pPr>
      <w:r>
        <w:rPr>
          <w:rFonts w:ascii="Arial" w:cs="Arial" w:eastAsia="Arial" w:hAnsi="Arial"/>
          <w:b/>
          <w:bCs/>
          <w:color w:val="1B3A5C"/>
          <w:sz w:val="36"/>
          <w:szCs w:val="36"/>
        </w:rPr>
        <w:t xml:space="preserve">4.10  Teams</w:t>
      </w:r>
    </w:p>
    <w:p>
      <w:pPr>
        <w:spacing w:after="80" w:before="80"/>
      </w:pPr>
      <w:r>
        <w:rPr>
          <w:rFonts w:ascii="Arial" w:cs="Arial" w:eastAsia="Arial" w:hAnsi="Arial"/>
          <w:color w:val="111111"/>
          <w:sz w:val="22"/>
          <w:szCs w:val="22"/>
        </w:rPr>
        <w:t xml:space="preserve">The Teams section manages membership, access rights, budgets, and governance responsibilities for each team.</w:t>
      </w:r>
    </w:p>
    <w:p>
      <w:pPr>
        <w:spacing w:after="60" w:before="60"/>
      </w:pPr>
    </w:p>
    <w:p>
      <w:pPr>
        <w:pStyle w:val="Heading3"/>
        <w:spacing w:after="100" w:before="200"/>
      </w:pPr>
      <w:r>
        <w:rPr>
          <w:rFonts w:ascii="Arial" w:cs="Arial" w:eastAsia="Arial" w:hAnsi="Arial"/>
          <w:b/>
          <w:bCs/>
          <w:color w:val="404040"/>
          <w:sz w:val="24"/>
          <w:szCs w:val="24"/>
        </w:rPr>
        <w:t xml:space="preserve">Access Matrices</w:t>
      </w:r>
    </w:p>
    <w:p>
      <w:pPr>
        <w:pStyle w:val="ListParagraph"/>
        <w:numPr>
          <w:ilvl w:val="0"/>
          <w:numId w:val="2"/>
        </w:numPr>
        <w:spacing w:after="55" w:before="55"/>
      </w:pPr>
      <w:r>
        <w:rPr>
          <w:rFonts w:ascii="Arial" w:cs="Arial" w:eastAsia="Arial" w:hAnsi="Arial"/>
          <w:color w:val="111111"/>
          <w:sz w:val="22"/>
          <w:szCs w:val="22"/>
        </w:rPr>
        <w:t xml:space="preserve">Model Access — toggle which governed catalog models each team can use. Changes take effect immediately.</w:t>
      </w:r>
    </w:p>
    <w:p>
      <w:pPr>
        <w:pStyle w:val="ListParagraph"/>
        <w:numPr>
          <w:ilvl w:val="0"/>
          <w:numId w:val="2"/>
        </w:numPr>
        <w:spacing w:after="55" w:before="55"/>
      </w:pPr>
      <w:r>
        <w:rPr>
          <w:rFonts w:ascii="Arial" w:cs="Arial" w:eastAsia="Arial" w:hAnsi="Arial"/>
          <w:color w:val="111111"/>
          <w:sz w:val="22"/>
          <w:szCs w:val="22"/>
        </w:rPr>
        <w:t xml:space="preserve">Knowledge Access — toggle which knowledge bases each team can retrieve from.</w:t>
      </w:r>
    </w:p>
    <w:p>
      <w:pPr>
        <w:pStyle w:val="ListParagraph"/>
        <w:numPr>
          <w:ilvl w:val="0"/>
          <w:numId w:val="2"/>
        </w:numPr>
        <w:spacing w:after="55" w:before="55"/>
      </w:pPr>
      <w:r>
        <w:rPr>
          <w:rFonts w:ascii="Arial" w:cs="Arial" w:eastAsia="Arial" w:hAnsi="Arial"/>
          <w:color w:val="111111"/>
          <w:sz w:val="22"/>
          <w:szCs w:val="22"/>
        </w:rPr>
        <w:t xml:space="preserve">Agent Access — toggle which governed agents each team can invoke.</w:t>
      </w:r>
    </w:p>
    <w:p>
      <w:pPr>
        <w:spacing w:after="60" w:before="60"/>
      </w:pPr>
    </w:p>
    <w:p>
      <w:pPr>
        <w:pStyle w:val="Heading3"/>
        <w:spacing w:after="100" w:before="200"/>
      </w:pPr>
      <w:r>
        <w:rPr>
          <w:rFonts w:ascii="Arial" w:cs="Arial" w:eastAsia="Arial" w:hAnsi="Arial"/>
          <w:b/>
          <w:bCs/>
          <w:color w:val="404040"/>
          <w:sz w:val="24"/>
          <w:szCs w:val="24"/>
        </w:rPr>
        <w:t xml:space="preserve">Budgets and Limits</w:t>
      </w:r>
    </w:p>
    <w:p>
      <w:pPr>
        <w:spacing w:after="80" w:before="80"/>
      </w:pPr>
      <w:r>
        <w:rPr>
          <w:rFonts w:ascii="Arial" w:cs="Arial" w:eastAsia="Arial" w:hAnsi="Arial"/>
          <w:color w:val="111111"/>
          <w:sz w:val="22"/>
          <w:szCs w:val="22"/>
        </w:rPr>
        <w:t xml:space="preserve">Set monthly token and spend limits at team level and per individual user within the team. The hard limit toggle converts a soft limit (alert only) to a hard limit (block when reached). Individual user limits are sub-limits within the team budget.</w:t>
      </w:r>
    </w:p>
    <w:p>
      <w:pPr>
        <w:spacing w:after="60" w:before="60"/>
      </w:pPr>
    </w:p>
    <w:p>
      <w:pPr>
        <w:pStyle w:val="Heading3"/>
        <w:spacing w:after="100" w:before="200"/>
      </w:pPr>
      <w:r>
        <w:rPr>
          <w:rFonts w:ascii="Arial" w:cs="Arial" w:eastAsia="Arial" w:hAnsi="Arial"/>
          <w:b/>
          <w:bCs/>
          <w:color w:val="404040"/>
          <w:sz w:val="24"/>
          <w:szCs w:val="24"/>
        </w:rPr>
        <w:t xml:space="preserve">Inviting Members</w:t>
      </w:r>
    </w:p>
    <w:p>
      <w:pPr>
        <w:spacing w:after="80" w:before="80"/>
      </w:pPr>
      <w:r>
        <w:rPr>
          <w:rFonts w:ascii="Arial" w:cs="Arial" w:eastAsia="Arial" w:hAnsi="Arial"/>
          <w:color w:val="111111"/>
          <w:sz w:val="22"/>
          <w:szCs w:val="22"/>
        </w:rPr>
        <w:t xml:space="preserve">Click Invite User. Enter the email address, select the team, and assign a role (Member, Team Admin, or Viewer). An invitation email is sent. The link is single-use and expires after 72 hours.</w:t>
      </w:r>
    </w:p>
    <w:p>
      <w:pPr>
        <w:spacing w:after="60" w:before="60"/>
      </w:pPr>
    </w:p>
    <w:p>
      <w:pPr>
        <w:pStyle w:val="Heading1"/>
        <w:spacing w:after="200" w:before="360"/>
      </w:pPr>
      <w:r>
        <w:rPr>
          <w:rFonts w:ascii="Arial" w:cs="Arial" w:eastAsia="Arial" w:hAnsi="Arial"/>
          <w:b/>
          <w:bCs/>
          <w:color w:val="1B3A5C"/>
          <w:sz w:val="36"/>
          <w:szCs w:val="36"/>
        </w:rPr>
        <w:t xml:space="preserve">4.11  Audit Logs</w:t>
      </w:r>
    </w:p>
    <w:p>
      <w:pPr>
        <w:spacing w:after="80" w:before="80"/>
      </w:pPr>
      <w:r>
        <w:rPr>
          <w:rFonts w:ascii="Arial" w:cs="Arial" w:eastAsia="Arial" w:hAnsi="Arial"/>
          <w:color w:val="111111"/>
          <w:sz w:val="22"/>
          <w:szCs w:val="22"/>
        </w:rPr>
        <w:t xml:space="preserve">The audit log is the platform's permanent, tamper-proof record. It is append-only — no audit event can be modified or deleted through the application.</w:t>
      </w:r>
    </w:p>
    <w:p>
      <w:pPr>
        <w:spacing w:after="60" w:before="60"/>
      </w:pPr>
    </w:p>
    <w:p>
      <w:pPr>
        <w:pStyle w:val="Heading3"/>
        <w:spacing w:after="100" w:before="200"/>
      </w:pPr>
      <w:r>
        <w:rPr>
          <w:rFonts w:ascii="Arial" w:cs="Arial" w:eastAsia="Arial" w:hAnsi="Arial"/>
          <w:b/>
          <w:bCs/>
          <w:color w:val="404040"/>
          <w:sz w:val="24"/>
          <w:szCs w:val="24"/>
        </w:rPr>
        <w:t xml:space="preserve">Event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Event Type</w:t>
            </w:r>
          </w:p>
        </w:tc>
        <w:tc>
          <w:tcPr>
            <w:tcW w:type="dxa" w:w="6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Is Recorded</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Authentication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Logins, logouts, failed attempts, token refreshes, session revocations.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Organisation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Org creation, invitation, role change, member removal.</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Configuration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Model registration, policy changes, workspace create/publish/disable.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Routing decisions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Which policy applied, which model selected, and why.</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AI requests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Every gateway request with tokens, cost, latency, and outcome.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Knowledge retrievals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Which knowledge base queried and which chunks returned.</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Agent runs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Full run record: tool calls, results, approvals, rejections.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Budget triggers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When and why a circuit breaker activated.</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Commands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Remote commands sent to agents and their outcomes.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Compliance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Evidence uploads, risk assessment approvals, export downloads.</w:t>
            </w:r>
          </w:p>
        </w:tc>
      </w:tr>
    </w:tbl>
    <w:p>
      <w:pPr>
        <w:spacing w:after="60" w:before="60"/>
      </w:pPr>
    </w:p>
    <w:p>
      <w:pPr>
        <w:pStyle w:val="Heading3"/>
        <w:spacing w:after="100" w:before="200"/>
      </w:pPr>
      <w:r>
        <w:rPr>
          <w:rFonts w:ascii="Arial" w:cs="Arial" w:eastAsia="Arial" w:hAnsi="Arial"/>
          <w:b/>
          <w:bCs/>
          <w:color w:val="404040"/>
          <w:sz w:val="24"/>
          <w:szCs w:val="24"/>
        </w:rPr>
        <w:t xml:space="preserve">Export</w:t>
      </w:r>
    </w:p>
    <w:p>
      <w:pPr>
        <w:spacing w:after="80" w:before="80"/>
      </w:pPr>
      <w:r>
        <w:rPr>
          <w:rFonts w:ascii="Arial" w:cs="Arial" w:eastAsia="Arial" w:hAnsi="Arial"/>
          <w:color w:val="111111"/>
          <w:sz w:val="22"/>
          <w:szCs w:val="22"/>
        </w:rPr>
        <w:t xml:space="preserve">Filter events by type, date range, actor, resource, severity, and outcome. Click Export Audit to generate a downloadable file. The download itself is logged in the audit trail.</w:t>
      </w:r>
    </w:p>
    <w:p>
      <w:pPr>
        <w:spacing w:after="60" w:before="60"/>
      </w:pPr>
    </w:p>
    <w:p>
      <w:pPr>
        <w:pStyle w:val="Heading1"/>
        <w:spacing w:after="200" w:before="360"/>
      </w:pPr>
      <w:r>
        <w:rPr>
          <w:rFonts w:ascii="Arial" w:cs="Arial" w:eastAsia="Arial" w:hAnsi="Arial"/>
          <w:b/>
          <w:bCs/>
          <w:color w:val="1B3A5C"/>
          <w:sz w:val="36"/>
          <w:szCs w:val="36"/>
        </w:rPr>
        <w:t xml:space="preserve">4.12  Compliance Readiness</w:t>
      </w:r>
    </w:p>
    <w:p>
      <w:pPr>
        <w:spacing w:after="80" w:before="80"/>
      </w:pPr>
      <w:r>
        <w:rPr>
          <w:rFonts w:ascii="Arial" w:cs="Arial" w:eastAsia="Arial" w:hAnsi="Arial"/>
          <w:color w:val="111111"/>
          <w:sz w:val="22"/>
          <w:szCs w:val="22"/>
        </w:rPr>
        <w:t xml:space="preserve">The Compliance Readiness section organises preparation for ISO/IEC 42001 and similar AI governance frameworks.</w:t>
      </w:r>
    </w:p>
    <w:p>
      <w:pPr>
        <w:spacing w:after="60" w:before="60"/>
      </w:pPr>
    </w:p>
    <w:p>
      <w:pPr>
        <w:pStyle w:val="Heading3"/>
        <w:spacing w:after="100" w:before="200"/>
      </w:pPr>
      <w:r>
        <w:rPr>
          <w:rFonts w:ascii="Arial" w:cs="Arial" w:eastAsia="Arial" w:hAnsi="Arial"/>
          <w:b/>
          <w:bCs/>
          <w:color w:val="404040"/>
          <w:sz w:val="24"/>
          <w:szCs w:val="24"/>
        </w:rPr>
        <w:t xml:space="preserve">AI System Registry</w:t>
      </w:r>
    </w:p>
    <w:p>
      <w:pPr>
        <w:spacing w:after="80" w:before="80"/>
      </w:pPr>
      <w:r>
        <w:rPr>
          <w:rFonts w:ascii="Arial" w:cs="Arial" w:eastAsia="Arial" w:hAnsi="Arial"/>
          <w:color w:val="111111"/>
          <w:sz w:val="22"/>
          <w:szCs w:val="22"/>
        </w:rPr>
        <w:t xml:space="preserve">A registry of every AI system the organisation operates or uses, with each system's purpose, risk classification, data types processed, and human oversight arrangements. Typically the first document an auditor requests.</w:t>
      </w:r>
    </w:p>
    <w:p>
      <w:pPr>
        <w:spacing w:after="60" w:before="60"/>
      </w:pPr>
    </w:p>
    <w:p>
      <w:pPr>
        <w:pStyle w:val="Heading3"/>
        <w:spacing w:after="100" w:before="200"/>
      </w:pPr>
      <w:r>
        <w:rPr>
          <w:rFonts w:ascii="Arial" w:cs="Arial" w:eastAsia="Arial" w:hAnsi="Arial"/>
          <w:b/>
          <w:bCs/>
          <w:color w:val="404040"/>
          <w:sz w:val="24"/>
          <w:szCs w:val="24"/>
        </w:rPr>
        <w:t xml:space="preserve">Risk Assessments</w:t>
      </w:r>
    </w:p>
    <w:p>
      <w:pPr>
        <w:spacing w:after="80" w:before="80"/>
      </w:pPr>
      <w:r>
        <w:rPr>
          <w:rFonts w:ascii="Arial" w:cs="Arial" w:eastAsia="Arial" w:hAnsi="Arial"/>
          <w:color w:val="111111"/>
          <w:sz w:val="22"/>
          <w:szCs w:val="22"/>
        </w:rPr>
        <w:t xml:space="preserve">Record risk assessments for each registered AI system — risks, likelihood and impact, controls, and residual risk. Completed assessments are submitted for approval. Once approved, the assessment is version-locked. Edits create a new version.</w:t>
      </w:r>
    </w:p>
    <w:p>
      <w:pPr>
        <w:spacing w:after="60" w:before="60"/>
      </w:pPr>
    </w:p>
    <w:p>
      <w:pPr>
        <w:pStyle w:val="Heading3"/>
        <w:spacing w:after="100" w:before="200"/>
      </w:pPr>
      <w:r>
        <w:rPr>
          <w:rFonts w:ascii="Arial" w:cs="Arial" w:eastAsia="Arial" w:hAnsi="Arial"/>
          <w:b/>
          <w:bCs/>
          <w:color w:val="404040"/>
          <w:sz w:val="24"/>
          <w:szCs w:val="24"/>
        </w:rPr>
        <w:t xml:space="preserve">Evidence Vault</w:t>
      </w:r>
    </w:p>
    <w:p>
      <w:pPr>
        <w:spacing w:after="80" w:before="80"/>
      </w:pPr>
      <w:r>
        <w:rPr>
          <w:rFonts w:ascii="Arial" w:cs="Arial" w:eastAsia="Arial" w:hAnsi="Arial"/>
          <w:color w:val="111111"/>
          <w:sz w:val="22"/>
          <w:szCs w:val="22"/>
        </w:rPr>
        <w:t xml:space="preserve">Evidence items supporting readiness claims — policy documents, governance frameworks, training records, audit reports. Each item has a date, owner, and retention period.</w:t>
      </w:r>
    </w:p>
    <w:p>
      <w:pPr>
        <w:spacing w:after="60" w:before="60"/>
      </w:pPr>
    </w:p>
    <w:p>
      <w:pPr>
        <w:pStyle w:val="Heading3"/>
        <w:spacing w:after="100" w:before="200"/>
      </w:pPr>
      <w:r>
        <w:rPr>
          <w:rFonts w:ascii="Arial" w:cs="Arial" w:eastAsia="Arial" w:hAnsi="Arial"/>
          <w:b/>
          <w:bCs/>
          <w:color w:val="404040"/>
          <w:sz w:val="24"/>
          <w:szCs w:val="24"/>
        </w:rPr>
        <w:t xml:space="preserve">Governance Gaps</w:t>
      </w:r>
    </w:p>
    <w:p>
      <w:pPr>
        <w:spacing w:after="80" w:before="80"/>
      </w:pPr>
      <w:r>
        <w:rPr>
          <w:rFonts w:ascii="Arial" w:cs="Arial" w:eastAsia="Arial" w:hAnsi="Arial"/>
          <w:color w:val="111111"/>
          <w:sz w:val="22"/>
          <w:szCs w:val="22"/>
        </w:rPr>
        <w:t xml:space="preserve">Tracked gaps between current state and ISO/IEC 42001 requirements. Each gap has an owner, due date, priority, and status. Gaps are surfaced automatically when the platform detects missing risk assessments, insufficient oversight coverage, or absent evidence items.</w:t>
      </w:r>
    </w:p>
    <w:p>
      <w:pPr>
        <w:spacing w:after="60" w:before="60"/>
      </w:pPr>
    </w:p>
    <w:p>
      <w:pPr>
        <w:pStyle w:val="Heading3"/>
        <w:spacing w:after="100" w:before="200"/>
      </w:pPr>
      <w:r>
        <w:rPr>
          <w:rFonts w:ascii="Arial" w:cs="Arial" w:eastAsia="Arial" w:hAnsi="Arial"/>
          <w:b/>
          <w:bCs/>
          <w:color w:val="404040"/>
          <w:sz w:val="24"/>
          <w:szCs w:val="24"/>
        </w:rPr>
        <w:t xml:space="preserve">Evidence Export</w:t>
      </w:r>
    </w:p>
    <w:p>
      <w:pPr>
        <w:spacing w:after="80" w:before="80"/>
      </w:pPr>
      <w:r>
        <w:rPr>
          <w:rFonts w:ascii="Arial" w:cs="Arial" w:eastAsia="Arial" w:hAnsi="Arial"/>
          <w:color w:val="111111"/>
          <w:sz w:val="22"/>
          <w:szCs w:val="22"/>
        </w:rPr>
        <w:t xml:space="preserve">Click Export Evidence to generate a downloadable, encrypted evidence pack containing the AI system registry, risk assessments, oversight records, evidence items, and a mandatory readiness disclaimer. The download is access-controlled and logged.</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40"/>
              <w:left w:type="dxa" w:w="220"/>
              <w:bottom w:type="dxa" w:w="140"/>
              <w:right w:type="dxa" w:w="220"/>
            </w:tcMar>
          </w:tcPr>
          <w:p>
            <w:pPr>
              <w:spacing w:after="60" w:before="0"/>
            </w:pPr>
            <w:r>
              <w:rPr>
                <w:rFonts w:ascii="Arial" w:cs="Arial" w:eastAsia="Arial" w:hAnsi="Arial"/>
                <w:b/>
                <w:bCs/>
                <w:color w:val="7D4E00"/>
                <w:sz w:val="22"/>
                <w:szCs w:val="22"/>
              </w:rPr>
              <w:t xml:space="preserve">⚠  IMPORTANT</w:t>
            </w:r>
          </w:p>
          <w:p>
            <w:pPr>
              <w:spacing w:after="0" w:before="0"/>
            </w:pPr>
            <w:r>
              <w:rPr>
                <w:rFonts w:ascii="Arial" w:cs="Arial" w:eastAsia="Arial" w:hAnsi="Arial"/>
                <w:color w:val="404040"/>
                <w:sz w:val="20"/>
                <w:szCs w:val="20"/>
              </w:rPr>
              <w:t xml:space="preserve">Every evidence export includes a mandatory disclaimer: this report supports ISO/IEC 42001 readiness preparation only. It does not constitute or imply ISO/IEC 42001 certification.</w:t>
            </w:r>
          </w:p>
        </w:tc>
      </w:tr>
    </w:tbl>
    <w:p>
      <w:pPr>
        <w:spacing w:after="60" w:before="60"/>
      </w:pPr>
    </w:p>
    <w:p>
      <w:pPr>
        <w:pStyle w:val="Heading1"/>
        <w:spacing w:after="200" w:before="360"/>
      </w:pPr>
      <w:r>
        <w:rPr>
          <w:rFonts w:ascii="Arial" w:cs="Arial" w:eastAsia="Arial" w:hAnsi="Arial"/>
          <w:b/>
          <w:bCs/>
          <w:color w:val="1B3A5C"/>
          <w:sz w:val="36"/>
          <w:szCs w:val="36"/>
        </w:rPr>
        <w:t xml:space="preserve">4.13  Cost and Capacity</w:t>
      </w:r>
    </w:p>
    <w:p>
      <w:pPr>
        <w:spacing w:after="80" w:before="80"/>
      </w:pPr>
      <w:r>
        <w:rPr>
          <w:rFonts w:ascii="Arial" w:cs="Arial" w:eastAsia="Arial" w:hAnsi="Arial"/>
          <w:color w:val="111111"/>
          <w:sz w:val="22"/>
          <w:szCs w:val="22"/>
        </w:rPr>
        <w:t xml:space="preserve">Cost and Capacity provides visibility into AI spending, GPU utilisation, and savings opportunities across the organisation.</w:t>
      </w:r>
    </w:p>
    <w:p>
      <w:pPr>
        <w:spacing w:after="60" w:before="60"/>
      </w:pPr>
    </w:p>
    <w:p>
      <w:pPr>
        <w:pStyle w:val="Heading3"/>
        <w:spacing w:after="100" w:before="200"/>
      </w:pPr>
      <w:r>
        <w:rPr>
          <w:rFonts w:ascii="Arial" w:cs="Arial" w:eastAsia="Arial" w:hAnsi="Arial"/>
          <w:b/>
          <w:bCs/>
          <w:color w:val="404040"/>
          <w:sz w:val="24"/>
          <w:szCs w:val="24"/>
        </w:rPr>
        <w:t xml:space="preserve">Spend Forecast</w:t>
      </w:r>
    </w:p>
    <w:p>
      <w:pPr>
        <w:spacing w:after="80" w:before="80"/>
      </w:pPr>
      <w:r>
        <w:rPr>
          <w:rFonts w:ascii="Arial" w:cs="Arial" w:eastAsia="Arial" w:hAnsi="Arial"/>
          <w:color w:val="111111"/>
          <w:sz w:val="22"/>
          <w:szCs w:val="22"/>
        </w:rPr>
        <w:t xml:space="preserve">Burn rate chart showing actual spend versus projected trajectory versus the budget ceiling. Calculated from real usage data and provider pricing. A warning line marks 80% of budget — the recommended point at which circuit breakers should activate.</w:t>
      </w:r>
    </w:p>
    <w:p>
      <w:pPr>
        <w:spacing w:after="60" w:before="60"/>
      </w:pPr>
    </w:p>
    <w:p>
      <w:pPr>
        <w:pStyle w:val="Heading3"/>
        <w:spacing w:after="100" w:before="200"/>
      </w:pPr>
      <w:r>
        <w:rPr>
          <w:rFonts w:ascii="Arial" w:cs="Arial" w:eastAsia="Arial" w:hAnsi="Arial"/>
          <w:b/>
          <w:bCs/>
          <w:color w:val="404040"/>
          <w:sz w:val="24"/>
          <w:szCs w:val="24"/>
        </w:rPr>
        <w:t xml:space="preserve">Spend Breakdown</w:t>
      </w:r>
    </w:p>
    <w:p>
      <w:pPr>
        <w:spacing w:after="80" w:before="80"/>
      </w:pPr>
      <w:r>
        <w:rPr>
          <w:rFonts w:ascii="Arial" w:cs="Arial" w:eastAsia="Arial" w:hAnsi="Arial"/>
          <w:color w:val="111111"/>
          <w:sz w:val="22"/>
          <w:szCs w:val="22"/>
        </w:rPr>
        <w:t xml:space="preserve">Cost attributed by team and by model for the current period and projected through month end. Identifies which team or model is the primary cost driver.</w:t>
      </w:r>
    </w:p>
    <w:p>
      <w:pPr>
        <w:spacing w:after="60" w:before="60"/>
      </w:pPr>
    </w:p>
    <w:p>
      <w:pPr>
        <w:pStyle w:val="Heading3"/>
        <w:spacing w:after="100" w:before="200"/>
      </w:pPr>
      <w:r>
        <w:rPr>
          <w:rFonts w:ascii="Arial" w:cs="Arial" w:eastAsia="Arial" w:hAnsi="Arial"/>
          <w:b/>
          <w:bCs/>
          <w:color w:val="404040"/>
          <w:sz w:val="24"/>
          <w:szCs w:val="24"/>
        </w:rPr>
        <w:t xml:space="preserve">GPU Capacity</w:t>
      </w:r>
    </w:p>
    <w:p>
      <w:pPr>
        <w:spacing w:after="80" w:before="80"/>
      </w:pPr>
      <w:r>
        <w:rPr>
          <w:rFonts w:ascii="Arial" w:cs="Arial" w:eastAsia="Arial" w:hAnsi="Arial"/>
          <w:color w:val="111111"/>
          <w:sz w:val="22"/>
          <w:szCs w:val="22"/>
        </w:rPr>
        <w:t xml:space="preserve">GPU allocation across teams versus actual utilisation. Reclaimable capacity highlights over-allocated teams using less than their reserved share — candidates for reallocation to teams that need more.</w:t>
      </w:r>
    </w:p>
    <w:p>
      <w:pPr>
        <w:spacing w:after="60" w:before="60"/>
      </w:pPr>
    </w:p>
    <w:p>
      <w:pPr>
        <w:pStyle w:val="Heading3"/>
        <w:spacing w:after="100" w:before="200"/>
      </w:pPr>
      <w:r>
        <w:rPr>
          <w:rFonts w:ascii="Arial" w:cs="Arial" w:eastAsia="Arial" w:hAnsi="Arial"/>
          <w:b/>
          <w:bCs/>
          <w:color w:val="404040"/>
          <w:sz w:val="24"/>
          <w:szCs w:val="24"/>
        </w:rPr>
        <w:t xml:space="preserve">Savings and Circuit Breakers</w:t>
      </w:r>
    </w:p>
    <w:p>
      <w:pPr>
        <w:spacing w:after="80" w:before="80"/>
      </w:pPr>
      <w:r>
        <w:rPr>
          <w:rFonts w:ascii="Arial" w:cs="Arial" w:eastAsia="Arial" w:hAnsi="Arial"/>
          <w:color w:val="111111"/>
          <w:sz w:val="22"/>
          <w:szCs w:val="22"/>
        </w:rPr>
        <w:t xml:space="preserve">Savings opportunities show specific actions (model graduation, semantic cache activation, cost ladder policy) with projected monthly saving based on actual usage. Budget circuit breakers show each configured threshold, when it is expected to activate based on current burn rate, and its current status.</w:t>
      </w:r>
    </w:p>
    <w:p>
      <w:pPr>
        <w:spacing w:after="60" w:before="60"/>
      </w:pPr>
    </w:p>
    <w:p>
      <w:pPr>
        <w:pStyle w:val="Heading1"/>
        <w:spacing w:after="200" w:before="360"/>
      </w:pPr>
      <w:r>
        <w:rPr>
          <w:rFonts w:ascii="Arial" w:cs="Arial" w:eastAsia="Arial" w:hAnsi="Arial"/>
          <w:b/>
          <w:bCs/>
          <w:color w:val="1B3A5C"/>
          <w:sz w:val="36"/>
          <w:szCs w:val="36"/>
        </w:rPr>
        <w:t xml:space="preserve">4.14  Resource Planner</w:t>
      </w:r>
    </w:p>
    <w:p>
      <w:pPr>
        <w:spacing w:after="80" w:before="80"/>
      </w:pPr>
      <w:r>
        <w:rPr>
          <w:rFonts w:ascii="Arial" w:cs="Arial" w:eastAsia="Arial" w:hAnsi="Arial"/>
          <w:color w:val="111111"/>
          <w:sz w:val="22"/>
          <w:szCs w:val="22"/>
        </w:rPr>
        <w:t xml:space="preserve">The Resource Planner is the platform's recommendation and simulation engine. It analyses usage, cost, access, and governance data to produce actionable recommendations.</w:t>
      </w:r>
    </w:p>
    <w:p>
      <w:pPr>
        <w:spacing w:after="60" w:before="60"/>
      </w:pPr>
    </w:p>
    <w:p>
      <w:pPr>
        <w:pStyle w:val="Heading3"/>
        <w:spacing w:after="100" w:before="200"/>
      </w:pPr>
      <w:r>
        <w:rPr>
          <w:rFonts w:ascii="Arial" w:cs="Arial" w:eastAsia="Arial" w:hAnsi="Arial"/>
          <w:b/>
          <w:bCs/>
          <w:color w:val="404040"/>
          <w:sz w:val="24"/>
          <w:szCs w:val="24"/>
        </w:rPr>
        <w:t xml:space="preserve">Recommendations</w:t>
      </w:r>
    </w:p>
    <w:p>
      <w:pPr>
        <w:spacing w:after="80" w:before="80"/>
      </w:pPr>
      <w:r>
        <w:rPr>
          <w:rFonts w:ascii="Arial" w:cs="Arial" w:eastAsia="Arial" w:hAnsi="Arial"/>
          <w:color w:val="111111"/>
          <w:sz w:val="22"/>
          <w:szCs w:val="22"/>
        </w:rPr>
        <w:t xml:space="preserve">The platform generates recommendations when it detects a team consistently hitting capacity or latency limits, a team with significantly more GPU allocated than it is using, a team projected to exceed budget, a governance risk such as missing approval rules or incomplete evidence, or a cost saving opportunity.</w:t>
      </w:r>
    </w:p>
    <w:p>
      <w:pPr>
        <w:spacing w:after="60" w:before="60"/>
      </w:pPr>
    </w:p>
    <w:p>
      <w:pPr>
        <w:pStyle w:val="Heading3"/>
        <w:spacing w:after="100" w:before="200"/>
      </w:pPr>
      <w:r>
        <w:rPr>
          <w:rFonts w:ascii="Arial" w:cs="Arial" w:eastAsia="Arial" w:hAnsi="Arial"/>
          <w:b/>
          <w:bCs/>
          <w:color w:val="404040"/>
          <w:sz w:val="24"/>
          <w:szCs w:val="24"/>
        </w:rPr>
        <w:t xml:space="preserve">Simulator</w:t>
      </w:r>
    </w:p>
    <w:p>
      <w:pPr>
        <w:spacing w:after="80" w:before="80"/>
      </w:pPr>
      <w:r>
        <w:rPr>
          <w:rFonts w:ascii="Arial" w:cs="Arial" w:eastAsia="Arial" w:hAnsi="Arial"/>
          <w:color w:val="111111"/>
          <w:sz w:val="22"/>
          <w:szCs w:val="22"/>
        </w:rPr>
        <w:t xml:space="preserve">Before applying any resource change, use the Simulator to model the effect. Select a team, adjust its budget, GPU allocation, concurrency limit, models, knowledge, and fallback policy. The simulator shows projected cost, latency, capacity impact, savings, and governance readiness impact before committing.</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40"/>
              <w:left w:type="dxa" w:w="220"/>
              <w:bottom w:type="dxa" w:w="140"/>
              <w:right w:type="dxa" w:w="220"/>
            </w:tcMar>
          </w:tcPr>
          <w:p>
            <w:pPr>
              <w:spacing w:after="60" w:before="0"/>
            </w:pPr>
            <w:r>
              <w:rPr>
                <w:rFonts w:ascii="Arial" w:cs="Arial" w:eastAsia="Arial" w:hAnsi="Arial"/>
                <w:b/>
                <w:bCs/>
                <w:color w:val="1F6B3A"/>
                <w:sz w:val="22"/>
                <w:szCs w:val="22"/>
              </w:rPr>
              <w:t xml:space="preserve">💡  TIP</w:t>
            </w:r>
          </w:p>
          <w:p>
            <w:pPr>
              <w:spacing w:after="0" w:before="0"/>
            </w:pPr>
            <w:r>
              <w:rPr>
                <w:rFonts w:ascii="Arial" w:cs="Arial" w:eastAsia="Arial" w:hAnsi="Arial"/>
                <w:color w:val="404040"/>
                <w:sz w:val="20"/>
                <w:szCs w:val="20"/>
              </w:rPr>
              <w:t xml:space="preserve">Always simulate before applying a resource change. The simulator surfaces downstream effects — a reallocation that looks simple may affect latency or governance in ways you did not anticipate.</w:t>
            </w:r>
          </w:p>
        </w:tc>
      </w:tr>
    </w:tbl>
    <w:p>
      <w:pPr>
        <w:spacing w:after="60" w:before="60"/>
      </w:pPr>
    </w:p>
    <w:p>
      <w:pPr>
        <w:pStyle w:val="Heading1"/>
        <w:spacing w:after="200" w:before="360"/>
      </w:pPr>
      <w:r>
        <w:rPr>
          <w:rFonts w:ascii="Arial" w:cs="Arial" w:eastAsia="Arial" w:hAnsi="Arial"/>
          <w:b/>
          <w:bCs/>
          <w:color w:val="1B3A5C"/>
          <w:sz w:val="36"/>
          <w:szCs w:val="36"/>
        </w:rPr>
        <w:t xml:space="preserve">4.15  Settings</w:t>
      </w:r>
    </w:p>
    <w:p>
      <w:pPr>
        <w:spacing w:after="80" w:before="80"/>
      </w:pPr>
      <w:r>
        <w:rPr>
          <w:rFonts w:ascii="Arial" w:cs="Arial" w:eastAsia="Arial" w:hAnsi="Arial"/>
          <w:color w:val="111111"/>
          <w:sz w:val="22"/>
          <w:szCs w:val="22"/>
        </w:rPr>
        <w:t xml:space="preserve">Settings organises organisation-level configuration across four areas.</w:t>
      </w:r>
    </w:p>
    <w:p>
      <w:pPr>
        <w:spacing w:after="60" w:before="60"/>
      </w:pPr>
    </w:p>
    <w:p>
      <w:pPr>
        <w:pStyle w:val="Heading3"/>
        <w:spacing w:after="100" w:before="200"/>
      </w:pPr>
      <w:r>
        <w:rPr>
          <w:rFonts w:ascii="Arial" w:cs="Arial" w:eastAsia="Arial" w:hAnsi="Arial"/>
          <w:b/>
          <w:bCs/>
          <w:color w:val="404040"/>
          <w:sz w:val="24"/>
          <w:szCs w:val="24"/>
        </w:rPr>
        <w:t xml:space="preserve">Overview</w:t>
      </w:r>
    </w:p>
    <w:p>
      <w:pPr>
        <w:spacing w:after="80" w:before="80"/>
      </w:pPr>
      <w:r>
        <w:rPr>
          <w:rFonts w:ascii="Arial" w:cs="Arial" w:eastAsia="Arial" w:hAnsi="Arial"/>
          <w:color w:val="111111"/>
          <w:sz w:val="22"/>
          <w:szCs w:val="22"/>
        </w:rPr>
        <w:t xml:space="preserve">Organisation name, data residency region, default chat interface, audit retention period, and evidence preparation status.</w:t>
      </w:r>
    </w:p>
    <w:p>
      <w:pPr>
        <w:spacing w:after="60" w:before="60"/>
      </w:pPr>
    </w:p>
    <w:p>
      <w:pPr>
        <w:pStyle w:val="Heading3"/>
        <w:spacing w:after="100" w:before="200"/>
      </w:pPr>
      <w:r>
        <w:rPr>
          <w:rFonts w:ascii="Arial" w:cs="Arial" w:eastAsia="Arial" w:hAnsi="Arial"/>
          <w:b/>
          <w:bCs/>
          <w:color w:val="404040"/>
          <w:sz w:val="24"/>
          <w:szCs w:val="24"/>
        </w:rPr>
        <w:t xml:space="preserve">Alert Thresholds</w:t>
      </w:r>
    </w:p>
    <w:p>
      <w:pPr>
        <w:spacing w:after="80" w:before="80"/>
      </w:pPr>
      <w:r>
        <w:rPr>
          <w:rFonts w:ascii="Arial" w:cs="Arial" w:eastAsia="Arial" w:hAnsi="Arial"/>
          <w:color w:val="111111"/>
          <w:sz w:val="22"/>
          <w:szCs w:val="22"/>
        </w:rPr>
        <w:t xml:space="preserve">Configure the numeric thresholds at which monitoring alerts are generated: GPU memory (warning and critical), CPU, RAM, disk, request latency, and monthly cost. Changes take effect on the next monitoring evaluation cycle.</w:t>
      </w:r>
    </w:p>
    <w:p>
      <w:pPr>
        <w:spacing w:after="60" w:before="60"/>
      </w:pPr>
    </w:p>
    <w:p>
      <w:pPr>
        <w:pStyle w:val="Heading3"/>
        <w:spacing w:after="100" w:before="200"/>
      </w:pPr>
      <w:r>
        <w:rPr>
          <w:rFonts w:ascii="Arial" w:cs="Arial" w:eastAsia="Arial" w:hAnsi="Arial"/>
          <w:b/>
          <w:bCs/>
          <w:color w:val="404040"/>
          <w:sz w:val="24"/>
          <w:szCs w:val="24"/>
        </w:rPr>
        <w:t xml:space="preserve">Integrations</w:t>
      </w:r>
    </w:p>
    <w:p>
      <w:pPr>
        <w:spacing w:after="80" w:before="80"/>
      </w:pPr>
      <w:r>
        <w:rPr>
          <w:rFonts w:ascii="Arial" w:cs="Arial" w:eastAsia="Arial" w:hAnsi="Arial"/>
          <w:color w:val="111111"/>
          <w:sz w:val="22"/>
          <w:szCs w:val="22"/>
        </w:rPr>
        <w:t xml:space="preserve">Configure notification channels (Slack, email webhooks), identity provider settings, and agent installer configuration. All credentials are stored in the secret manager — only references are stored in the platform. Use Test Integration to verify delivery before relying on a channel for alerts.</w:t>
      </w:r>
    </w:p>
    <w:p>
      <w:pPr>
        <w:spacing w:after="60" w:before="60"/>
      </w:pPr>
    </w:p>
    <w:p>
      <w:pPr>
        <w:pStyle w:val="Heading3"/>
        <w:spacing w:after="100" w:before="200"/>
      </w:pPr>
      <w:r>
        <w:rPr>
          <w:rFonts w:ascii="Arial" w:cs="Arial" w:eastAsia="Arial" w:hAnsi="Arial"/>
          <w:b/>
          <w:bCs/>
          <w:color w:val="404040"/>
          <w:sz w:val="24"/>
          <w:szCs w:val="24"/>
        </w:rPr>
        <w:t xml:space="preserve">Governance and Retention</w:t>
      </w:r>
    </w:p>
    <w:p>
      <w:pPr>
        <w:spacing w:after="80" w:before="80"/>
      </w:pPr>
      <w:r>
        <w:rPr>
          <w:rFonts w:ascii="Arial" w:cs="Arial" w:eastAsia="Arial" w:hAnsi="Arial"/>
          <w:color w:val="111111"/>
          <w:sz w:val="22"/>
          <w:szCs w:val="22"/>
        </w:rPr>
        <w:t xml:space="preserve">Data residency enforcement, audit log retention period, data retention policies, and compliance configuration. All changes are recorded in the audit log with the actor's identity.</w:t>
      </w:r>
    </w:p>
    <w:p>
      <w:r>
        <w:br/>
      </w:r>
    </w:p>
    <w:p>
      <w:r>
        <w:br/>
      </w:r>
    </w:p>
    <w:p>
      <w:pPr>
        <w:spacing w:after="60" w:before="1000"/>
        <w:jc w:val="center"/>
      </w:pPr>
      <w:r>
        <w:rPr>
          <w:rFonts w:ascii="Arial" w:cs="Arial" w:eastAsia="Arial" w:hAnsi="Arial"/>
          <w:b/>
          <w:bCs/>
          <w:color w:val="D5E8F0"/>
          <w:sz w:val="52"/>
          <w:szCs w:val="52"/>
        </w:rPr>
        <w:t xml:space="preserve">PART 05</w:t>
      </w:r>
    </w:p>
    <w:p>
      <w:pPr>
        <w:pBdr>
          <w:top w:val="single" w:color="2E75B6" w:sz="8" w:space="4"/>
          <w:bottom w:val="single" w:color="2E75B6" w:sz="8" w:space="4"/>
        </w:pBdr>
        <w:spacing w:after="60" w:before="0"/>
        <w:jc w:val="center"/>
      </w:pPr>
      <w:r>
        <w:rPr>
          <w:rFonts w:ascii="Arial" w:cs="Arial" w:eastAsia="Arial" w:hAnsi="Arial"/>
          <w:b/>
          <w:bCs/>
          <w:color w:val="1B3A5C"/>
          <w:sz w:val="36"/>
          <w:szCs w:val="36"/>
        </w:rPr>
        <w:t xml:space="preserve">EMPLOYEE CHAT INTERFACE GUIDE</w:t>
      </w:r>
    </w:p>
    <w:p>
      <w:pPr>
        <w:spacing w:after="0" w:before="60"/>
        <w:jc w:val="center"/>
      </w:pPr>
      <w:r>
        <w:rPr>
          <w:rFonts w:ascii="Arial" w:cs="Arial" w:eastAsia="Arial" w:hAnsi="Arial"/>
          <w:i/>
          <w:iCs/>
          <w:color w:val="404040"/>
          <w:sz w:val="22"/>
          <w:szCs w:val="22"/>
        </w:rPr>
        <w:t xml:space="preserve">Everything an employee needs to know</w:t>
      </w:r>
    </w:p>
    <w:p>
      <w:r>
        <w:br/>
      </w:r>
    </w:p>
    <w:p>
      <w:pPr>
        <w:pStyle w:val="Heading1"/>
        <w:spacing w:after="200" w:before="360"/>
      </w:pPr>
      <w:r>
        <w:rPr>
          <w:rFonts w:ascii="Arial" w:cs="Arial" w:eastAsia="Arial" w:hAnsi="Arial"/>
          <w:b/>
          <w:bCs/>
          <w:color w:val="1B3A5C"/>
          <w:sz w:val="36"/>
          <w:szCs w:val="36"/>
        </w:rPr>
        <w:t xml:space="preserve">5.1  Your Workspace URL</w:t>
      </w:r>
    </w:p>
    <w:p>
      <w:pPr>
        <w:spacing w:after="80" w:before="80"/>
      </w:pPr>
      <w:r>
        <w:rPr>
          <w:rFonts w:ascii="Arial" w:cs="Arial" w:eastAsia="Arial" w:hAnsi="Arial"/>
          <w:color w:val="111111"/>
          <w:sz w:val="22"/>
          <w:szCs w:val="22"/>
        </w:rPr>
        <w:t xml:space="preserve">Your company's AI chat is powered by AnythingLLM, an open-source chat platform deployed and governed by your IT team on your company's own servers. You never install anything. You open a URL and chat.</w:t>
      </w:r>
    </w:p>
    <w:p>
      <w:pPr>
        <w:spacing w:after="60" w:before="60"/>
      </w:pPr>
    </w:p>
    <w:p>
      <w:pPr>
        <w:spacing w:after="80" w:before="80"/>
      </w:pPr>
      <w:r>
        <w:rPr>
          <w:rFonts w:ascii="Arial" w:cs="Arial" w:eastAsia="Arial" w:hAnsi="Arial"/>
          <w:color w:val="111111"/>
          <w:sz w:val="22"/>
          <w:szCs w:val="22"/>
        </w:rPr>
        <w:t xml:space="preserve">Your URL is permanent. Bookmark it:</w:t>
      </w:r>
    </w:p>
    <w:p>
      <w:pPr>
        <w:shd w:fill="F5F5F5" w:val="clear"/>
        <w:spacing w:after="60" w:before="60"/>
      </w:pPr>
      <w:r>
        <w:rPr>
          <w:rFonts w:ascii="Courier New" w:cs="Courier New" w:eastAsia="Courier New" w:hAnsi="Courier New"/>
          <w:b/>
          <w:bCs/>
          <w:color w:val="1B3A5C"/>
          <w:sz w:val="22"/>
          <w:szCs w:val="22"/>
        </w:rPr>
        <w:t xml:space="preserve">  chat.[your-team].[company-domain]</w:t>
      </w:r>
    </w:p>
    <w:p>
      <w:pPr>
        <w:spacing w:after="60" w:before="60"/>
      </w:pPr>
    </w:p>
    <w:p>
      <w:pPr>
        <w:pStyle w:val="Heading1"/>
        <w:spacing w:after="200" w:before="360"/>
      </w:pPr>
      <w:r>
        <w:rPr>
          <w:rFonts w:ascii="Arial" w:cs="Arial" w:eastAsia="Arial" w:hAnsi="Arial"/>
          <w:b/>
          <w:bCs/>
          <w:color w:val="1B3A5C"/>
          <w:sz w:val="36"/>
          <w:szCs w:val="36"/>
        </w:rPr>
        <w:t xml:space="preserve">5.2  What You Have Access To</w:t>
      </w:r>
    </w:p>
    <w:p>
      <w:pPr>
        <w:spacing w:after="80" w:before="80"/>
      </w:pPr>
      <w:r>
        <w:rPr>
          <w:rFonts w:ascii="Arial" w:cs="Arial" w:eastAsia="Arial" w:hAnsi="Arial"/>
          <w:color w:val="111111"/>
          <w:sz w:val="22"/>
          <w:szCs w:val="22"/>
        </w:rPr>
        <w:t xml:space="preserve">What you see depends entirely on what your IT team has configured for your team:</w:t>
      </w:r>
    </w:p>
    <w:p>
      <w:pPr>
        <w:pStyle w:val="ListParagraph"/>
        <w:numPr>
          <w:ilvl w:val="0"/>
          <w:numId w:val="2"/>
        </w:numPr>
        <w:spacing w:after="55" w:before="55"/>
      </w:pPr>
      <w:r>
        <w:rPr>
          <w:rFonts w:ascii="Arial" w:cs="Arial" w:eastAsia="Arial" w:hAnsi="Arial"/>
          <w:color w:val="111111"/>
          <w:sz w:val="22"/>
          <w:szCs w:val="22"/>
        </w:rPr>
        <w:t xml:space="preserve">A model selector showing only AI models your admin approved for your team.</w:t>
      </w:r>
    </w:p>
    <w:p>
      <w:pPr>
        <w:pStyle w:val="ListParagraph"/>
        <w:numPr>
          <w:ilvl w:val="0"/>
          <w:numId w:val="2"/>
        </w:numPr>
        <w:spacing w:after="55" w:before="55"/>
      </w:pPr>
      <w:r>
        <w:rPr>
          <w:rFonts w:ascii="Arial" w:cs="Arial" w:eastAsia="Arial" w:hAnsi="Arial"/>
          <w:color w:val="111111"/>
          <w:sz w:val="22"/>
          <w:szCs w:val="22"/>
        </w:rPr>
        <w:t xml:space="preserve">A knowledge base indicator showing which company documents are available for retrieval.</w:t>
      </w:r>
    </w:p>
    <w:p>
      <w:pPr>
        <w:pStyle w:val="ListParagraph"/>
        <w:numPr>
          <w:ilvl w:val="0"/>
          <w:numId w:val="2"/>
        </w:numPr>
        <w:spacing w:after="55" w:before="55"/>
      </w:pPr>
      <w:r>
        <w:rPr>
          <w:rFonts w:ascii="Arial" w:cs="Arial" w:eastAsia="Arial" w:hAnsi="Arial"/>
          <w:color w:val="111111"/>
          <w:sz w:val="22"/>
          <w:szCs w:val="22"/>
        </w:rPr>
        <w:t xml:space="preserve">Governed AI agents for specific tasks, if your workspace includes them.</w:t>
      </w:r>
    </w:p>
    <w:p>
      <w:pPr>
        <w:pStyle w:val="ListParagraph"/>
        <w:numPr>
          <w:ilvl w:val="0"/>
          <w:numId w:val="2"/>
        </w:numPr>
        <w:spacing w:after="55" w:before="55"/>
      </w:pPr>
      <w:r>
        <w:rPr>
          <w:rFonts w:ascii="Arial" w:cs="Arial" w:eastAsia="Arial" w:hAnsi="Arial"/>
          <w:color w:val="111111"/>
          <w:sz w:val="22"/>
          <w:szCs w:val="22"/>
        </w:rPr>
        <w:t xml:space="preserve">A usage indicator showing your remaining monthly token allowance.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40"/>
              <w:left w:type="dxa" w:w="220"/>
              <w:bottom w:type="dxa" w:w="140"/>
              <w:right w:type="dxa" w:w="220"/>
            </w:tcMar>
          </w:tcPr>
          <w:p>
            <w:pPr>
              <w:spacing w:after="60" w:before="0"/>
            </w:pPr>
            <w:r>
              <w:rPr>
                <w:rFonts w:ascii="Arial" w:cs="Arial" w:eastAsia="Arial" w:hAnsi="Arial"/>
                <w:b/>
                <w:bCs/>
                <w:color w:val="2E75B6"/>
                <w:sz w:val="22"/>
                <w:szCs w:val="22"/>
              </w:rPr>
              <w:t xml:space="preserve">📌  NOTE</w:t>
            </w:r>
          </w:p>
          <w:p>
            <w:pPr>
              <w:spacing w:after="0" w:before="0"/>
            </w:pPr>
            <w:r>
              <w:rPr>
                <w:rFonts w:ascii="Arial" w:cs="Arial" w:eastAsia="Arial" w:hAnsi="Arial"/>
                <w:color w:val="404040"/>
                <w:sz w:val="20"/>
                <w:szCs w:val="20"/>
              </w:rPr>
              <w:t xml:space="preserve">If you need access to a model, knowledge base, or agent not available in your workspace, contact your IT team or department manager.</w:t>
            </w:r>
          </w:p>
        </w:tc>
      </w:tr>
    </w:tbl>
    <w:p>
      <w:pPr>
        <w:spacing w:after="60" w:before="60"/>
      </w:pPr>
    </w:p>
    <w:p>
      <w:pPr>
        <w:pStyle w:val="Heading1"/>
        <w:spacing w:after="200" w:before="360"/>
      </w:pPr>
      <w:r>
        <w:rPr>
          <w:rFonts w:ascii="Arial" w:cs="Arial" w:eastAsia="Arial" w:hAnsi="Arial"/>
          <w:b/>
          <w:bCs/>
          <w:color w:val="1B3A5C"/>
          <w:sz w:val="36"/>
          <w:szCs w:val="36"/>
        </w:rPr>
        <w:t xml:space="preserve">5.3  Having a Conversation</w:t>
      </w:r>
    </w:p>
    <w:p>
      <w:pPr>
        <w:spacing w:after="60" w:before="60"/>
      </w:pPr>
    </w:p>
    <w:p>
      <w:pPr>
        <w:pStyle w:val="Heading3"/>
        <w:spacing w:after="100" w:before="200"/>
      </w:pPr>
      <w:r>
        <w:rPr>
          <w:rFonts w:ascii="Arial" w:cs="Arial" w:eastAsia="Arial" w:hAnsi="Arial"/>
          <w:b/>
          <w:bCs/>
          <w:color w:val="404040"/>
          <w:sz w:val="24"/>
          <w:szCs w:val="24"/>
        </w:rPr>
        <w:t xml:space="preserve">Choosing 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Model Type</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Characteristics</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Local models (Falcon, Qwen, DeepSeek, Llama)</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Run on your organisation's own servers. Data stays inside your infrastructure. Required for confidential content.</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External models (GPT-4o, Claude, Gemini)</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Run on the provider's servers. Subject to your organisation's external model policy. May not be available if your admin has restricted external access.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40"/>
              <w:left w:type="dxa" w:w="220"/>
              <w:bottom w:type="dxa" w:w="140"/>
              <w:right w:type="dxa" w:w="220"/>
            </w:tcMar>
          </w:tcPr>
          <w:p>
            <w:pPr>
              <w:spacing w:after="60" w:before="0"/>
            </w:pPr>
            <w:r>
              <w:rPr>
                <w:rFonts w:ascii="Arial" w:cs="Arial" w:eastAsia="Arial" w:hAnsi="Arial"/>
                <w:b/>
                <w:bCs/>
                <w:color w:val="2E75B6"/>
                <w:sz w:val="22"/>
                <w:szCs w:val="22"/>
              </w:rPr>
              <w:t xml:space="preserve">📌  NOTE</w:t>
            </w:r>
          </w:p>
          <w:p>
            <w:pPr>
              <w:spacing w:after="0" w:before="0"/>
            </w:pPr>
            <w:r>
              <w:rPr>
                <w:rFonts w:ascii="Arial" w:cs="Arial" w:eastAsia="Arial" w:hAnsi="Arial"/>
                <w:color w:val="404040"/>
                <w:sz w:val="20"/>
                <w:szCs w:val="20"/>
              </w:rPr>
              <w:t xml:space="preserve">If you are working with confidential or sensitive company information, use a local model. Your workspace routing policy may automatically enforce this — routing confidential requests to a local model regardless of which model you selected.</w:t>
            </w:r>
          </w:p>
        </w:tc>
      </w:tr>
    </w:tbl>
    <w:p>
      <w:pPr>
        <w:spacing w:after="60" w:before="60"/>
      </w:pPr>
    </w:p>
    <w:p>
      <w:pPr>
        <w:pStyle w:val="Heading3"/>
        <w:spacing w:after="100" w:before="200"/>
      </w:pPr>
      <w:r>
        <w:rPr>
          <w:rFonts w:ascii="Arial" w:cs="Arial" w:eastAsia="Arial" w:hAnsi="Arial"/>
          <w:b/>
          <w:bCs/>
          <w:color w:val="404040"/>
          <w:sz w:val="24"/>
          <w:szCs w:val="24"/>
        </w:rPr>
        <w:t xml:space="preserve">Using Company Knowledge</w:t>
      </w:r>
    </w:p>
    <w:p>
      <w:pPr>
        <w:spacing w:after="80" w:before="80"/>
      </w:pPr>
      <w:r>
        <w:rPr>
          <w:rFonts w:ascii="Arial" w:cs="Arial" w:eastAsia="Arial" w:hAnsi="Arial"/>
          <w:color w:val="111111"/>
          <w:sz w:val="22"/>
          <w:szCs w:val="22"/>
        </w:rPr>
        <w:t xml:space="preserve">If your workspace has knowledge bases attached, the AI automatically retrieves relevant information from your company documents before answering. Responses include citations showing which document each piece of information came from, allowing you to verify the source.</w:t>
      </w:r>
    </w:p>
    <w:p>
      <w:pPr>
        <w:spacing w:after="60" w:before="60"/>
      </w:pPr>
    </w:p>
    <w:p>
      <w:pPr>
        <w:spacing w:after="80" w:before="80"/>
      </w:pPr>
      <w:r>
        <w:rPr>
          <w:rFonts w:ascii="Arial" w:cs="Arial" w:eastAsia="Arial" w:hAnsi="Arial"/>
          <w:color w:val="111111"/>
          <w:sz w:val="22"/>
          <w:szCs w:val="22"/>
        </w:rPr>
        <w:t xml:space="preserve">To get the best results from knowledge retrieval:</w:t>
      </w:r>
    </w:p>
    <w:p>
      <w:pPr>
        <w:pStyle w:val="ListParagraph"/>
        <w:numPr>
          <w:ilvl w:val="0"/>
          <w:numId w:val="2"/>
        </w:numPr>
        <w:spacing w:after="55" w:before="55"/>
      </w:pPr>
      <w:r>
        <w:rPr>
          <w:rFonts w:ascii="Arial" w:cs="Arial" w:eastAsia="Arial" w:hAnsi="Arial"/>
          <w:color w:val="111111"/>
          <w:sz w:val="22"/>
          <w:szCs w:val="22"/>
        </w:rPr>
        <w:t xml:space="preserve">Ask specific questions. 'What is our refund policy for enterprise customers?' retrieves better results than 'tell me about refunds.'</w:t>
      </w:r>
    </w:p>
    <w:p>
      <w:pPr>
        <w:pStyle w:val="ListParagraph"/>
        <w:numPr>
          <w:ilvl w:val="0"/>
          <w:numId w:val="2"/>
        </w:numPr>
        <w:spacing w:after="55" w:before="55"/>
      </w:pPr>
      <w:r>
        <w:rPr>
          <w:rFonts w:ascii="Arial" w:cs="Arial" w:eastAsia="Arial" w:hAnsi="Arial"/>
          <w:color w:val="111111"/>
          <w:sz w:val="22"/>
          <w:szCs w:val="22"/>
        </w:rPr>
        <w:t xml:space="preserve">Use terminology from your company documents.</w:t>
      </w:r>
    </w:p>
    <w:p>
      <w:pPr>
        <w:pStyle w:val="ListParagraph"/>
        <w:numPr>
          <w:ilvl w:val="0"/>
          <w:numId w:val="2"/>
        </w:numPr>
        <w:spacing w:after="55" w:before="55"/>
      </w:pPr>
      <w:r>
        <w:rPr>
          <w:rFonts w:ascii="Arial" w:cs="Arial" w:eastAsia="Arial" w:hAnsi="Arial"/>
          <w:color w:val="111111"/>
          <w:sz w:val="22"/>
          <w:szCs w:val="22"/>
        </w:rPr>
        <w:t xml:space="preserve">If the AI does not find relevant information, rephrase the question or contact IT to check whether the relevant knowledge base is attached to your workspace.</w:t>
      </w:r>
    </w:p>
    <w:p>
      <w:pPr>
        <w:spacing w:after="60" w:before="60"/>
      </w:pPr>
    </w:p>
    <w:p>
      <w:pPr>
        <w:pStyle w:val="Heading3"/>
        <w:spacing w:after="100" w:before="200"/>
      </w:pPr>
      <w:r>
        <w:rPr>
          <w:rFonts w:ascii="Arial" w:cs="Arial" w:eastAsia="Arial" w:hAnsi="Arial"/>
          <w:b/>
          <w:bCs/>
          <w:color w:val="404040"/>
          <w:sz w:val="24"/>
          <w:szCs w:val="24"/>
        </w:rPr>
        <w:t xml:space="preserve">Using Agents</w:t>
      </w:r>
    </w:p>
    <w:p>
      <w:pPr>
        <w:spacing w:after="80" w:before="80"/>
      </w:pPr>
      <w:r>
        <w:rPr>
          <w:rFonts w:ascii="Arial" w:cs="Arial" w:eastAsia="Arial" w:hAnsi="Arial"/>
          <w:color w:val="111111"/>
          <w:sz w:val="22"/>
          <w:szCs w:val="22"/>
        </w:rPr>
        <w:t xml:space="preserve">If your workspace includes governed agents, invoke them by typing @agent or selecting the agent from the interface. Describe the task. If the agent requires human approval for any action, it will pause and send a notification to the designated approver. You will see a status update in the chat. Once approved, the agent continues and returns the result.</w:t>
      </w:r>
    </w:p>
    <w:p>
      <w:pPr>
        <w:spacing w:after="60" w:before="60"/>
      </w:pPr>
    </w:p>
    <w:p>
      <w:pPr>
        <w:pStyle w:val="Heading1"/>
        <w:spacing w:after="200" w:before="360"/>
      </w:pPr>
      <w:r>
        <w:rPr>
          <w:rFonts w:ascii="Arial" w:cs="Arial" w:eastAsia="Arial" w:hAnsi="Arial"/>
          <w:b/>
          <w:bCs/>
          <w:color w:val="1B3A5C"/>
          <w:sz w:val="36"/>
          <w:szCs w:val="36"/>
        </w:rPr>
        <w:t xml:space="preserve">5.4  Your Usage and Limits</w:t>
      </w:r>
    </w:p>
    <w:p>
      <w:pPr>
        <w:spacing w:after="80" w:before="80"/>
      </w:pPr>
      <w:r>
        <w:rPr>
          <w:rFonts w:ascii="Arial" w:cs="Arial" w:eastAsia="Arial" w:hAnsi="Arial"/>
          <w:color w:val="111111"/>
          <w:sz w:val="22"/>
          <w:szCs w:val="22"/>
        </w:rPr>
        <w:t xml:space="preserve">Your administrator sets a monthly token limit for your team and optionally for you individually. A token is roughly three to four characters of text. Typical message and response: 500 to 2,000 tokens. You can see your remaining allowance in the chat interface. If you reach your limit, contact your IT team — they can review and adjust your allocation.</w:t>
      </w:r>
    </w:p>
    <w:p>
      <w:pPr>
        <w:spacing w:after="60" w:before="60"/>
      </w:pPr>
    </w:p>
    <w:p>
      <w:pPr>
        <w:pStyle w:val="Heading1"/>
        <w:spacing w:after="200" w:before="360"/>
      </w:pPr>
      <w:r>
        <w:rPr>
          <w:rFonts w:ascii="Arial" w:cs="Arial" w:eastAsia="Arial" w:hAnsi="Arial"/>
          <w:b/>
          <w:bCs/>
          <w:color w:val="1B3A5C"/>
          <w:sz w:val="36"/>
          <w:szCs w:val="36"/>
        </w:rPr>
        <w:t xml:space="preserve">5.5  Data and Privacy</w:t>
      </w:r>
    </w:p>
    <w:p>
      <w:pPr>
        <w:pStyle w:val="ListParagraph"/>
        <w:numPr>
          <w:ilvl w:val="0"/>
          <w:numId w:val="2"/>
        </w:numPr>
        <w:spacing w:after="55" w:before="55"/>
      </w:pPr>
      <w:r>
        <w:rPr>
          <w:rFonts w:ascii="Arial" w:cs="Arial" w:eastAsia="Arial" w:hAnsi="Arial"/>
          <w:color w:val="111111"/>
          <w:sz w:val="22"/>
          <w:szCs w:val="22"/>
        </w:rPr>
        <w:t xml:space="preserve">Your conversations are processed on your company's own servers, not on external AI provider servers.</w:t>
      </w:r>
    </w:p>
    <w:p>
      <w:pPr>
        <w:pStyle w:val="ListParagraph"/>
        <w:numPr>
          <w:ilvl w:val="0"/>
          <w:numId w:val="2"/>
        </w:numPr>
        <w:spacing w:after="55" w:before="55"/>
      </w:pPr>
      <w:r>
        <w:rPr>
          <w:rFonts w:ascii="Arial" w:cs="Arial" w:eastAsia="Arial" w:hAnsi="Arial"/>
          <w:color w:val="111111"/>
          <w:sz w:val="22"/>
          <w:szCs w:val="22"/>
        </w:rPr>
        <w:t xml:space="preserve">If your workspace uses only local models, your conversation stays entirely within your organisation's infrastructure.</w:t>
      </w:r>
    </w:p>
    <w:p>
      <w:pPr>
        <w:pStyle w:val="ListParagraph"/>
        <w:numPr>
          <w:ilvl w:val="0"/>
          <w:numId w:val="2"/>
        </w:numPr>
        <w:spacing w:after="55" w:before="55"/>
      </w:pPr>
      <w:r>
        <w:rPr>
          <w:rFonts w:ascii="Arial" w:cs="Arial" w:eastAsia="Arial" w:hAnsi="Arial"/>
          <w:color w:val="111111"/>
          <w:sz w:val="22"/>
          <w:szCs w:val="22"/>
        </w:rPr>
        <w:t xml:space="preserve">If your workspace uses external models, your conversation is sent to that provider under your organisation's data processing agreements with them.</w:t>
      </w:r>
    </w:p>
    <w:p>
      <w:pPr>
        <w:pStyle w:val="ListParagraph"/>
        <w:numPr>
          <w:ilvl w:val="0"/>
          <w:numId w:val="2"/>
        </w:numPr>
        <w:spacing w:after="55" w:before="55"/>
      </w:pPr>
      <w:r>
        <w:rPr>
          <w:rFonts w:ascii="Arial" w:cs="Arial" w:eastAsia="Arial" w:hAnsi="Arial"/>
          <w:color w:val="111111"/>
          <w:sz w:val="22"/>
          <w:szCs w:val="22"/>
        </w:rPr>
        <w:t xml:space="preserve">Conversations may be logged in the audit trail for compliance and governance purposes. Your IT team can tell you the retention policy.</w:t>
      </w:r>
    </w:p>
    <w:p>
      <w:pPr>
        <w:pStyle w:val="ListParagraph"/>
        <w:numPr>
          <w:ilvl w:val="0"/>
          <w:numId w:val="2"/>
        </w:numPr>
        <w:spacing w:after="55" w:before="55"/>
      </w:pPr>
      <w:r>
        <w:rPr>
          <w:rFonts w:ascii="Arial" w:cs="Arial" w:eastAsia="Arial" w:hAnsi="Arial"/>
          <w:color w:val="111111"/>
          <w:sz w:val="22"/>
          <w:szCs w:val="22"/>
        </w:rPr>
        <w:t xml:space="preserve">Knowledge base retrievals are logged — which document sources were queried.</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40"/>
              <w:left w:type="dxa" w:w="220"/>
              <w:bottom w:type="dxa" w:w="140"/>
              <w:right w:type="dxa" w:w="220"/>
            </w:tcMar>
          </w:tcPr>
          <w:p>
            <w:pPr>
              <w:spacing w:after="60" w:before="0"/>
            </w:pPr>
            <w:r>
              <w:rPr>
                <w:rFonts w:ascii="Arial" w:cs="Arial" w:eastAsia="Arial" w:hAnsi="Arial"/>
                <w:b/>
                <w:bCs/>
                <w:color w:val="2E75B6"/>
                <w:sz w:val="22"/>
                <w:szCs w:val="22"/>
              </w:rPr>
              <w:t xml:space="preserve">📌  NOTE</w:t>
            </w:r>
          </w:p>
          <w:p>
            <w:pPr>
              <w:spacing w:after="0" w:before="0"/>
            </w:pPr>
            <w:r>
              <w:rPr>
                <w:rFonts w:ascii="Arial" w:cs="Arial" w:eastAsia="Arial" w:hAnsi="Arial"/>
                <w:color w:val="404040"/>
                <w:sz w:val="20"/>
                <w:szCs w:val="20"/>
              </w:rPr>
              <w:t xml:space="preserve">Your company AI workspace is not a personal ChatGPT account. Follow your organisation's AI usage policy for guidance on what content is appropriate to process through company AI.</w:t>
            </w:r>
          </w:p>
        </w:tc>
      </w:tr>
    </w:tbl>
    <w:p>
      <w:r>
        <w:br/>
      </w:r>
    </w:p>
    <w:p>
      <w:r>
        <w:br/>
      </w:r>
    </w:p>
    <w:p>
      <w:pPr>
        <w:spacing w:after="60" w:before="1000"/>
        <w:jc w:val="center"/>
      </w:pPr>
      <w:r>
        <w:rPr>
          <w:rFonts w:ascii="Arial" w:cs="Arial" w:eastAsia="Arial" w:hAnsi="Arial"/>
          <w:b/>
          <w:bCs/>
          <w:color w:val="D5E8F0"/>
          <w:sz w:val="52"/>
          <w:szCs w:val="52"/>
        </w:rPr>
        <w:t xml:space="preserve">PART 06</w:t>
      </w:r>
    </w:p>
    <w:p>
      <w:pPr>
        <w:pBdr>
          <w:top w:val="single" w:color="2E75B6" w:sz="8" w:space="4"/>
          <w:bottom w:val="single" w:color="2E75B6" w:sz="8" w:space="4"/>
        </w:pBdr>
        <w:spacing w:after="60" w:before="0"/>
        <w:jc w:val="center"/>
      </w:pPr>
      <w:r>
        <w:rPr>
          <w:rFonts w:ascii="Arial" w:cs="Arial" w:eastAsia="Arial" w:hAnsi="Arial"/>
          <w:b/>
          <w:bCs/>
          <w:color w:val="1B3A5C"/>
          <w:sz w:val="36"/>
          <w:szCs w:val="36"/>
        </w:rPr>
        <w:t xml:space="preserve">COMMON WORKFLOWS</w:t>
      </w:r>
    </w:p>
    <w:p>
      <w:pPr>
        <w:spacing w:after="0" w:before="60"/>
        <w:jc w:val="center"/>
      </w:pPr>
      <w:r>
        <w:rPr>
          <w:rFonts w:ascii="Arial" w:cs="Arial" w:eastAsia="Arial" w:hAnsi="Arial"/>
          <w:i/>
          <w:iCs/>
          <w:color w:val="404040"/>
          <w:sz w:val="22"/>
          <w:szCs w:val="22"/>
        </w:rPr>
        <w:t xml:space="preserve">Step-by-step guides for the most important tasks</w:t>
      </w:r>
    </w:p>
    <w:p>
      <w:r>
        <w:br/>
      </w:r>
    </w:p>
    <w:p>
      <w:pPr>
        <w:pStyle w:val="Heading1"/>
        <w:spacing w:after="200" w:before="360"/>
      </w:pPr>
      <w:r>
        <w:rPr>
          <w:rFonts w:ascii="Arial" w:cs="Arial" w:eastAsia="Arial" w:hAnsi="Arial"/>
          <w:b/>
          <w:bCs/>
          <w:color w:val="1B3A5C"/>
          <w:sz w:val="36"/>
          <w:szCs w:val="36"/>
        </w:rPr>
        <w:t xml:space="preserve">Admin Workflows</w:t>
      </w:r>
    </w:p>
    <w:p>
      <w:pPr>
        <w:spacing w:after="60" w:before="60"/>
      </w:pPr>
    </w:p>
    <w:p>
      <w:pPr>
        <w:pStyle w:val="Heading2"/>
        <w:pBdr>
          <w:bottom w:val="single" w:color="2E75B6" w:sz="4" w:space="1"/>
        </w:pBdr>
        <w:spacing w:after="160" w:before="280"/>
      </w:pPr>
      <w:r>
        <w:rPr>
          <w:rFonts w:ascii="Arial" w:cs="Arial" w:eastAsia="Arial" w:hAnsi="Arial"/>
          <w:b/>
          <w:bCs/>
          <w:color w:val="2E75B6"/>
          <w:sz w:val="27"/>
          <w:szCs w:val="27"/>
        </w:rPr>
        <w:t xml:space="preserve">Onboarding a New Department</w:t>
      </w:r>
    </w:p>
    <w:p>
      <w:pPr>
        <w:pStyle w:val="ListParagraph"/>
        <w:numPr>
          <w:ilvl w:val="0"/>
          <w:numId w:val="3"/>
        </w:numPr>
        <w:spacing w:after="55" w:before="55"/>
      </w:pPr>
      <w:r>
        <w:rPr>
          <w:rFonts w:ascii="Arial" w:cs="Arial" w:eastAsia="Arial" w:hAnsi="Arial"/>
          <w:color w:val="111111"/>
          <w:sz w:val="22"/>
          <w:szCs w:val="22"/>
        </w:rPr>
        <w:t xml:space="preserve">Go to Teams → Create Team. Set name, owner, description, token budget, and spend budget.</w:t>
      </w:r>
    </w:p>
    <w:p>
      <w:pPr>
        <w:pStyle w:val="ListParagraph"/>
        <w:numPr>
          <w:ilvl w:val="0"/>
          <w:numId w:val="3"/>
        </w:numPr>
        <w:spacing w:after="55" w:before="55"/>
      </w:pPr>
      <w:r>
        <w:rPr>
          <w:rFonts w:ascii="Arial" w:cs="Arial" w:eastAsia="Arial" w:hAnsi="Arial"/>
          <w:color w:val="111111"/>
          <w:sz w:val="22"/>
          <w:szCs w:val="22"/>
        </w:rPr>
        <w:t xml:space="preserve">Go to AI Workspaces → Create Workspace. Name it for the team. Review the auto-generated subdomain slug — this becomes the team's permanent URL.</w:t>
      </w:r>
    </w:p>
    <w:p>
      <w:pPr>
        <w:pStyle w:val="ListParagraph"/>
        <w:numPr>
          <w:ilvl w:val="0"/>
          <w:numId w:val="3"/>
        </w:numPr>
        <w:spacing w:after="55" w:before="55"/>
      </w:pPr>
      <w:r>
        <w:rPr>
          <w:rFonts w:ascii="Arial" w:cs="Arial" w:eastAsia="Arial" w:hAnsi="Arial"/>
          <w:color w:val="111111"/>
          <w:sz w:val="22"/>
          <w:szCs w:val="22"/>
        </w:rPr>
        <w:t xml:space="preserve">Select the target server for deployment.</w:t>
      </w:r>
    </w:p>
    <w:p>
      <w:pPr>
        <w:pStyle w:val="ListParagraph"/>
        <w:numPr>
          <w:ilvl w:val="0"/>
          <w:numId w:val="3"/>
        </w:numPr>
        <w:spacing w:after="55" w:before="55"/>
      </w:pPr>
      <w:r>
        <w:rPr>
          <w:rFonts w:ascii="Arial" w:cs="Arial" w:eastAsia="Arial" w:hAnsi="Arial"/>
          <w:color w:val="111111"/>
          <w:sz w:val="22"/>
          <w:szCs w:val="22"/>
        </w:rPr>
        <w:t xml:space="preserve">Select allowed models, knowledge bases, routing policy, external model rule, and token budget.</w:t>
      </w:r>
    </w:p>
    <w:p>
      <w:pPr>
        <w:pStyle w:val="ListParagraph"/>
        <w:numPr>
          <w:ilvl w:val="0"/>
          <w:numId w:val="3"/>
        </w:numPr>
        <w:spacing w:after="55" w:before="55"/>
      </w:pPr>
      <w:r>
        <w:rPr>
          <w:rFonts w:ascii="Arial" w:cs="Arial" w:eastAsia="Arial" w:hAnsi="Arial"/>
          <w:color w:val="111111"/>
          <w:sz w:val="22"/>
          <w:szCs w:val="22"/>
        </w:rPr>
        <w:t xml:space="preserve">Assign the new team.</w:t>
      </w:r>
    </w:p>
    <w:p>
      <w:pPr>
        <w:pStyle w:val="ListParagraph"/>
        <w:numPr>
          <w:ilvl w:val="0"/>
          <w:numId w:val="3"/>
        </w:numPr>
        <w:spacing w:after="55" w:before="55"/>
      </w:pPr>
      <w:r>
        <w:rPr>
          <w:rFonts w:ascii="Arial" w:cs="Arial" w:eastAsia="Arial" w:hAnsi="Arial"/>
          <w:color w:val="111111"/>
          <w:sz w:val="22"/>
          <w:szCs w:val="22"/>
        </w:rPr>
        <w:t xml:space="preserve">Click Publish. Watch the Deployment tab — status moves from Deploying to Live in 30–90 seconds.</w:t>
      </w:r>
    </w:p>
    <w:p>
      <w:pPr>
        <w:pStyle w:val="ListParagraph"/>
        <w:numPr>
          <w:ilvl w:val="0"/>
          <w:numId w:val="3"/>
        </w:numPr>
        <w:spacing w:after="55" w:before="55"/>
      </w:pPr>
      <w:r>
        <w:rPr>
          <w:rFonts w:ascii="Arial" w:cs="Arial" w:eastAsia="Arial" w:hAnsi="Arial"/>
          <w:color w:val="111111"/>
          <w:sz w:val="22"/>
          <w:szCs w:val="22"/>
        </w:rPr>
        <w:t xml:space="preserve">Once Live, click Copy Employee Link. Share this URL with the team.</w:t>
      </w:r>
    </w:p>
    <w:p>
      <w:pPr>
        <w:pStyle w:val="ListParagraph"/>
        <w:numPr>
          <w:ilvl w:val="0"/>
          <w:numId w:val="3"/>
        </w:numPr>
        <w:spacing w:after="55" w:before="55"/>
      </w:pPr>
      <w:r>
        <w:rPr>
          <w:rFonts w:ascii="Arial" w:cs="Arial" w:eastAsia="Arial" w:hAnsi="Arial"/>
          <w:color w:val="111111"/>
          <w:sz w:val="22"/>
          <w:szCs w:val="22"/>
        </w:rPr>
        <w:t xml:space="preserve">Go back to Teams → Invite User. Invite team members by email.</w:t>
      </w:r>
    </w:p>
    <w:p>
      <w:pPr>
        <w:spacing w:after="60" w:before="60"/>
      </w:pPr>
    </w:p>
    <w:p>
      <w:pPr>
        <w:pStyle w:val="Heading2"/>
        <w:pBdr>
          <w:bottom w:val="single" w:color="2E75B6" w:sz="4" w:space="1"/>
        </w:pBdr>
        <w:spacing w:after="160" w:before="280"/>
      </w:pPr>
      <w:r>
        <w:rPr>
          <w:rFonts w:ascii="Arial" w:cs="Arial" w:eastAsia="Arial" w:hAnsi="Arial"/>
          <w:b/>
          <w:bCs/>
          <w:color w:val="2E75B6"/>
          <w:sz w:val="27"/>
          <w:szCs w:val="27"/>
        </w:rPr>
        <w:t xml:space="preserve">Responding to a Provider Outage</w:t>
      </w:r>
    </w:p>
    <w:p>
      <w:pPr>
        <w:pStyle w:val="ListParagraph"/>
        <w:numPr>
          <w:ilvl w:val="0"/>
          <w:numId w:val="3"/>
        </w:numPr>
        <w:spacing w:after="55" w:before="55"/>
      </w:pPr>
      <w:r>
        <w:rPr>
          <w:rFonts w:ascii="Arial" w:cs="Arial" w:eastAsia="Arial" w:hAnsi="Arial"/>
          <w:color w:val="111111"/>
          <w:sz w:val="22"/>
          <w:szCs w:val="22"/>
        </w:rPr>
        <w:t xml:space="preserve">Open Monitoring. Locate the provider alert in the alert queue.</w:t>
      </w:r>
    </w:p>
    <w:p>
      <w:pPr>
        <w:pStyle w:val="ListParagraph"/>
        <w:numPr>
          <w:ilvl w:val="0"/>
          <w:numId w:val="3"/>
        </w:numPr>
        <w:spacing w:after="55" w:before="55"/>
      </w:pPr>
      <w:r>
        <w:rPr>
          <w:rFonts w:ascii="Arial" w:cs="Arial" w:eastAsia="Arial" w:hAnsi="Arial"/>
          <w:color w:val="111111"/>
          <w:sz w:val="22"/>
          <w:szCs w:val="22"/>
        </w:rPr>
        <w:t xml:space="preserve">Check Provider Health and Drift — confirm which fallback routes are ready.</w:t>
      </w:r>
    </w:p>
    <w:p>
      <w:pPr>
        <w:pStyle w:val="ListParagraph"/>
        <w:numPr>
          <w:ilvl w:val="0"/>
          <w:numId w:val="3"/>
        </w:numPr>
        <w:spacing w:after="55" w:before="55"/>
      </w:pPr>
      <w:r>
        <w:rPr>
          <w:rFonts w:ascii="Arial" w:cs="Arial" w:eastAsia="Arial" w:hAnsi="Arial"/>
          <w:color w:val="111111"/>
          <w:sz w:val="22"/>
          <w:szCs w:val="22"/>
        </w:rPr>
        <w:t xml:space="preserve">If a Provider Degradation policy is configured, it has already activated. Confirm in Routing Policies.</w:t>
      </w:r>
    </w:p>
    <w:p>
      <w:pPr>
        <w:pStyle w:val="ListParagraph"/>
        <w:numPr>
          <w:ilvl w:val="0"/>
          <w:numId w:val="3"/>
        </w:numPr>
        <w:spacing w:after="55" w:before="55"/>
      </w:pPr>
      <w:r>
        <w:rPr>
          <w:rFonts w:ascii="Arial" w:cs="Arial" w:eastAsia="Arial" w:hAnsi="Arial"/>
          <w:color w:val="111111"/>
          <w:sz w:val="22"/>
          <w:szCs w:val="22"/>
        </w:rPr>
        <w:t xml:space="preserve">If no automatic fallback is active, go to Routing Policies and edit the relevant policy to add a fallback or redirect traffic.</w:t>
      </w:r>
    </w:p>
    <w:p>
      <w:pPr>
        <w:pStyle w:val="ListParagraph"/>
        <w:numPr>
          <w:ilvl w:val="0"/>
          <w:numId w:val="3"/>
        </w:numPr>
        <w:spacing w:after="55" w:before="55"/>
      </w:pPr>
      <w:r>
        <w:rPr>
          <w:rFonts w:ascii="Arial" w:cs="Arial" w:eastAsia="Arial" w:hAnsi="Arial"/>
          <w:color w:val="111111"/>
          <w:sz w:val="22"/>
          <w:szCs w:val="22"/>
        </w:rPr>
        <w:t xml:space="preserve">Monitor request volume and latency charts to confirm traffic is routing to the fallback model.</w:t>
      </w:r>
    </w:p>
    <w:p>
      <w:pPr>
        <w:pStyle w:val="ListParagraph"/>
        <w:numPr>
          <w:ilvl w:val="0"/>
          <w:numId w:val="3"/>
        </w:numPr>
        <w:spacing w:after="55" w:before="55"/>
      </w:pPr>
      <w:r>
        <w:rPr>
          <w:rFonts w:ascii="Arial" w:cs="Arial" w:eastAsia="Arial" w:hAnsi="Arial"/>
          <w:color w:val="111111"/>
          <w:sz w:val="22"/>
          <w:szCs w:val="22"/>
        </w:rPr>
        <w:t xml:space="preserve">When the provider recovers, the health checks detect this. Review and revert the routing change if desired.</w:t>
      </w:r>
    </w:p>
    <w:p>
      <w:pPr>
        <w:pStyle w:val="ListParagraph"/>
        <w:numPr>
          <w:ilvl w:val="0"/>
          <w:numId w:val="3"/>
        </w:numPr>
        <w:spacing w:after="55" w:before="55"/>
      </w:pPr>
      <w:r>
        <w:rPr>
          <w:rFonts w:ascii="Arial" w:cs="Arial" w:eastAsia="Arial" w:hAnsi="Arial"/>
          <w:color w:val="111111"/>
          <w:sz w:val="22"/>
          <w:szCs w:val="22"/>
        </w:rPr>
        <w:t xml:space="preserve">Acknowledge and resolve the alert.</w:t>
      </w:r>
    </w:p>
    <w:p>
      <w:pPr>
        <w:spacing w:after="60" w:before="60"/>
      </w:pPr>
    </w:p>
    <w:p>
      <w:pPr>
        <w:pStyle w:val="Heading2"/>
        <w:pBdr>
          <w:bottom w:val="single" w:color="2E75B6" w:sz="4" w:space="1"/>
        </w:pBdr>
        <w:spacing w:after="160" w:before="280"/>
      </w:pPr>
      <w:r>
        <w:rPr>
          <w:rFonts w:ascii="Arial" w:cs="Arial" w:eastAsia="Arial" w:hAnsi="Arial"/>
          <w:b/>
          <w:bCs/>
          <w:color w:val="2E75B6"/>
          <w:sz w:val="27"/>
          <w:szCs w:val="27"/>
        </w:rPr>
        <w:t xml:space="preserve">Setting Up a Sovereignty-Protected Workspace</w:t>
      </w:r>
    </w:p>
    <w:p>
      <w:pPr>
        <w:spacing w:after="80" w:before="80"/>
      </w:pPr>
      <w:r>
        <w:rPr>
          <w:rFonts w:ascii="Arial" w:cs="Arial" w:eastAsia="Arial" w:hAnsi="Arial"/>
          <w:color w:val="111111"/>
          <w:sz w:val="22"/>
          <w:szCs w:val="22"/>
        </w:rPr>
        <w:t xml:space="preserve">For teams handling legally sensitive, financially regulated, or patient data:</w:t>
      </w:r>
    </w:p>
    <w:p>
      <w:pPr>
        <w:pStyle w:val="ListParagraph"/>
        <w:numPr>
          <w:ilvl w:val="0"/>
          <w:numId w:val="3"/>
        </w:numPr>
        <w:spacing w:after="55" w:before="55"/>
      </w:pPr>
      <w:r>
        <w:rPr>
          <w:rFonts w:ascii="Arial" w:cs="Arial" w:eastAsia="Arial" w:hAnsi="Arial"/>
          <w:color w:val="111111"/>
          <w:sz w:val="22"/>
          <w:szCs w:val="22"/>
        </w:rPr>
        <w:t xml:space="preserve">Create a Sovereignty Router routing policy. Primary model must be a local model. Fallback must be set to None.</w:t>
      </w:r>
    </w:p>
    <w:p>
      <w:pPr>
        <w:pStyle w:val="ListParagraph"/>
        <w:numPr>
          <w:ilvl w:val="0"/>
          <w:numId w:val="3"/>
        </w:numPr>
        <w:spacing w:after="55" w:before="55"/>
      </w:pPr>
      <w:r>
        <w:rPr>
          <w:rFonts w:ascii="Arial" w:cs="Arial" w:eastAsia="Arial" w:hAnsi="Arial"/>
          <w:color w:val="111111"/>
          <w:sz w:val="22"/>
          <w:szCs w:val="22"/>
        </w:rPr>
        <w:t xml:space="preserve">Create the workspace. Set External Model Rule to No External Models Allowed.</w:t>
      </w:r>
    </w:p>
    <w:p>
      <w:pPr>
        <w:pStyle w:val="ListParagraph"/>
        <w:numPr>
          <w:ilvl w:val="0"/>
          <w:numId w:val="3"/>
        </w:numPr>
        <w:spacing w:after="55" w:before="55"/>
      </w:pPr>
      <w:r>
        <w:rPr>
          <w:rFonts w:ascii="Arial" w:cs="Arial" w:eastAsia="Arial" w:hAnsi="Arial"/>
          <w:color w:val="111111"/>
          <w:sz w:val="22"/>
          <w:szCs w:val="22"/>
        </w:rPr>
        <w:t xml:space="preserve">Assign only local models from the governed catalog.</w:t>
      </w:r>
    </w:p>
    <w:p>
      <w:pPr>
        <w:pStyle w:val="ListParagraph"/>
        <w:numPr>
          <w:ilvl w:val="0"/>
          <w:numId w:val="3"/>
        </w:numPr>
        <w:spacing w:after="55" w:before="55"/>
      </w:pPr>
      <w:r>
        <w:rPr>
          <w:rFonts w:ascii="Arial" w:cs="Arial" w:eastAsia="Arial" w:hAnsi="Arial"/>
          <w:color w:val="111111"/>
          <w:sz w:val="22"/>
          <w:szCs w:val="22"/>
        </w:rPr>
        <w:t xml:space="preserve">Assign the Sovereignty Router as the routing policy.</w:t>
      </w:r>
    </w:p>
    <w:p>
      <w:pPr>
        <w:pStyle w:val="ListParagraph"/>
        <w:numPr>
          <w:ilvl w:val="0"/>
          <w:numId w:val="3"/>
        </w:numPr>
        <w:spacing w:after="55" w:before="55"/>
      </w:pPr>
      <w:r>
        <w:rPr>
          <w:rFonts w:ascii="Arial" w:cs="Arial" w:eastAsia="Arial" w:hAnsi="Arial"/>
          <w:color w:val="111111"/>
          <w:sz w:val="22"/>
          <w:szCs w:val="22"/>
        </w:rPr>
        <w:t xml:space="preserve">Assign knowledge bases sourced from local storage.</w:t>
      </w:r>
    </w:p>
    <w:p>
      <w:pPr>
        <w:pStyle w:val="ListParagraph"/>
        <w:numPr>
          <w:ilvl w:val="0"/>
          <w:numId w:val="3"/>
        </w:numPr>
        <w:spacing w:after="55" w:before="55"/>
      </w:pPr>
      <w:r>
        <w:rPr>
          <w:rFonts w:ascii="Arial" w:cs="Arial" w:eastAsia="Arial" w:hAnsi="Arial"/>
          <w:color w:val="111111"/>
          <w:sz w:val="22"/>
          <w:szCs w:val="22"/>
        </w:rPr>
        <w:t xml:space="preserve">Publish. Test by logging in as a team member and attempting to use an external model — the gateway blocks it.</w:t>
      </w:r>
    </w:p>
    <w:p>
      <w:pPr>
        <w:spacing w:after="60" w:before="60"/>
      </w:pPr>
    </w:p>
    <w:p>
      <w:pPr>
        <w:pStyle w:val="Heading2"/>
        <w:pBdr>
          <w:bottom w:val="single" w:color="2E75B6" w:sz="4" w:space="1"/>
        </w:pBdr>
        <w:spacing w:after="160" w:before="280"/>
      </w:pPr>
      <w:r>
        <w:rPr>
          <w:rFonts w:ascii="Arial" w:cs="Arial" w:eastAsia="Arial" w:hAnsi="Arial"/>
          <w:b/>
          <w:bCs/>
          <w:color w:val="2E75B6"/>
          <w:sz w:val="27"/>
          <w:szCs w:val="27"/>
        </w:rPr>
        <w:t xml:space="preserve">Investigating a Budget Overrun</w:t>
      </w:r>
    </w:p>
    <w:p>
      <w:pPr>
        <w:pStyle w:val="ListParagraph"/>
        <w:numPr>
          <w:ilvl w:val="0"/>
          <w:numId w:val="3"/>
        </w:numPr>
        <w:spacing w:after="55" w:before="55"/>
      </w:pPr>
      <w:r>
        <w:rPr>
          <w:rFonts w:ascii="Arial" w:cs="Arial" w:eastAsia="Arial" w:hAnsi="Arial"/>
          <w:color w:val="111111"/>
          <w:sz w:val="22"/>
          <w:szCs w:val="22"/>
        </w:rPr>
        <w:t xml:space="preserve">Go to Cost &amp; Capacity. Identify the team in the spend-by-team breakdown.</w:t>
      </w:r>
    </w:p>
    <w:p>
      <w:pPr>
        <w:pStyle w:val="ListParagraph"/>
        <w:numPr>
          <w:ilvl w:val="0"/>
          <w:numId w:val="3"/>
        </w:numPr>
        <w:spacing w:after="55" w:before="55"/>
      </w:pPr>
      <w:r>
        <w:rPr>
          <w:rFonts w:ascii="Arial" w:cs="Arial" w:eastAsia="Arial" w:hAnsi="Arial"/>
          <w:color w:val="111111"/>
          <w:sz w:val="22"/>
          <w:szCs w:val="22"/>
        </w:rPr>
        <w:t xml:space="preserve">Open the team's usage detail to see which models and which workspace are driving cost.</w:t>
      </w:r>
    </w:p>
    <w:p>
      <w:pPr>
        <w:pStyle w:val="ListParagraph"/>
        <w:numPr>
          <w:ilvl w:val="0"/>
          <w:numId w:val="3"/>
        </w:numPr>
        <w:spacing w:after="55" w:before="55"/>
      </w:pPr>
      <w:r>
        <w:rPr>
          <w:rFonts w:ascii="Arial" w:cs="Arial" w:eastAsia="Arial" w:hAnsi="Arial"/>
          <w:color w:val="111111"/>
          <w:sz w:val="22"/>
          <w:szCs w:val="22"/>
        </w:rPr>
        <w:t xml:space="preserve">Go to Resource Planner. Find the recommendation for this team.</w:t>
      </w:r>
    </w:p>
    <w:p>
      <w:pPr>
        <w:pStyle w:val="ListParagraph"/>
        <w:numPr>
          <w:ilvl w:val="0"/>
          <w:numId w:val="3"/>
        </w:numPr>
        <w:spacing w:after="55" w:before="55"/>
      </w:pPr>
      <w:r>
        <w:rPr>
          <w:rFonts w:ascii="Arial" w:cs="Arial" w:eastAsia="Arial" w:hAnsi="Arial"/>
          <w:color w:val="111111"/>
          <w:sz w:val="22"/>
          <w:szCs w:val="22"/>
        </w:rPr>
        <w:t xml:space="preserve">Open the recommendation drawer. Review the evidence and recommended action.</w:t>
      </w:r>
    </w:p>
    <w:p>
      <w:pPr>
        <w:pStyle w:val="ListParagraph"/>
        <w:numPr>
          <w:ilvl w:val="0"/>
          <w:numId w:val="3"/>
        </w:numPr>
        <w:spacing w:after="55" w:before="55"/>
      </w:pPr>
      <w:r>
        <w:rPr>
          <w:rFonts w:ascii="Arial" w:cs="Arial" w:eastAsia="Arial" w:hAnsi="Arial"/>
          <w:color w:val="111111"/>
          <w:sz w:val="22"/>
          <w:szCs w:val="22"/>
        </w:rPr>
        <w:t xml:space="preserve">Use the Simulator to model the impact of the proposed change.</w:t>
      </w:r>
    </w:p>
    <w:p>
      <w:pPr>
        <w:pStyle w:val="ListParagraph"/>
        <w:numPr>
          <w:ilvl w:val="0"/>
          <w:numId w:val="3"/>
        </w:numPr>
        <w:spacing w:after="55" w:before="55"/>
      </w:pPr>
      <w:r>
        <w:rPr>
          <w:rFonts w:ascii="Arial" w:cs="Arial" w:eastAsia="Arial" w:hAnsi="Arial"/>
          <w:color w:val="111111"/>
          <w:sz w:val="22"/>
          <w:szCs w:val="22"/>
        </w:rPr>
        <w:t xml:space="preserve">Apply the plan. The platform updates the routing policy or budget configuration.</w:t>
      </w:r>
    </w:p>
    <w:p>
      <w:pPr>
        <w:pStyle w:val="ListParagraph"/>
        <w:numPr>
          <w:ilvl w:val="0"/>
          <w:numId w:val="3"/>
        </w:numPr>
        <w:spacing w:after="55" w:before="55"/>
      </w:pPr>
      <w:r>
        <w:rPr>
          <w:rFonts w:ascii="Arial" w:cs="Arial" w:eastAsia="Arial" w:hAnsi="Arial"/>
          <w:color w:val="111111"/>
          <w:sz w:val="22"/>
          <w:szCs w:val="22"/>
        </w:rPr>
        <w:t xml:space="preserve">Go to Teams. Notify the team owner.</w:t>
      </w:r>
    </w:p>
    <w:p>
      <w:pPr>
        <w:spacing w:after="60" w:before="60"/>
      </w:pPr>
    </w:p>
    <w:p>
      <w:pPr>
        <w:pStyle w:val="Heading2"/>
        <w:pBdr>
          <w:bottom w:val="single" w:color="2E75B6" w:sz="4" w:space="1"/>
        </w:pBdr>
        <w:spacing w:after="160" w:before="280"/>
      </w:pPr>
      <w:r>
        <w:rPr>
          <w:rFonts w:ascii="Arial" w:cs="Arial" w:eastAsia="Arial" w:hAnsi="Arial"/>
          <w:b/>
          <w:bCs/>
          <w:color w:val="2E75B6"/>
          <w:sz w:val="27"/>
          <w:szCs w:val="27"/>
        </w:rPr>
        <w:t xml:space="preserve">Exporting Compliance Evidence</w:t>
      </w:r>
    </w:p>
    <w:p>
      <w:pPr>
        <w:pStyle w:val="ListParagraph"/>
        <w:numPr>
          <w:ilvl w:val="0"/>
          <w:numId w:val="3"/>
        </w:numPr>
        <w:spacing w:after="55" w:before="55"/>
      </w:pPr>
      <w:r>
        <w:rPr>
          <w:rFonts w:ascii="Arial" w:cs="Arial" w:eastAsia="Arial" w:hAnsi="Arial"/>
          <w:color w:val="111111"/>
          <w:sz w:val="22"/>
          <w:szCs w:val="22"/>
        </w:rPr>
        <w:t xml:space="preserve">Go to Compliance Readiness. Ensure the AI System Registry is current.</w:t>
      </w:r>
    </w:p>
    <w:p>
      <w:pPr>
        <w:pStyle w:val="ListParagraph"/>
        <w:numPr>
          <w:ilvl w:val="0"/>
          <w:numId w:val="3"/>
        </w:numPr>
        <w:spacing w:after="55" w:before="55"/>
      </w:pPr>
      <w:r>
        <w:rPr>
          <w:rFonts w:ascii="Arial" w:cs="Arial" w:eastAsia="Arial" w:hAnsi="Arial"/>
          <w:color w:val="111111"/>
          <w:sz w:val="22"/>
          <w:szCs w:val="22"/>
        </w:rPr>
        <w:t xml:space="preserve">Ensure risk assessments are completed and approved for all high-risk systems.</w:t>
      </w:r>
    </w:p>
    <w:p>
      <w:pPr>
        <w:pStyle w:val="ListParagraph"/>
        <w:numPr>
          <w:ilvl w:val="0"/>
          <w:numId w:val="3"/>
        </w:numPr>
        <w:spacing w:after="55" w:before="55"/>
      </w:pPr>
      <w:r>
        <w:rPr>
          <w:rFonts w:ascii="Arial" w:cs="Arial" w:eastAsia="Arial" w:hAnsi="Arial"/>
          <w:color w:val="111111"/>
          <w:sz w:val="22"/>
          <w:szCs w:val="22"/>
        </w:rPr>
        <w:t xml:space="preserve">Review Governance Gaps — resolve or document all outstanding gaps.</w:t>
      </w:r>
    </w:p>
    <w:p>
      <w:pPr>
        <w:pStyle w:val="ListParagraph"/>
        <w:numPr>
          <w:ilvl w:val="0"/>
          <w:numId w:val="3"/>
        </w:numPr>
        <w:spacing w:after="55" w:before="55"/>
      </w:pPr>
      <w:r>
        <w:rPr>
          <w:rFonts w:ascii="Arial" w:cs="Arial" w:eastAsia="Arial" w:hAnsi="Arial"/>
          <w:color w:val="111111"/>
          <w:sz w:val="22"/>
          <w:szCs w:val="22"/>
        </w:rPr>
        <w:t xml:space="preserve">Ensure evidence items in the vault are current with named owners.</w:t>
      </w:r>
    </w:p>
    <w:p>
      <w:pPr>
        <w:pStyle w:val="ListParagraph"/>
        <w:numPr>
          <w:ilvl w:val="0"/>
          <w:numId w:val="3"/>
        </w:numPr>
        <w:spacing w:after="55" w:before="55"/>
      </w:pPr>
      <w:r>
        <w:rPr>
          <w:rFonts w:ascii="Arial" w:cs="Arial" w:eastAsia="Arial" w:hAnsi="Arial"/>
          <w:color w:val="111111"/>
          <w:sz w:val="22"/>
          <w:szCs w:val="22"/>
        </w:rPr>
        <w:t xml:space="preserve">Click Export Evidence. The platform generates an encrypted evidence pack.</w:t>
      </w:r>
    </w:p>
    <w:p>
      <w:pPr>
        <w:pStyle w:val="ListParagraph"/>
        <w:numPr>
          <w:ilvl w:val="0"/>
          <w:numId w:val="3"/>
        </w:numPr>
        <w:spacing w:after="55" w:before="55"/>
      </w:pPr>
      <w:r>
        <w:rPr>
          <w:rFonts w:ascii="Arial" w:cs="Arial" w:eastAsia="Arial" w:hAnsi="Arial"/>
          <w:color w:val="111111"/>
          <w:sz w:val="22"/>
          <w:szCs w:val="22"/>
        </w:rPr>
        <w:t xml:space="preserve">Download it. The download is logged. Send to the auditor or compliance officer.</w:t>
      </w:r>
    </w:p>
    <w:p>
      <w:pPr>
        <w:spacing w:after="60" w:before="60"/>
      </w:pPr>
    </w:p>
    <w:p>
      <w:pPr>
        <w:pStyle w:val="Heading1"/>
        <w:spacing w:after="200" w:before="360"/>
      </w:pPr>
      <w:r>
        <w:rPr>
          <w:rFonts w:ascii="Arial" w:cs="Arial" w:eastAsia="Arial" w:hAnsi="Arial"/>
          <w:b/>
          <w:bCs/>
          <w:color w:val="1B3A5C"/>
          <w:sz w:val="36"/>
          <w:szCs w:val="36"/>
        </w:rPr>
        <w:t xml:space="preserve">Employee Workflows</w:t>
      </w:r>
    </w:p>
    <w:p>
      <w:pPr>
        <w:spacing w:after="60" w:before="60"/>
      </w:pPr>
    </w:p>
    <w:p>
      <w:pPr>
        <w:pStyle w:val="Heading2"/>
        <w:pBdr>
          <w:bottom w:val="single" w:color="2E75B6" w:sz="4" w:space="1"/>
        </w:pBdr>
        <w:spacing w:after="160" w:before="280"/>
      </w:pPr>
      <w:r>
        <w:rPr>
          <w:rFonts w:ascii="Arial" w:cs="Arial" w:eastAsia="Arial" w:hAnsi="Arial"/>
          <w:b/>
          <w:bCs/>
          <w:color w:val="2E75B6"/>
          <w:sz w:val="27"/>
          <w:szCs w:val="27"/>
        </w:rPr>
        <w:t xml:space="preserve">Asking a Question Using Company Knowledge</w:t>
      </w:r>
    </w:p>
    <w:p>
      <w:pPr>
        <w:pStyle w:val="ListParagraph"/>
        <w:numPr>
          <w:ilvl w:val="0"/>
          <w:numId w:val="3"/>
        </w:numPr>
        <w:spacing w:after="55" w:before="55"/>
      </w:pPr>
      <w:r>
        <w:rPr>
          <w:rFonts w:ascii="Arial" w:cs="Arial" w:eastAsia="Arial" w:hAnsi="Arial"/>
          <w:color w:val="111111"/>
          <w:sz w:val="22"/>
          <w:szCs w:val="22"/>
        </w:rPr>
        <w:t xml:space="preserve">Open your workspace URL and log in.</w:t>
      </w:r>
    </w:p>
    <w:p>
      <w:pPr>
        <w:pStyle w:val="ListParagraph"/>
        <w:numPr>
          <w:ilvl w:val="0"/>
          <w:numId w:val="3"/>
        </w:numPr>
        <w:spacing w:after="55" w:before="55"/>
      </w:pPr>
      <w:r>
        <w:rPr>
          <w:rFonts w:ascii="Arial" w:cs="Arial" w:eastAsia="Arial" w:hAnsi="Arial"/>
          <w:color w:val="111111"/>
          <w:sz w:val="22"/>
          <w:szCs w:val="22"/>
        </w:rPr>
        <w:t xml:space="preserve">Select the model appropriate for your question.</w:t>
      </w:r>
    </w:p>
    <w:p>
      <w:pPr>
        <w:pStyle w:val="ListParagraph"/>
        <w:numPr>
          <w:ilvl w:val="0"/>
          <w:numId w:val="3"/>
        </w:numPr>
        <w:spacing w:after="55" w:before="55"/>
      </w:pPr>
      <w:r>
        <w:rPr>
          <w:rFonts w:ascii="Arial" w:cs="Arial" w:eastAsia="Arial" w:hAnsi="Arial"/>
          <w:color w:val="111111"/>
          <w:sz w:val="22"/>
          <w:szCs w:val="22"/>
        </w:rPr>
        <w:t xml:space="preserve">Type your question. Be specific and use terminology from your company documents.</w:t>
      </w:r>
    </w:p>
    <w:p>
      <w:pPr>
        <w:pStyle w:val="ListParagraph"/>
        <w:numPr>
          <w:ilvl w:val="0"/>
          <w:numId w:val="3"/>
        </w:numPr>
        <w:spacing w:after="55" w:before="55"/>
      </w:pPr>
      <w:r>
        <w:rPr>
          <w:rFonts w:ascii="Arial" w:cs="Arial" w:eastAsia="Arial" w:hAnsi="Arial"/>
          <w:color w:val="111111"/>
          <w:sz w:val="22"/>
          <w:szCs w:val="22"/>
        </w:rPr>
        <w:t xml:space="preserve">Send. If the knowledge base contains relevant information, the response includes citations.</w:t>
      </w:r>
    </w:p>
    <w:p>
      <w:pPr>
        <w:pStyle w:val="ListParagraph"/>
        <w:numPr>
          <w:ilvl w:val="0"/>
          <w:numId w:val="3"/>
        </w:numPr>
        <w:spacing w:after="55" w:before="55"/>
      </w:pPr>
      <w:r>
        <w:rPr>
          <w:rFonts w:ascii="Arial" w:cs="Arial" w:eastAsia="Arial" w:hAnsi="Arial"/>
          <w:color w:val="111111"/>
          <w:sz w:val="22"/>
          <w:szCs w:val="22"/>
        </w:rPr>
        <w:t xml:space="preserve">Click a citation to see the source document and the specific passage used.</w:t>
      </w:r>
    </w:p>
    <w:p>
      <w:pPr>
        <w:pStyle w:val="ListParagraph"/>
        <w:numPr>
          <w:ilvl w:val="0"/>
          <w:numId w:val="3"/>
        </w:numPr>
        <w:spacing w:after="55" w:before="55"/>
      </w:pPr>
      <w:r>
        <w:rPr>
          <w:rFonts w:ascii="Arial" w:cs="Arial" w:eastAsia="Arial" w:hAnsi="Arial"/>
          <w:color w:val="111111"/>
          <w:sz w:val="22"/>
          <w:szCs w:val="22"/>
        </w:rPr>
        <w:t xml:space="preserve">Continue the conversation for deeper detail.</w:t>
      </w:r>
    </w:p>
    <w:p>
      <w:pPr>
        <w:spacing w:after="60" w:before="60"/>
      </w:pPr>
    </w:p>
    <w:p>
      <w:pPr>
        <w:pStyle w:val="Heading2"/>
        <w:pBdr>
          <w:bottom w:val="single" w:color="2E75B6" w:sz="4" w:space="1"/>
        </w:pBdr>
        <w:spacing w:after="160" w:before="280"/>
      </w:pPr>
      <w:r>
        <w:rPr>
          <w:rFonts w:ascii="Arial" w:cs="Arial" w:eastAsia="Arial" w:hAnsi="Arial"/>
          <w:b/>
          <w:bCs/>
          <w:color w:val="2E75B6"/>
          <w:sz w:val="27"/>
          <w:szCs w:val="27"/>
        </w:rPr>
        <w:t xml:space="preserve">Invoking a Governed Agent</w:t>
      </w:r>
    </w:p>
    <w:p>
      <w:pPr>
        <w:pStyle w:val="ListParagraph"/>
        <w:numPr>
          <w:ilvl w:val="0"/>
          <w:numId w:val="3"/>
        </w:numPr>
        <w:spacing w:after="55" w:before="55"/>
      </w:pPr>
      <w:r>
        <w:rPr>
          <w:rFonts w:ascii="Arial" w:cs="Arial" w:eastAsia="Arial" w:hAnsi="Arial"/>
          <w:color w:val="111111"/>
          <w:sz w:val="22"/>
          <w:szCs w:val="22"/>
        </w:rPr>
        <w:t xml:space="preserve">Open your workspace.</w:t>
      </w:r>
    </w:p>
    <w:p>
      <w:pPr>
        <w:pStyle w:val="ListParagraph"/>
        <w:numPr>
          <w:ilvl w:val="0"/>
          <w:numId w:val="3"/>
        </w:numPr>
        <w:spacing w:after="55" w:before="55"/>
      </w:pPr>
      <w:r>
        <w:rPr>
          <w:rFonts w:ascii="Arial" w:cs="Arial" w:eastAsia="Arial" w:hAnsi="Arial"/>
          <w:color w:val="111111"/>
          <w:sz w:val="22"/>
          <w:szCs w:val="22"/>
        </w:rPr>
        <w:t xml:space="preserve">Type @agent or select the agent from the interface. Describe the task clearly.</w:t>
      </w:r>
    </w:p>
    <w:p>
      <w:pPr>
        <w:pStyle w:val="ListParagraph"/>
        <w:numPr>
          <w:ilvl w:val="0"/>
          <w:numId w:val="3"/>
        </w:numPr>
        <w:spacing w:after="55" w:before="55"/>
      </w:pPr>
      <w:r>
        <w:rPr>
          <w:rFonts w:ascii="Arial" w:cs="Arial" w:eastAsia="Arial" w:hAnsi="Arial"/>
          <w:color w:val="111111"/>
          <w:sz w:val="22"/>
          <w:szCs w:val="22"/>
        </w:rPr>
        <w:t xml:space="preserve">If the agent requires approval, you see a status message. Wait for the approver.</w:t>
      </w:r>
    </w:p>
    <w:p>
      <w:pPr>
        <w:pStyle w:val="ListParagraph"/>
        <w:numPr>
          <w:ilvl w:val="0"/>
          <w:numId w:val="3"/>
        </w:numPr>
        <w:spacing w:after="55" w:before="55"/>
      </w:pPr>
      <w:r>
        <w:rPr>
          <w:rFonts w:ascii="Arial" w:cs="Arial" w:eastAsia="Arial" w:hAnsi="Arial"/>
          <w:color w:val="111111"/>
          <w:sz w:val="22"/>
          <w:szCs w:val="22"/>
        </w:rPr>
        <w:t xml:space="preserve">Once approved, the agent completes the task and returns the result.</w:t>
      </w:r>
    </w:p>
    <w:p>
      <w:r>
        <w:br/>
      </w:r>
    </w:p>
    <w:p>
      <w:r>
        <w:br/>
      </w:r>
    </w:p>
    <w:p>
      <w:pPr>
        <w:spacing w:after="60" w:before="1000"/>
        <w:jc w:val="center"/>
      </w:pPr>
      <w:r>
        <w:rPr>
          <w:rFonts w:ascii="Arial" w:cs="Arial" w:eastAsia="Arial" w:hAnsi="Arial"/>
          <w:b/>
          <w:bCs/>
          <w:color w:val="D5E8F0"/>
          <w:sz w:val="52"/>
          <w:szCs w:val="52"/>
        </w:rPr>
        <w:t xml:space="preserve">PART 07</w:t>
      </w:r>
    </w:p>
    <w:p>
      <w:pPr>
        <w:pBdr>
          <w:top w:val="single" w:color="2E75B6" w:sz="8" w:space="4"/>
          <w:bottom w:val="single" w:color="2E75B6" w:sz="8" w:space="4"/>
        </w:pBdr>
        <w:spacing w:after="60" w:before="0"/>
        <w:jc w:val="center"/>
      </w:pPr>
      <w:r>
        <w:rPr>
          <w:rFonts w:ascii="Arial" w:cs="Arial" w:eastAsia="Arial" w:hAnsi="Arial"/>
          <w:b/>
          <w:bCs/>
          <w:color w:val="1B3A5C"/>
          <w:sz w:val="36"/>
          <w:szCs w:val="36"/>
        </w:rPr>
        <w:t xml:space="preserve">NAVIGATION REFERENCE</w:t>
      </w:r>
    </w:p>
    <w:p>
      <w:pPr>
        <w:spacing w:after="0" w:before="60"/>
        <w:jc w:val="center"/>
      </w:pPr>
      <w:r>
        <w:rPr>
          <w:rFonts w:ascii="Arial" w:cs="Arial" w:eastAsia="Arial" w:hAnsi="Arial"/>
          <w:i/>
          <w:iCs/>
          <w:color w:val="404040"/>
          <w:sz w:val="22"/>
          <w:szCs w:val="22"/>
        </w:rPr>
        <w:t xml:space="preserve">Every admin route and what it does</w:t>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/dashboard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AI Estate Overview</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Command-centre: health cards, immediate attention, workspace activity, cost snapshot, provider status, teams needing attention.</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/dashboard/targets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Servers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Fleet with health, GPU metrics, agent connectivity, stack assignment. Add Server and register agent from here.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/dashboard/targets/{id}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Server Detail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Live metrics charts, running services, deployment history, agent logs, and remote commands for one server.</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/dashboard/monitoring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Monitoring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Alert queue, GPU/latency/error/cost charts, provider health and drift, service health by server.</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/dashboard/stacks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Stacks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Stack template catalog. Browse, review service components, and deploy to a connected server.</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/dashboard/models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Models &amp; Providers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Governed model catalog, provider health, model graduation analysis. Register local and external models.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/dashboard/routing-policies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Routing Policies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Policy registry. Create and manage all policy types. Routing modules overview.</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/dashboard/workspaces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AI Workspaces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Workspace registry. Create, configure, publish, and manage governed chat interfaces.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/dashboard/knowledge-bases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Knowledge Bases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Source registry. Connect and manage document sources. View the authorisation boundary.</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/dashboard/agents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Agents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Governed AI worker registry. Configure model, knowledge, tool, approval, budget, and kill-switch settings.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/dashboard/departments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Teams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Team management: membership, model/knowledge/agent access matrices, budgets and limits, evidence gaps.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/dashboard/audit-logs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Audit Logs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Filterable, immutable event log with export.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/dashboard/compliance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Compliance Readiness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AI system registry, risk assessments, evidence vault, governance gaps, and evidence export.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/dashboard/resource-planner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Resource Planner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Recommendations, simulator, team usage, access matrices, evidence tracker.</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/dashboard/cost-capacity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Cost and Capacity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Spend forecast, GPU capacity, savings opportunities, and budget circuit breaker status.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/dashboard/settings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Settings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Organisation settings, alert thresholds, integrations, and governance and retention configuration.</w:t>
            </w:r>
          </w:p>
        </w:tc>
      </w:tr>
    </w:tbl>
    <w:p>
      <w:r>
        <w:br/>
      </w:r>
    </w:p>
    <w:p>
      <w:r>
        <w:br/>
      </w:r>
    </w:p>
    <w:p>
      <w:pPr>
        <w:spacing w:after="60" w:before="1000"/>
        <w:jc w:val="center"/>
      </w:pPr>
      <w:r>
        <w:rPr>
          <w:rFonts w:ascii="Arial" w:cs="Arial" w:eastAsia="Arial" w:hAnsi="Arial"/>
          <w:b/>
          <w:bCs/>
          <w:color w:val="D5E8F0"/>
          <w:sz w:val="52"/>
          <w:szCs w:val="52"/>
        </w:rPr>
        <w:t xml:space="preserve">PART 08</w:t>
      </w:r>
    </w:p>
    <w:p>
      <w:pPr>
        <w:pBdr>
          <w:top w:val="single" w:color="2E75B6" w:sz="8" w:space="4"/>
          <w:bottom w:val="single" w:color="2E75B6" w:sz="8" w:space="4"/>
        </w:pBdr>
        <w:spacing w:after="60" w:before="0"/>
        <w:jc w:val="center"/>
      </w:pPr>
      <w:r>
        <w:rPr>
          <w:rFonts w:ascii="Arial" w:cs="Arial" w:eastAsia="Arial" w:hAnsi="Arial"/>
          <w:b/>
          <w:bCs/>
          <w:color w:val="1B3A5C"/>
          <w:sz w:val="36"/>
          <w:szCs w:val="36"/>
        </w:rPr>
        <w:t xml:space="preserve">GLOSSARY</w:t>
      </w:r>
    </w:p>
    <w:p>
      <w:pPr>
        <w:spacing w:after="0" w:before="60"/>
        <w:jc w:val="center"/>
      </w:pPr>
      <w:r>
        <w:rPr>
          <w:rFonts w:ascii="Arial" w:cs="Arial" w:eastAsia="Arial" w:hAnsi="Arial"/>
          <w:i/>
          <w:iCs/>
          <w:color w:val="404040"/>
          <w:sz w:val="22"/>
          <w:szCs w:val="22"/>
        </w:rPr>
        <w:t xml:space="preserve">Definitions for every term used in this manual</w:t>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Active catalog model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A local model with Running status or an external model with Connected status. Only active catalog models can be assigned to workspaces, teams, routing policies, or agents.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Agent (infrastructure)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The lightweight Python service installed on a customer server. Sends heartbeats and metrics; receives typed allowlisted commands from the control plane.</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Agent (AI / governed)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A configured AI worker with fixed allowed models, knowledge bases, tools, approval rules, usage budget, and kill switch. Capable of multi-step tasks with real-world effects.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AI estate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The complete operational picture of an organisation's AI infrastructure, models, providers, workspaces, policies, teams, costs, and governance evidence.</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AI gateway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The service deployed on the customer's server that processes every AI request — enforcing routing policies, checking budgets, logging metadata, and forwarding to the model. Runs locally; request content never reaches Switchboard AI.</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AnythingLLM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The open-source (MIT) chat platform deployed per workspace as the employee chat interface. White-labelled with company branding. Configured automatically by the control plane on workspace publish.</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Audit event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An immutable record of a platform action. Cannot be modified or deleted through the application.</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Budget circuit breaker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A staged response to spend thresholds: warn, degrade (route to cheaper model), or block.</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Compliance readiness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Preparation coverage for ISO/IEC 42001 or similar frameworks. Not a certification status.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Cost ladder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A routing policy that routes requests to the cheapest approved model first, escalating only when needed.</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Data sovereignty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In this product: AI conversation content never reaches Switchboard AI's servers or third-party AI providers. Geographic data residency depends on where the customer's server is located — that is the customer's choice.</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Deployment target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A server registered with the control plane — an AWS EC2 instance, Azure VM, on-premise GPU server, or workstation.</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Evidence pack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A downloadable, encrypted export of AI system registry, risk assessments, evidence items, oversight records, and a readiness disclaimer.</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Falcon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An open-source language model developed by UAE's Technology Innovation Institute (TII) in Abu Dhabi. Apache 2.0 licensed. Recommended as the default local model for UAE and GCC government-adjacent deployments.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Heartbeat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A status signal sent by the infrastructure agent every 30 seconds to confirm connectivity and report system metrics.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Human approval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A governed agent workflow that pauses execution and requires a named human to confirm or reject the intended action before it executes.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Kill switch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An immediate halt mechanism for a governed agent. Once armed, no new runs can start and no existing runs continue until explicitly disarmed by an Admin or Owner.</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Knowledge base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A governed collection of documents authorised for retrieval within a workspace. Access is enforced at workspace, team, and chunk sensitivity level.</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Model graduation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The process of moving repeatable AI workloads from expensive external models to owned local infrastructure.</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Ollama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An open-source local model serving runtime. Suitable for small teams (up to 10–15 concurrent users). Processes requests sequentially by default. Use vLLM for production enterprise concurrency.</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Prompt Firewall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A routing policy module that inspects incoming prompts before routing and blocks or flags requests matching configured patterns.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Provider drift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A change in external provider performance or availability, combined with an assessment of whether configured fallback routes are ready.</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Semantic cache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A system that stores AI responses and reuses them for semantically equivalent queries. Permission-aware — never shares cached responses across authorisation boundaries.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Sovereignty Router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A routing policy that keeps sensitive and confidential requests on approved local infrastructure. Always fails closed — never falls back to an external provider if the local model is unavailable.</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Stack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A versioned, templated Docker Compose bundle of AI infrastructure services deployed on an agent server.</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Token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The unit of AI processing. Approximately three to four characters of text. Used to measure and budget AI usage.</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vLLM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An open-source local model serving runtime with continuous batching and PagedAttention. Handles high concurrency. Required for enterprise deployments with more than 15 simultaneous users.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Workspace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A governed AI environment that the control plane creates for a specific team. Publishing deploys a dedicated AnythingLLM instance at the team's subdomain. Contains all configuration for that team's AI access.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Workspace slug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The unique URL identifier for a workspace. Auto-generated from the workspace name. Immutable after first publish.</w:t>
            </w:r>
          </w:p>
        </w:tc>
      </w:tr>
    </w:tbl>
    <w:p>
      <w:r>
        <w:br/>
      </w:r>
    </w:p>
    <w:p>
      <w:r>
        <w:br/>
      </w:r>
    </w:p>
    <w:p>
      <w:pPr>
        <w:spacing w:after="60" w:before="1000"/>
        <w:jc w:val="center"/>
      </w:pPr>
      <w:r>
        <w:rPr>
          <w:rFonts w:ascii="Arial" w:cs="Arial" w:eastAsia="Arial" w:hAnsi="Arial"/>
          <w:b/>
          <w:bCs/>
          <w:color w:val="D5E8F0"/>
          <w:sz w:val="52"/>
          <w:szCs w:val="52"/>
        </w:rPr>
        <w:t xml:space="preserve">PART 09</w:t>
      </w:r>
    </w:p>
    <w:p>
      <w:pPr>
        <w:pBdr>
          <w:top w:val="single" w:color="2E75B6" w:sz="8" w:space="4"/>
          <w:bottom w:val="single" w:color="2E75B6" w:sz="8" w:space="4"/>
        </w:pBdr>
        <w:spacing w:after="60" w:before="0"/>
        <w:jc w:val="center"/>
      </w:pPr>
      <w:r>
        <w:rPr>
          <w:rFonts w:ascii="Arial" w:cs="Arial" w:eastAsia="Arial" w:hAnsi="Arial"/>
          <w:b/>
          <w:bCs/>
          <w:color w:val="1B3A5C"/>
          <w:sz w:val="36"/>
          <w:szCs w:val="36"/>
        </w:rPr>
        <w:t xml:space="preserve">FREQUENTLY ASKED QUESTIONS</w:t>
      </w:r>
    </w:p>
    <w:p>
      <w:pPr>
        <w:spacing w:after="0" w:before="60"/>
        <w:jc w:val="center"/>
      </w:pPr>
      <w:r>
        <w:rPr>
          <w:rFonts w:ascii="Arial" w:cs="Arial" w:eastAsia="Arial" w:hAnsi="Arial"/>
          <w:i/>
          <w:iCs/>
          <w:color w:val="404040"/>
          <w:sz w:val="22"/>
          <w:szCs w:val="22"/>
        </w:rPr>
        <w:t xml:space="preserve">Answers for administrators and employees</w:t>
      </w:r>
    </w:p>
    <w:p>
      <w:r>
        <w:br/>
      </w:r>
    </w:p>
    <w:p>
      <w:pPr>
        <w:pStyle w:val="Heading1"/>
        <w:spacing w:after="200" w:before="360"/>
      </w:pPr>
      <w:r>
        <w:rPr>
          <w:rFonts w:ascii="Arial" w:cs="Arial" w:eastAsia="Arial" w:hAnsi="Arial"/>
          <w:b/>
          <w:bCs/>
          <w:color w:val="1B3A5C"/>
          <w:sz w:val="36"/>
          <w:szCs w:val="36"/>
        </w:rPr>
        <w:t xml:space="preserve">For Administrators</w:t>
      </w:r>
    </w:p>
    <w:p>
      <w:pPr>
        <w:spacing w:after="60" w:before="60"/>
      </w:pPr>
    </w:p>
    <w:p>
      <w:pPr>
        <w:pStyle w:val="Heading3"/>
        <w:spacing w:after="100" w:before="200"/>
      </w:pPr>
      <w:r>
        <w:rPr>
          <w:rFonts w:ascii="Arial" w:cs="Arial" w:eastAsia="Arial" w:hAnsi="Arial"/>
          <w:b/>
          <w:bCs/>
          <w:color w:val="404040"/>
          <w:sz w:val="24"/>
          <w:szCs w:val="24"/>
        </w:rPr>
        <w:t xml:space="preserve">Can this replace ChatGPT for our employees?</w:t>
      </w:r>
    </w:p>
    <w:p>
      <w:pPr>
        <w:spacing w:after="80" w:before="80"/>
      </w:pPr>
      <w:r>
        <w:rPr>
          <w:rFonts w:ascii="Arial" w:cs="Arial" w:eastAsia="Arial" w:hAnsi="Arial"/>
          <w:color w:val="111111"/>
          <w:sz w:val="22"/>
          <w:szCs w:val="22"/>
        </w:rPr>
        <w:t xml:space="preserve">Yes. That is its primary purpose. When you publish a workspace, the platform deploys a governed AnythingLLM instance at a team-specific subdomain. Employees open that URL, log in with their existing company SSO, and get a clean, familiar chat interface showing only the models and knowledge you configured. They stop using personal ChatGPT accounts because the company AI is more convenient, uses their company knowledge, and is already approved by IT.</w:t>
      </w:r>
    </w:p>
    <w:p>
      <w:pPr>
        <w:spacing w:after="60" w:before="60"/>
      </w:pPr>
    </w:p>
    <w:p>
      <w:pPr>
        <w:pStyle w:val="Heading3"/>
        <w:spacing w:after="100" w:before="200"/>
      </w:pPr>
      <w:r>
        <w:rPr>
          <w:rFonts w:ascii="Arial" w:cs="Arial" w:eastAsia="Arial" w:hAnsi="Arial"/>
          <w:b/>
          <w:bCs/>
          <w:color w:val="404040"/>
          <w:sz w:val="24"/>
          <w:szCs w:val="24"/>
        </w:rPr>
        <w:t xml:space="preserve">What happens if an external provider like OpenAI goes down?</w:t>
      </w:r>
    </w:p>
    <w:p>
      <w:pPr>
        <w:spacing w:after="80" w:before="80"/>
      </w:pPr>
      <w:r>
        <w:rPr>
          <w:rFonts w:ascii="Arial" w:cs="Arial" w:eastAsia="Arial" w:hAnsi="Arial"/>
          <w:color w:val="111111"/>
          <w:sz w:val="22"/>
          <w:szCs w:val="22"/>
        </w:rPr>
        <w:t xml:space="preserve">If you have configured a Provider Degradation routing policy with a fallback model, traffic is automatically rerouted when the provider becomes unhealthy. The monitoring dashboard alerts you to the outage. When the provider recovers, the health checks detect this and you can revert the routing change if desired. If no fallback is configured, requests to the degraded provider fail cleanly with an error.</w:t>
      </w:r>
    </w:p>
    <w:p>
      <w:pPr>
        <w:spacing w:after="60" w:before="60"/>
      </w:pPr>
    </w:p>
    <w:p>
      <w:pPr>
        <w:pStyle w:val="Heading3"/>
        <w:spacing w:after="100" w:before="200"/>
      </w:pPr>
      <w:r>
        <w:rPr>
          <w:rFonts w:ascii="Arial" w:cs="Arial" w:eastAsia="Arial" w:hAnsi="Arial"/>
          <w:b/>
          <w:bCs/>
          <w:color w:val="404040"/>
          <w:sz w:val="24"/>
          <w:szCs w:val="24"/>
        </w:rPr>
        <w:t xml:space="preserve">Can the platform run without any external AI providers?</w:t>
      </w:r>
    </w:p>
    <w:p>
      <w:pPr>
        <w:spacing w:after="80" w:before="80"/>
      </w:pPr>
      <w:r>
        <w:rPr>
          <w:rFonts w:ascii="Arial" w:cs="Arial" w:eastAsia="Arial" w:hAnsi="Arial"/>
          <w:color w:val="111111"/>
          <w:sz w:val="22"/>
          <w:szCs w:val="22"/>
        </w:rPr>
        <w:t xml:space="preserve">Yes. Deploy local models on your own GPU servers via Ollama or vLLM, configure workspaces to use only those models, and set the External Model Rule to No External Models Allowed. Set the Sovereignty Router as the routing policy. No request will leave your infrastructure.</w:t>
      </w:r>
    </w:p>
    <w:p>
      <w:pPr>
        <w:spacing w:after="60" w:before="60"/>
      </w:pPr>
    </w:p>
    <w:p>
      <w:pPr>
        <w:pStyle w:val="Heading3"/>
        <w:spacing w:after="100" w:before="200"/>
      </w:pPr>
      <w:r>
        <w:rPr>
          <w:rFonts w:ascii="Arial" w:cs="Arial" w:eastAsia="Arial" w:hAnsi="Arial"/>
          <w:b/>
          <w:bCs/>
          <w:color w:val="404040"/>
          <w:sz w:val="24"/>
          <w:szCs w:val="24"/>
        </w:rPr>
        <w:t xml:space="preserve">Why do you recommend vLLM over Ollama for enterprise?</w:t>
      </w:r>
    </w:p>
    <w:p>
      <w:pPr>
        <w:spacing w:after="80" w:before="80"/>
      </w:pPr>
      <w:r>
        <w:rPr>
          <w:rFonts w:ascii="Arial" w:cs="Arial" w:eastAsia="Arial" w:hAnsi="Arial"/>
          <w:color w:val="111111"/>
          <w:sz w:val="22"/>
          <w:szCs w:val="22"/>
        </w:rPr>
        <w:t xml:space="preserve">Ollama processes requests sequentially by default. With five or more simultaneous users, response times can degrade from two seconds to over 45 seconds. vLLM uses continuous batching and PagedAttention to handle many concurrent requests efficiently. For a team of 50 people all using AI during the workday, vLLM is the correct choice. Ollama is appropriate for pilots, small teams, or teams with low simultaneous usage.</w:t>
      </w:r>
    </w:p>
    <w:p>
      <w:pPr>
        <w:spacing w:after="60" w:before="60"/>
      </w:pPr>
    </w:p>
    <w:p>
      <w:pPr>
        <w:pStyle w:val="Heading3"/>
        <w:spacing w:after="100" w:before="200"/>
      </w:pPr>
      <w:r>
        <w:rPr>
          <w:rFonts w:ascii="Arial" w:cs="Arial" w:eastAsia="Arial" w:hAnsi="Arial"/>
          <w:b/>
          <w:bCs/>
          <w:color w:val="404040"/>
          <w:sz w:val="24"/>
          <w:szCs w:val="24"/>
        </w:rPr>
        <w:t xml:space="preserve">Why do you recommend Falcon for UAE deployments?</w:t>
      </w:r>
    </w:p>
    <w:p>
      <w:pPr>
        <w:spacing w:after="80" w:before="80"/>
      </w:pPr>
      <w:r>
        <w:rPr>
          <w:rFonts w:ascii="Arial" w:cs="Arial" w:eastAsia="Arial" w:hAnsi="Arial"/>
          <w:color w:val="111111"/>
          <w:sz w:val="22"/>
          <w:szCs w:val="22"/>
        </w:rPr>
        <w:t xml:space="preserve">Falcon was developed by the Technology Innovation Institute (TII) in Abu Dhabi under the Apache 2.0 licence. It runs locally on customer infrastructure, has no data-to-China concerns, and has no data-to-US concerns. For UAE government-adjacent organisations with strict data residency requirements, Falcon provides strong AI capabilities developed domestically and deployable on UAE-hosted infrastructure.</w:t>
      </w:r>
    </w:p>
    <w:p>
      <w:pPr>
        <w:spacing w:after="60" w:before="60"/>
      </w:pPr>
    </w:p>
    <w:p>
      <w:pPr>
        <w:pStyle w:val="Heading3"/>
        <w:spacing w:after="100" w:before="200"/>
      </w:pPr>
      <w:r>
        <w:rPr>
          <w:rFonts w:ascii="Arial" w:cs="Arial" w:eastAsia="Arial" w:hAnsi="Arial"/>
          <w:b/>
          <w:bCs/>
          <w:color w:val="404040"/>
          <w:sz w:val="24"/>
          <w:szCs w:val="24"/>
        </w:rPr>
        <w:t xml:space="preserve">Is DeepSeek safe to use in an enterprise context?</w:t>
      </w:r>
    </w:p>
    <w:p>
      <w:pPr>
        <w:spacing w:after="80" w:before="80"/>
      </w:pPr>
      <w:r>
        <w:rPr>
          <w:rFonts w:ascii="Arial" w:cs="Arial" w:eastAsia="Arial" w:hAnsi="Arial"/>
          <w:color w:val="111111"/>
          <w:sz w:val="22"/>
          <w:szCs w:val="22"/>
        </w:rPr>
        <w:t xml:space="preserve">The security and privacy concerns about DeepSeek apply to the DeepSeek application and API, where conversation data is sent to servers in China. When Switchboard AI deploys DeepSeek, it deploys the model weights under the MIT licence on the customer's own server. The model runs locally on the customer's GPU. No data is sent to DeepSeek's infrastructure. This is fundamentally different from using the DeepSeek app or API, and carries none of those concerns.</w:t>
      </w:r>
    </w:p>
    <w:p>
      <w:pPr>
        <w:spacing w:after="60" w:before="60"/>
      </w:pPr>
    </w:p>
    <w:p>
      <w:pPr>
        <w:pStyle w:val="Heading3"/>
        <w:spacing w:after="100" w:before="200"/>
      </w:pPr>
      <w:r>
        <w:rPr>
          <w:rFonts w:ascii="Arial" w:cs="Arial" w:eastAsia="Arial" w:hAnsi="Arial"/>
          <w:b/>
          <w:bCs/>
          <w:color w:val="404040"/>
          <w:sz w:val="24"/>
          <w:szCs w:val="24"/>
        </w:rPr>
        <w:t xml:space="preserve">What does 'data sovereignty' mean in this product?</w:t>
      </w:r>
    </w:p>
    <w:p>
      <w:pPr>
        <w:spacing w:after="80" w:before="80"/>
      </w:pPr>
      <w:r>
        <w:rPr>
          <w:rFonts w:ascii="Arial" w:cs="Arial" w:eastAsia="Arial" w:hAnsi="Arial"/>
          <w:color w:val="111111"/>
          <w:sz w:val="22"/>
          <w:szCs w:val="22"/>
        </w:rPr>
        <w:t xml:space="preserve">It means AI conversation content — employee messages, documents, and AI responses — never reaches Switchboard AI's servers or any third-party AI provider when using local models. Geographic data residency depends on where the customer's own server is physically located. That is the customer's choice. We recommend deploying on servers in the customer's required data residency region.</w:t>
      </w:r>
    </w:p>
    <w:p>
      <w:pPr>
        <w:spacing w:after="60" w:before="60"/>
      </w:pPr>
    </w:p>
    <w:p>
      <w:pPr>
        <w:pStyle w:val="Heading3"/>
        <w:spacing w:after="100" w:before="200"/>
      </w:pPr>
      <w:r>
        <w:rPr>
          <w:rFonts w:ascii="Arial" w:cs="Arial" w:eastAsia="Arial" w:hAnsi="Arial"/>
          <w:b/>
          <w:bCs/>
          <w:color w:val="404040"/>
          <w:sz w:val="24"/>
          <w:szCs w:val="24"/>
        </w:rPr>
        <w:t xml:space="preserve">What is the difference between Ollama and vLLM?</w:t>
      </w:r>
    </w:p>
    <w:p>
      <w:pPr>
        <w:spacing w:after="80" w:before="80"/>
      </w:pPr>
      <w:r>
        <w:rPr>
          <w:rFonts w:ascii="Arial" w:cs="Arial" w:eastAsia="Arial" w:hAnsi="Arial"/>
          <w:color w:val="111111"/>
          <w:sz w:val="22"/>
          <w:szCs w:val="22"/>
        </w:rPr>
        <w:t xml:space="preserve">Both are local model serving runtimes. Ollama is simple to deploy and works well for one-at-a-time or small-team use. vLLM is a production inference server with continuous batching that handles many concurrent requests without latency degradation. Choose based on the expected number of simultaneous users in a workspace.</w:t>
      </w:r>
    </w:p>
    <w:p>
      <w:pPr>
        <w:spacing w:after="60" w:before="60"/>
      </w:pPr>
    </w:p>
    <w:p>
      <w:pPr>
        <w:pStyle w:val="Heading3"/>
        <w:spacing w:after="100" w:before="200"/>
      </w:pPr>
      <w:r>
        <w:rPr>
          <w:rFonts w:ascii="Arial" w:cs="Arial" w:eastAsia="Arial" w:hAnsi="Arial"/>
          <w:b/>
          <w:bCs/>
          <w:color w:val="404040"/>
          <w:sz w:val="24"/>
          <w:szCs w:val="24"/>
        </w:rPr>
        <w:t xml:space="preserve">Does the platform certify our ISO/IEC 42001 compliance?</w:t>
      </w:r>
    </w:p>
    <w:p>
      <w:pPr>
        <w:spacing w:after="80" w:before="80"/>
      </w:pPr>
      <w:r>
        <w:rPr>
          <w:rFonts w:ascii="Arial" w:cs="Arial" w:eastAsia="Arial" w:hAnsi="Arial"/>
          <w:color w:val="111111"/>
          <w:sz w:val="22"/>
          <w:szCs w:val="22"/>
        </w:rPr>
        <w:t xml:space="preserve">No. The platform supports readiness preparation — collecting and organising the evidence auditors typically require. Certification requires an assessment by an accredited third-party certification body. No feature of this platform claims or implies certification.</w:t>
      </w:r>
    </w:p>
    <w:p>
      <w:pPr>
        <w:spacing w:after="60" w:before="60"/>
      </w:pPr>
    </w:p>
    <w:p>
      <w:pPr>
        <w:pStyle w:val="Heading3"/>
        <w:spacing w:after="100" w:before="200"/>
      </w:pPr>
      <w:r>
        <w:rPr>
          <w:rFonts w:ascii="Arial" w:cs="Arial" w:eastAsia="Arial" w:hAnsi="Arial"/>
          <w:b/>
          <w:bCs/>
          <w:color w:val="404040"/>
          <w:sz w:val="24"/>
          <w:szCs w:val="24"/>
        </w:rPr>
        <w:t xml:space="preserve">What is the infrastructure agent and is it safe to install?</w:t>
      </w:r>
    </w:p>
    <w:p>
      <w:pPr>
        <w:spacing w:after="80" w:before="80"/>
      </w:pPr>
      <w:r>
        <w:rPr>
          <w:rFonts w:ascii="Arial" w:cs="Arial" w:eastAsia="Arial" w:hAnsi="Arial"/>
          <w:color w:val="111111"/>
          <w:sz w:val="22"/>
          <w:szCs w:val="22"/>
        </w:rPr>
        <w:t xml:space="preserve">The agent is a small Python service that connects a server to the control plane. It sends heartbeat metrics and receives typed, schema-validated commands. It can only execute a fixed allowlist of operation types — deploy a stack, restart a service, fetch logs, configure Nginx, provision SSL. No arbitrary shell commands can be sent through the agent.</w:t>
      </w:r>
    </w:p>
    <w:p>
      <w:pPr>
        <w:spacing w:after="60" w:before="60"/>
      </w:pPr>
    </w:p>
    <w:p>
      <w:pPr>
        <w:pStyle w:val="Heading3"/>
        <w:spacing w:after="100" w:before="200"/>
      </w:pPr>
      <w:r>
        <w:rPr>
          <w:rFonts w:ascii="Arial" w:cs="Arial" w:eastAsia="Arial" w:hAnsi="Arial"/>
          <w:b/>
          <w:bCs/>
          <w:color w:val="404040"/>
          <w:sz w:val="24"/>
          <w:szCs w:val="24"/>
        </w:rPr>
        <w:t xml:space="preserve">How do I ensure a terminated employee loses access immediately?</w:t>
      </w:r>
    </w:p>
    <w:p>
      <w:pPr>
        <w:spacing w:after="80" w:before="80"/>
      </w:pPr>
      <w:r>
        <w:rPr>
          <w:rFonts w:ascii="Arial" w:cs="Arial" w:eastAsia="Arial" w:hAnsi="Arial"/>
          <w:color w:val="111111"/>
          <w:sz w:val="22"/>
          <w:szCs w:val="22"/>
        </w:rPr>
        <w:t xml:space="preserve">Remove the employee from the relevant team in Switchboard AI. Their team membership revocation cascades to workspace access. The auth proxy validates SSO group membership on every session. If they are removed from the company identity provider (Microsoft Entra, Google Workspace, Okta), they cannot authenticate. Set workspace auth token expiry to a short interval in the workspace configuration for tightest control.</w:t>
      </w:r>
    </w:p>
    <w:p>
      <w:pPr>
        <w:spacing w:after="60" w:before="60"/>
      </w:pPr>
    </w:p>
    <w:p>
      <w:pPr>
        <w:pStyle w:val="Heading1"/>
        <w:spacing w:after="200" w:before="360"/>
      </w:pPr>
      <w:r>
        <w:rPr>
          <w:rFonts w:ascii="Arial" w:cs="Arial" w:eastAsia="Arial" w:hAnsi="Arial"/>
          <w:b/>
          <w:bCs/>
          <w:color w:val="1B3A5C"/>
          <w:sz w:val="36"/>
          <w:szCs w:val="36"/>
        </w:rPr>
        <w:t xml:space="preserve">For Employees</w:t>
      </w:r>
    </w:p>
    <w:p>
      <w:pPr>
        <w:spacing w:after="60" w:before="60"/>
      </w:pPr>
    </w:p>
    <w:p>
      <w:pPr>
        <w:pStyle w:val="Heading3"/>
        <w:spacing w:after="100" w:before="200"/>
      </w:pPr>
      <w:r>
        <w:rPr>
          <w:rFonts w:ascii="Arial" w:cs="Arial" w:eastAsia="Arial" w:hAnsi="Arial"/>
          <w:b/>
          <w:bCs/>
          <w:color w:val="404040"/>
          <w:sz w:val="24"/>
          <w:szCs w:val="24"/>
        </w:rPr>
        <w:t xml:space="preserve">Why can I only see some models?</w:t>
      </w:r>
    </w:p>
    <w:p>
      <w:pPr>
        <w:spacing w:after="80" w:before="80"/>
      </w:pPr>
      <w:r>
        <w:rPr>
          <w:rFonts w:ascii="Arial" w:cs="Arial" w:eastAsia="Arial" w:hAnsi="Arial"/>
          <w:color w:val="111111"/>
          <w:sz w:val="22"/>
          <w:szCs w:val="22"/>
        </w:rPr>
        <w:t xml:space="preserve">Your IT team has configured your workspace with the models appropriate for your team's work and your organisation's data policies. Contact your IT team or department manager to request access to additional models.</w:t>
      </w:r>
    </w:p>
    <w:p>
      <w:pPr>
        <w:spacing w:after="60" w:before="60"/>
      </w:pPr>
    </w:p>
    <w:p>
      <w:pPr>
        <w:pStyle w:val="Heading3"/>
        <w:spacing w:after="100" w:before="200"/>
      </w:pPr>
      <w:r>
        <w:rPr>
          <w:rFonts w:ascii="Arial" w:cs="Arial" w:eastAsia="Arial" w:hAnsi="Arial"/>
          <w:b/>
          <w:bCs/>
          <w:color w:val="404040"/>
          <w:sz w:val="24"/>
          <w:szCs w:val="24"/>
        </w:rPr>
        <w:t xml:space="preserve">Is my conversation private?</w:t>
      </w:r>
    </w:p>
    <w:p>
      <w:pPr>
        <w:spacing w:after="80" w:before="80"/>
      </w:pPr>
      <w:r>
        <w:rPr>
          <w:rFonts w:ascii="Arial" w:cs="Arial" w:eastAsia="Arial" w:hAnsi="Arial"/>
          <w:color w:val="111111"/>
          <w:sz w:val="22"/>
          <w:szCs w:val="22"/>
        </w:rPr>
        <w:t xml:space="preserve">If your workspace uses only local models, your conversation stays entirely within your organisation's infrastructure. If it uses external models, your conversation is sent to that provider under your organisation's data processing agreements. Conversations are logged in the platform's audit trail for compliance purposes. Follow your organisation's AI usage policy.</w:t>
      </w:r>
    </w:p>
    <w:p>
      <w:pPr>
        <w:spacing w:after="60" w:before="60"/>
      </w:pPr>
    </w:p>
    <w:p>
      <w:pPr>
        <w:pStyle w:val="Heading3"/>
        <w:spacing w:after="100" w:before="200"/>
      </w:pPr>
      <w:r>
        <w:rPr>
          <w:rFonts w:ascii="Arial" w:cs="Arial" w:eastAsia="Arial" w:hAnsi="Arial"/>
          <w:b/>
          <w:bCs/>
          <w:color w:val="404040"/>
          <w:sz w:val="24"/>
          <w:szCs w:val="24"/>
        </w:rPr>
        <w:t xml:space="preserve">Why was my request blocked or redirected to a different model?</w:t>
      </w:r>
    </w:p>
    <w:p>
      <w:pPr>
        <w:spacing w:after="80" w:before="80"/>
      </w:pPr>
      <w:r>
        <w:rPr>
          <w:rFonts w:ascii="Arial" w:cs="Arial" w:eastAsia="Arial" w:hAnsi="Arial"/>
          <w:color w:val="111111"/>
          <w:sz w:val="22"/>
          <w:szCs w:val="22"/>
        </w:rPr>
        <w:t xml:space="preserve">Several things can cause this. You may have reached your monthly token limit. Your organisation's routing policy may have classified the request as sensitive and routed it to a local model. A budget circuit breaker may have activated. If you are regularly encountering this, contact your IT team.</w:t>
      </w:r>
    </w:p>
    <w:p>
      <w:pPr>
        <w:spacing w:after="60" w:before="60"/>
      </w:pPr>
    </w:p>
    <w:p>
      <w:pPr>
        <w:pStyle w:val="Heading3"/>
        <w:spacing w:after="100" w:before="200"/>
      </w:pPr>
      <w:r>
        <w:rPr>
          <w:rFonts w:ascii="Arial" w:cs="Arial" w:eastAsia="Arial" w:hAnsi="Arial"/>
          <w:b/>
          <w:bCs/>
          <w:color w:val="404040"/>
          <w:sz w:val="24"/>
          <w:szCs w:val="24"/>
        </w:rPr>
        <w:t xml:space="preserve">What happens to my conversation when I start a new one?</w:t>
      </w:r>
    </w:p>
    <w:p>
      <w:pPr>
        <w:spacing w:after="80" w:before="80"/>
      </w:pPr>
      <w:r>
        <w:rPr>
          <w:rFonts w:ascii="Arial" w:cs="Arial" w:eastAsia="Arial" w:hAnsi="Arial"/>
          <w:color w:val="111111"/>
          <w:sz w:val="22"/>
          <w:szCs w:val="22"/>
        </w:rPr>
        <w:t xml:space="preserve">Starting a new conversation clears the context. The AI does not carry memory from one conversation to the next. Include relevant context in a new conversation if you want to continue a previous topic.</w:t>
      </w:r>
    </w:p>
    <w:p>
      <w:pPr>
        <w:spacing w:after="60" w:before="60"/>
      </w:pPr>
    </w:p>
    <w:p>
      <w:pPr>
        <w:pStyle w:val="Heading3"/>
        <w:spacing w:after="100" w:before="200"/>
      </w:pPr>
      <w:r>
        <w:rPr>
          <w:rFonts w:ascii="Arial" w:cs="Arial" w:eastAsia="Arial" w:hAnsi="Arial"/>
          <w:b/>
          <w:bCs/>
          <w:color w:val="404040"/>
          <w:sz w:val="24"/>
          <w:szCs w:val="24"/>
        </w:rPr>
        <w:t xml:space="preserve">Can I upload documents to chat with?</w:t>
      </w:r>
    </w:p>
    <w:p>
      <w:pPr>
        <w:spacing w:after="80" w:before="80"/>
      </w:pPr>
      <w:r>
        <w:rPr>
          <w:rFonts w:ascii="Arial" w:cs="Arial" w:eastAsia="Arial" w:hAnsi="Arial"/>
          <w:color w:val="111111"/>
          <w:sz w:val="22"/>
          <w:szCs w:val="22"/>
        </w:rPr>
        <w:t xml:space="preserve">File upload availability depends on how your workspace is configured. If enabled, you can upload PDFs and documents directly in the chat. Documents uploaded in conversation are scoped to your session and are not added to the shared workspace knowledge base.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after="0" w:before="80"/>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80" w:before="0"/>
    </w:pPr>
    <w:r>
      <w:rPr>
        <w:rFonts w:ascii="Arial" w:cs="Arial" w:eastAsia="Arial" w:hAnsi="Arial"/>
        <w:b/>
        <w:bCs/>
        <w:color w:val="1B3A5C"/>
        <w:sz w:val="18"/>
        <w:szCs w:val="18"/>
      </w:rPr>
      <w:t xml:space="preserve">Switchboard AI — AI Control Plane</w:t>
    </w:r>
    <w:r>
      <w:rPr>
        <w:rFonts w:ascii="Arial" w:cs="Arial" w:eastAsia="Arial" w:hAnsi="Arial"/>
        <w:color w:val="888888"/>
        <w:sz w:val="18"/>
        <w:szCs w:val="18"/>
      </w:rPr>
      <w:t xml:space="preserve">  |  Complete Product Manual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7"/>
      <w:szCs w:val="27"/>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2026-06-21T06:52:54.133Z</dcterms:created>
  <dcterms:modified xsi:type="dcterms:W3CDTF">2026-06-21T06:52:54.145Z</dcterms:modified>
</cp:coreProperties>
</file>

<file path=docProps/custom.xml><?xml version="1.0" encoding="utf-8"?>
<Properties xmlns="http://schemas.openxmlformats.org/officeDocument/2006/custom-properties" xmlns:vt="http://schemas.openxmlformats.org/officeDocument/2006/docPropsVTypes"/>
</file>