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44"/>
          <w:szCs w:val="44"/>
        </w:rPr>
        <w:t xml:space="preserve">HR Attrition Prediction Project</w:t>
      </w:r>
    </w:p>
    <w:p>
      <w:pPr>
        <w:spacing w:after="300"/>
      </w:pPr>
      <w:r>
        <w:rPr>
          <w:color w:val="555555"/>
          <w:sz w:val="24"/>
          <w:szCs w:val="24"/>
        </w:rPr>
        <w:t xml:space="preserve">Dataset Explanation — IBM HR Analytics Employee Attrition &amp; Performance</w:t>
      </w:r>
    </w:p>
    <w:p>
      <w:pPr>
        <w:pBdr>
          <w:bottom w:val="single" w:color="2E5395" w:sz="6" w:space="1"/>
        </w:pBdr>
        <w:spacing w:after="300"/>
      </w:pPr>
    </w:p>
    <w:p>
      <w:pPr>
        <w:pStyle w:val="Heading1"/>
        <w:spacing w:after="140" w:before="320"/>
      </w:pPr>
      <w:r>
        <w:t xml:space="preserve">Dataset Overview</w:t>
      </w:r>
    </w:p>
    <w:p>
      <w:pPr>
        <w:spacing w:after="60"/>
      </w:pPr>
      <w:r>
        <w:rPr>
          <w:b/>
          <w:bCs/>
        </w:rPr>
        <w:t xml:space="preserve">Name: </w:t>
      </w:r>
      <w:r>
        <w:t xml:space="preserve">IBM HR Analytics Employee Attrition &amp; Performance</w:t>
      </w:r>
    </w:p>
    <w:p>
      <w:pPr>
        <w:spacing w:after="60"/>
      </w:pPr>
      <w:r>
        <w:rPr>
          <w:b/>
          <w:bCs/>
        </w:rPr>
        <w:t xml:space="preserve">Source: </w:t>
      </w:r>
      <w:r>
        <w:t xml:space="preserve">Kaggle (originally shared by IBM Watson Analytics)</w:t>
      </w:r>
    </w:p>
    <w:p>
      <w:pPr>
        <w:spacing w:after="60"/>
      </w:pPr>
      <w:r>
        <w:rPr>
          <w:b/>
          <w:bCs/>
        </w:rPr>
        <w:t xml:space="preserve">Size: </w:t>
      </w:r>
      <w:r>
        <w:t xml:space="preserve">1,470 employees (rows), 35 columns (features)</w:t>
      </w:r>
    </w:p>
    <w:p>
      <w:pPr>
        <w:spacing w:after="60"/>
      </w:pPr>
      <w:r>
        <w:rPr>
          <w:b/>
          <w:bCs/>
        </w:rPr>
        <w:t xml:space="preserve">Nature: </w:t>
      </w:r>
      <w:r>
        <w:t xml:space="preserve">A fictional/synthetic dataset created by IBM data scientists — not real employee data — but built to reflect realistic HR patterns, so it is safe and commonly used for learning attrition prediction.</w:t>
      </w:r>
    </w:p>
    <w:p>
      <w:pPr>
        <w:spacing w:after="60"/>
      </w:pPr>
      <w:r>
        <w:rPr>
          <w:b/>
          <w:bCs/>
        </w:rPr>
        <w:t xml:space="preserve">Purpose: </w:t>
      </w:r>
      <w:r>
        <w:t xml:space="preserve">To understand what factors cause employees to leave a company (attrition) and to build a model that predicts which employees are at risk of leaving.</w:t>
      </w:r>
    </w:p>
    <w:p>
      <w:pPr>
        <w:spacing w:after="160"/>
      </w:pPr>
      <w:r>
        <w:rPr>
          <w:sz w:val="21"/>
          <w:szCs w:val="21"/>
        </w:rPr>
        <w:t xml:space="preserve">Below, all 35 columns are explained in groups, with what each one means and why it matters for the project.</w:t>
      </w:r>
    </w:p>
    <w:p>
      <w:pPr>
        <w:pStyle w:val="Heading1"/>
        <w:spacing w:after="140" w:before="320"/>
      </w:pPr>
      <w:r>
        <w:t xml:space="preserve">1. Target Column (what we are trying to predict)</w:t>
      </w:r>
    </w:p>
    <w:p>
      <w:pPr>
        <w:spacing w:after="120"/>
      </w:pPr>
      <w:r>
        <w:rPr>
          <w:b/>
          <w:bCs/>
        </w:rPr>
        <w:t xml:space="preserve">Attrition — </w:t>
      </w:r>
      <w:r>
        <w:t xml:space="preserve">Whether the employee left the company (Yes) or stayed (No). This is the main column we're predicting. Around 16% of employees in this dataset left, so the data is imbalanced (something we handle during modeling).</w:t>
      </w:r>
    </w:p>
    <w:p>
      <w:pPr>
        <w:pStyle w:val="Heading1"/>
        <w:spacing w:after="140" w:before="320"/>
      </w:pPr>
      <w:r>
        <w:t xml:space="preserve">2. Demographic Info</w:t>
      </w:r>
    </w:p>
    <w:p>
      <w:pPr>
        <w:spacing w:after="120"/>
      </w:pPr>
      <w:r>
        <w:rPr>
          <w:b/>
          <w:bCs/>
        </w:rPr>
        <w:t xml:space="preserve">Age — </w:t>
      </w:r>
      <w:r>
        <w:t xml:space="preserve">Age of the employee. Useful because younger employees often have different attrition patterns than older, more settled employees.</w:t>
      </w:r>
    </w:p>
    <w:p>
      <w:pPr>
        <w:spacing w:after="120"/>
      </w:pPr>
      <w:r>
        <w:rPr>
          <w:b/>
          <w:bCs/>
        </w:rPr>
        <w:t xml:space="preserve">Gender — </w:t>
      </w:r>
      <w:r>
        <w:t xml:space="preserve">Male/Female. Helps check if attrition trends differ by gender.</w:t>
      </w:r>
    </w:p>
    <w:p>
      <w:pPr>
        <w:spacing w:after="120"/>
      </w:pPr>
      <w:r>
        <w:rPr>
          <w:b/>
          <w:bCs/>
        </w:rPr>
        <w:t xml:space="preserve">MaritalStatus — </w:t>
      </w:r>
      <w:r>
        <w:t xml:space="preserve">Single/Married/Divorced. Personal life stability can influence someone's likelihood to switch jobs.</w:t>
      </w:r>
    </w:p>
    <w:p>
      <w:pPr>
        <w:spacing w:after="120"/>
      </w:pPr>
      <w:r>
        <w:rPr>
          <w:b/>
          <w:bCs/>
        </w:rPr>
        <w:t xml:space="preserve">DistanceFromHome — </w:t>
      </w:r>
      <w:r>
        <w:t xml:space="preserve">Distance (in some unit) between home and workplace. A long commute is a known factor in job dissatisfaction and attrition.</w:t>
      </w:r>
    </w:p>
    <w:p>
      <w:pPr>
        <w:pStyle w:val="Heading1"/>
        <w:spacing w:after="140" w:before="320"/>
      </w:pPr>
      <w:r>
        <w:t xml:space="preserve">3. Education</w:t>
      </w:r>
    </w:p>
    <w:p>
      <w:pPr>
        <w:spacing w:after="120"/>
      </w:pPr>
      <w:r>
        <w:rPr>
          <w:b/>
          <w:bCs/>
        </w:rPr>
        <w:t xml:space="preserve">Education — </w:t>
      </w:r>
      <w:r>
        <w:t xml:space="preserve">Education level, coded as 1 = Below College, 2 = College, 3 = Bachelor, 4 = Master, 5 = Doctor. Higher education can affect job expectations and mobility.</w:t>
      </w:r>
    </w:p>
    <w:p>
      <w:pPr>
        <w:spacing w:after="120"/>
      </w:pPr>
      <w:r>
        <w:rPr>
          <w:b/>
          <w:bCs/>
        </w:rPr>
        <w:t xml:space="preserve">EducationField — </w:t>
      </w:r>
      <w:r>
        <w:t xml:space="preserve">The field the employee studied in (e.g., Life Sciences, Medical, Marketing). Helps see if certain academic backgrounds correlate with leaving.</w:t>
      </w:r>
    </w:p>
    <w:p>
      <w:pPr>
        <w:pStyle w:val="Heading1"/>
        <w:spacing w:after="140" w:before="320"/>
      </w:pPr>
      <w:r>
        <w:t xml:space="preserve">4. Job Details</w:t>
      </w:r>
    </w:p>
    <w:p>
      <w:pPr>
        <w:spacing w:after="120"/>
      </w:pPr>
      <w:r>
        <w:rPr>
          <w:b/>
          <w:bCs/>
        </w:rPr>
        <w:t xml:space="preserve">Department — </w:t>
      </w:r>
      <w:r>
        <w:t xml:space="preserve">Which department the employee works in (Sales, R&amp;D, HR). Attrition often varies a lot by department.</w:t>
      </w:r>
    </w:p>
    <w:p>
      <w:pPr>
        <w:spacing w:after="120"/>
      </w:pPr>
      <w:r>
        <w:rPr>
          <w:b/>
          <w:bCs/>
        </w:rPr>
        <w:t xml:space="preserve">JobRole — </w:t>
      </w:r>
      <w:r>
        <w:t xml:space="preserve">Specific job title (e.g., Sales Executive, Research Scientist, Manager). More specific than department — helps pinpoint high-risk roles.</w:t>
      </w:r>
    </w:p>
    <w:p>
      <w:pPr>
        <w:spacing w:after="120"/>
      </w:pPr>
      <w:r>
        <w:rPr>
          <w:b/>
          <w:bCs/>
        </w:rPr>
        <w:t xml:space="preserve">JobLevel — </w:t>
      </w:r>
      <w:r>
        <w:t xml:space="preserve">Seniority level in the company (numeric, e.g., 1 to 5). Lower-level employees often have higher attrition.</w:t>
      </w:r>
    </w:p>
    <w:p>
      <w:pPr>
        <w:spacing w:after="120"/>
      </w:pPr>
      <w:r>
        <w:rPr>
          <w:b/>
          <w:bCs/>
        </w:rPr>
        <w:t xml:space="preserve">BusinessTravel — </w:t>
      </w:r>
      <w:r>
        <w:t xml:space="preserve">How often the employee travels for work (Non-Travel, Travel_Rarely, Travel_Frequently). Frequent travel is linked to burnout and attrition.</w:t>
      </w:r>
    </w:p>
    <w:p>
      <w:pPr>
        <w:spacing w:after="120"/>
      </w:pPr>
      <w:r>
        <w:rPr>
          <w:b/>
          <w:bCs/>
        </w:rPr>
        <w:t xml:space="preserve">OverTime — </w:t>
      </w:r>
      <w:r>
        <w:t xml:space="preserve">Whether the employee regularly works overtime (Yes/No). This is one of the strongest known predictors of attrition — overtime often signals stress and poor work-life balance.</w:t>
      </w:r>
    </w:p>
    <w:p>
      <w:pPr>
        <w:pStyle w:val="Heading1"/>
        <w:spacing w:after="140" w:before="320"/>
      </w:pPr>
      <w:r>
        <w:t xml:space="preserve">5. Compensation</w:t>
      </w:r>
    </w:p>
    <w:p>
      <w:pPr>
        <w:spacing w:after="120"/>
      </w:pPr>
      <w:r>
        <w:rPr>
          <w:b/>
          <w:bCs/>
        </w:rPr>
        <w:t xml:space="preserve">MonthlyIncome — </w:t>
      </w:r>
      <w:r>
        <w:t xml:space="preserve">Employee's monthly salary. Lower pay relative to role/experience often drives people to leave.</w:t>
      </w:r>
    </w:p>
    <w:p>
      <w:pPr>
        <w:spacing w:after="120"/>
      </w:pPr>
      <w:r>
        <w:rPr>
          <w:b/>
          <w:bCs/>
        </w:rPr>
        <w:t xml:space="preserve">DailyRate, HourlyRate, MonthlyRate — </w:t>
      </w:r>
      <w:r>
        <w:t xml:space="preserve">Different pay-rate measures used internally by IBM's dataset (not always directly meaningful on their own, but included for completeness and possible correlation checks).</w:t>
      </w:r>
    </w:p>
    <w:p>
      <w:pPr>
        <w:spacing w:after="120"/>
      </w:pPr>
      <w:r>
        <w:rPr>
          <w:b/>
          <w:bCs/>
        </w:rPr>
        <w:t xml:space="preserve">PercentSalaryHike — </w:t>
      </w:r>
      <w:r>
        <w:t xml:space="preserve">The percentage increase in salary the employee received in the last review. A low hike can be a dissatisfaction trigger.</w:t>
      </w:r>
    </w:p>
    <w:p>
      <w:pPr>
        <w:spacing w:after="120"/>
      </w:pPr>
      <w:r>
        <w:rPr>
          <w:b/>
          <w:bCs/>
        </w:rPr>
        <w:t xml:space="preserve">StockOptionLevel — </w:t>
      </w:r>
      <w:r>
        <w:t xml:space="preserve">Level of company stock options given to the employee (0 to 3). More stock options can mean more incentive to stay.</w:t>
      </w:r>
    </w:p>
    <w:p>
      <w:pPr>
        <w:pStyle w:val="Heading1"/>
        <w:spacing w:after="140" w:before="320"/>
      </w:pPr>
      <w:r>
        <w:t xml:space="preserve">6. Satisfaction &amp; Well-being (rated on a 1–4 scale)</w:t>
      </w:r>
    </w:p>
    <w:p>
      <w:pPr>
        <w:spacing w:after="120"/>
      </w:pPr>
      <w:r>
        <w:rPr>
          <w:b/>
          <w:bCs/>
        </w:rPr>
        <w:t xml:space="preserve">EnvironmentSatisfaction — </w:t>
      </w:r>
      <w:r>
        <w:t xml:space="preserve">How satisfied the employee is with their work environment (1 = Low to 4 = Very High).</w:t>
      </w:r>
    </w:p>
    <w:p>
      <w:pPr>
        <w:spacing w:after="120"/>
      </w:pPr>
      <w:r>
        <w:rPr>
          <w:b/>
          <w:bCs/>
        </w:rPr>
        <w:t xml:space="preserve">JobSatisfaction — </w:t>
      </w:r>
      <w:r>
        <w:t xml:space="preserve">How satisfied the employee is with their actual job (1 = Low to 4 = Very High).</w:t>
      </w:r>
    </w:p>
    <w:p>
      <w:pPr>
        <w:spacing w:after="120"/>
      </w:pPr>
      <w:r>
        <w:rPr>
          <w:b/>
          <w:bCs/>
        </w:rPr>
        <w:t xml:space="preserve">RelationshipSatisfaction — </w:t>
      </w:r>
      <w:r>
        <w:t xml:space="preserve">Satisfaction with workplace relationships/colleagues (1 = Low to 4 = Very High).</w:t>
      </w:r>
    </w:p>
    <w:p>
      <w:pPr>
        <w:spacing w:after="120"/>
      </w:pPr>
      <w:r>
        <w:rPr>
          <w:b/>
          <w:bCs/>
        </w:rPr>
        <w:t xml:space="preserve">WorkLifeBalance — </w:t>
      </w:r>
      <w:r>
        <w:t xml:space="preserve">How well the employee feels their work and personal life are balanced (1 = Bad to 4 = Best).</w:t>
      </w:r>
    </w:p>
    <w:p>
      <w:pPr>
        <w:spacing w:after="120"/>
      </w:pPr>
      <w:r>
        <w:rPr>
          <w:b/>
          <w:bCs/>
        </w:rPr>
        <w:t xml:space="preserve">JobInvolvement — </w:t>
      </w:r>
      <w:r>
        <w:t xml:space="preserve">How involved/engaged the employee feels in their job (1 = Low to 4 = Very High).</w:t>
      </w:r>
    </w:p>
    <w:p>
      <w:pPr>
        <w:spacing w:after="160"/>
      </w:pPr>
      <w:r>
        <w:rPr>
          <w:sz w:val="21"/>
          <w:szCs w:val="21"/>
        </w:rPr>
        <w:t xml:space="preserve">These satisfaction scores are very important — they're subjective, but they're often among the strongest predictors of attrition, since dissatisfaction is usually the root cause behind someone deciding to leave.</w:t>
      </w:r>
    </w:p>
    <w:p>
      <w:pPr>
        <w:pStyle w:val="Heading1"/>
        <w:spacing w:after="140" w:before="320"/>
      </w:pPr>
      <w:r>
        <w:t xml:space="preserve">7. Performance</w:t>
      </w:r>
    </w:p>
    <w:p>
      <w:pPr>
        <w:spacing w:after="120"/>
      </w:pPr>
      <w:r>
        <w:rPr>
          <w:b/>
          <w:bCs/>
        </w:rPr>
        <w:t xml:space="preserve">PerformanceRating — </w:t>
      </w:r>
      <w:r>
        <w:t xml:space="preserve">Employee's performance rating (usually 3 = Excellent, 4 = Outstanding in this dataset). Helps check if attrition is more common among low or high performers.</w:t>
      </w:r>
    </w:p>
    <w:p>
      <w:pPr>
        <w:pStyle w:val="Heading1"/>
        <w:spacing w:after="140" w:before="320"/>
      </w:pPr>
      <w:r>
        <w:t xml:space="preserve">8. Work History &amp; Tenure</w:t>
      </w:r>
    </w:p>
    <w:p>
      <w:pPr>
        <w:spacing w:after="120"/>
      </w:pPr>
      <w:r>
        <w:rPr>
          <w:b/>
          <w:bCs/>
        </w:rPr>
        <w:t xml:space="preserve">NumCompaniesWorked — </w:t>
      </w:r>
      <w:r>
        <w:t xml:space="preserve">Number of companies the employee worked at before joining IBM. Frequent job-switchers in the past may be more likely to leave again.</w:t>
      </w:r>
    </w:p>
    <w:p>
      <w:pPr>
        <w:spacing w:after="120"/>
      </w:pPr>
      <w:r>
        <w:rPr>
          <w:b/>
          <w:bCs/>
        </w:rPr>
        <w:t xml:space="preserve">TotalWorkingYears — </w:t>
      </w:r>
      <w:r>
        <w:t xml:space="preserve">Total years of professional work experience (across all jobs, not just this company).</w:t>
      </w:r>
    </w:p>
    <w:p>
      <w:pPr>
        <w:spacing w:after="120"/>
      </w:pPr>
      <w:r>
        <w:rPr>
          <w:b/>
          <w:bCs/>
        </w:rPr>
        <w:t xml:space="preserve">YearsAtCompany — </w:t>
      </w:r>
      <w:r>
        <w:t xml:space="preserve">How many years the employee has been at this company. New employees (low tenure) often have higher attrition risk.</w:t>
      </w:r>
    </w:p>
    <w:p>
      <w:pPr>
        <w:spacing w:after="120"/>
      </w:pPr>
      <w:r>
        <w:rPr>
          <w:b/>
          <w:bCs/>
        </w:rPr>
        <w:t xml:space="preserve">YearsInCurrentRole — </w:t>
      </w:r>
      <w:r>
        <w:t xml:space="preserve">How long the employee has been in their current role specifically. Being stuck in the same role for too long can lead to attrition due to lack of growth.</w:t>
      </w:r>
    </w:p>
    <w:p>
      <w:pPr>
        <w:spacing w:after="120"/>
      </w:pPr>
      <w:r>
        <w:rPr>
          <w:b/>
          <w:bCs/>
        </w:rPr>
        <w:t xml:space="preserve">YearsSinceLastPromotion — </w:t>
      </w:r>
      <w:r>
        <w:t xml:space="preserve">How long it's been since the employee's last promotion. A long gap can signal frustration or feeling overlooked.</w:t>
      </w:r>
    </w:p>
    <w:p>
      <w:pPr>
        <w:spacing w:after="120"/>
      </w:pPr>
      <w:r>
        <w:rPr>
          <w:b/>
          <w:bCs/>
        </w:rPr>
        <w:t xml:space="preserve">YearsWithCurrManager — </w:t>
      </w:r>
      <w:r>
        <w:t xml:space="preserve">How long the employee has worked under their current manager. Manager relationships strongly affect whether someone stays or leaves.</w:t>
      </w:r>
    </w:p>
    <w:p>
      <w:pPr>
        <w:spacing w:after="120"/>
      </w:pPr>
      <w:r>
        <w:rPr>
          <w:b/>
          <w:bCs/>
        </w:rPr>
        <w:t xml:space="preserve">TrainingTimesLastYear — </w:t>
      </w:r>
      <w:r>
        <w:t xml:space="preserve">Number of training sessions the employee attended last year. Reflects how much the company is investing in their growth.</w:t>
      </w:r>
    </w:p>
    <w:p>
      <w:pPr>
        <w:pStyle w:val="Heading1"/>
        <w:spacing w:after="140" w:before="320"/>
      </w:pPr>
      <w:r>
        <w:t xml:space="preserve">9. Constant / ID Columns (not useful for prediction, usually dropped)</w:t>
      </w:r>
    </w:p>
    <w:p>
      <w:pPr>
        <w:spacing w:after="120"/>
      </w:pPr>
      <w:r>
        <w:rPr>
          <w:b/>
          <w:bCs/>
        </w:rPr>
        <w:t xml:space="preserve">EmployeeNumber — </w:t>
      </w:r>
      <w:r>
        <w:t xml:space="preserve">A unique ID for each employee. It doesn't carry any pattern-related meaning, so it's dropped before modeling (or kept only as a reference key).</w:t>
      </w:r>
    </w:p>
    <w:p>
      <w:pPr>
        <w:spacing w:after="120"/>
      </w:pPr>
      <w:r>
        <w:rPr>
          <w:b/>
          <w:bCs/>
        </w:rPr>
        <w:t xml:space="preserve">EmployeeCount — </w:t>
      </w:r>
      <w:r>
        <w:t xml:space="preserve">Always equals 1 for every row. No information value, dropped.</w:t>
      </w:r>
    </w:p>
    <w:p>
      <w:pPr>
        <w:spacing w:after="120"/>
      </w:pPr>
      <w:r>
        <w:rPr>
          <w:b/>
          <w:bCs/>
        </w:rPr>
        <w:t xml:space="preserve">StandardHours — </w:t>
      </w:r>
      <w:r>
        <w:t xml:space="preserve">Always the same value (80) for every employee. No variation, so it's dropped.</w:t>
      </w:r>
    </w:p>
    <w:p>
      <w:pPr>
        <w:spacing w:after="120"/>
      </w:pPr>
      <w:r>
        <w:rPr>
          <w:b/>
          <w:bCs/>
        </w:rPr>
        <w:t xml:space="preserve">Over18 — </w:t>
      </w:r>
      <w:r>
        <w:t xml:space="preserve">Always “Y” (Yes) for every employee, since IBM's data only includes adults. No variation, so it's dropped.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2026-08-07T05:30:52.602Z</dcterms:created>
  <dcterms:modified xsi:type="dcterms:W3CDTF">2026-08-07T05:30:52.617Z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