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A944D68" wp14:paraId="44CA7FED" wp14:textId="6105DC51">
      <w:pPr>
        <w:pStyle w:val="Heading1"/>
      </w:pPr>
      <w:r w:rsidRPr="5A944D68" w:rsidR="0FB5FB20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Internship Task Report: Resume Dataset Analysis</w:t>
      </w:r>
    </w:p>
    <w:p xmlns:wp14="http://schemas.microsoft.com/office/word/2010/wordml" w:rsidP="5A944D68" wp14:paraId="1D0770D7" wp14:textId="09A95565">
      <w:pPr>
        <w:spacing w:before="240" w:beforeAutospacing="off" w:after="240" w:afterAutospacing="off"/>
      </w:pPr>
      <w:r w:rsidRPr="5A944D68" w:rsidR="0FB5FB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Company:</w:t>
      </w:r>
      <w:r w:rsidRPr="5A944D68" w:rsidR="0FB5F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VERIDIA.IO | </w:t>
      </w:r>
      <w:r w:rsidRPr="5A944D68" w:rsidR="0FB5FB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 Focus:</w:t>
      </w:r>
      <w:r w:rsidRPr="5A944D68" w:rsidR="0FB5F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Recruitment Strategy &amp; Operational Improvement</w:t>
      </w:r>
    </w:p>
    <w:p xmlns:wp14="http://schemas.microsoft.com/office/word/2010/wordml" w:rsidP="5A944D68" wp14:paraId="3D6F4DE1" wp14:textId="1176A57F">
      <w:pPr>
        <w:pStyle w:val="Heading2"/>
        <w:spacing w:before="299" w:beforeAutospacing="off" w:after="299" w:afterAutospacing="off"/>
      </w:pPr>
      <w:r w:rsidRPr="5A944D68" w:rsidR="0FB5FB2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I. Executive Summary</w:t>
      </w:r>
    </w:p>
    <w:p xmlns:wp14="http://schemas.microsoft.com/office/word/2010/wordml" w:rsidP="5A944D68" wp14:paraId="6D396C1C" wp14:textId="127FBD4F">
      <w:pPr>
        <w:spacing w:before="240" w:beforeAutospacing="off" w:after="240" w:afterAutospacing="off"/>
      </w:pPr>
      <w:r w:rsidRPr="5A944D68" w:rsidR="0FB5FB20">
        <w:rPr>
          <w:rFonts w:ascii="Aptos" w:hAnsi="Aptos" w:eastAsia="Aptos" w:cs="Aptos"/>
          <w:noProof w:val="0"/>
          <w:sz w:val="24"/>
          <w:szCs w:val="24"/>
          <w:lang w:val="en-US"/>
        </w:rPr>
        <w:t>This project involved analyzing a dataset of 2484 resumes to provide data-driven insights for optimizing Veridia's recruitment strategy. The analysis covered talent concentration, core skill identification, and the development of an automated resume classification tool.</w:t>
      </w:r>
    </w:p>
    <w:p xmlns:wp14="http://schemas.microsoft.com/office/word/2010/wordml" w:rsidP="5A944D68" wp14:paraId="462E5338" wp14:textId="617EEB91">
      <w:pPr>
        <w:spacing w:before="240" w:beforeAutospacing="off" w:after="240" w:afterAutospacing="off"/>
      </w:pPr>
      <w:r w:rsidRPr="5A944D68" w:rsidR="0FB5FB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Deliverables:</w:t>
      </w:r>
    </w:p>
    <w:p xmlns:wp14="http://schemas.microsoft.com/office/word/2010/wordml" w:rsidP="5A944D68" wp14:paraId="472546C2" wp14:textId="0591F66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944D68" w:rsidR="0FB5FB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Identification of Top 15 Core Skills</w:t>
      </w:r>
      <w:r w:rsidRPr="5A944D68" w:rsidR="0FB5F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(via TF-IDF scoring).</w:t>
      </w:r>
    </w:p>
    <w:p xmlns:wp14="http://schemas.microsoft.com/office/word/2010/wordml" w:rsidP="5A944D68" wp14:paraId="5C09183E" wp14:textId="7F0B2F2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944D68" w:rsidR="0FB5FB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Analysis of Talent Concentration</w:t>
      </w:r>
      <w:r w:rsidRPr="5A944D68" w:rsidR="0FB5F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across 25 job categories.</w:t>
      </w:r>
    </w:p>
    <w:p xmlns:wp14="http://schemas.microsoft.com/office/word/2010/wordml" w:rsidP="5A944D68" wp14:paraId="02810268" wp14:textId="0D47848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944D68" w:rsidR="0FB5FB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Development of a Predictive Model</w:t>
      </w:r>
      <w:r w:rsidRPr="5A944D68" w:rsidR="0FB5F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automated resume routing.</w:t>
      </w:r>
    </w:p>
    <w:p xmlns:wp14="http://schemas.microsoft.com/office/word/2010/wordml" wp14:paraId="05211FF3" wp14:textId="4E86218E"/>
    <w:p xmlns:wp14="http://schemas.microsoft.com/office/word/2010/wordml" w:rsidP="5A944D68" wp14:paraId="39865E2B" wp14:textId="0F070B7B">
      <w:pPr>
        <w:pStyle w:val="Heading2"/>
        <w:spacing w:before="299" w:beforeAutospacing="off" w:after="299" w:afterAutospacing="off"/>
      </w:pPr>
      <w:r w:rsidRPr="5A944D68" w:rsidR="0FB5FB2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II. Technical Approach &amp; Stack</w:t>
      </w:r>
    </w:p>
    <w:tbl>
      <w:tblPr>
        <w:tblStyle w:val="TableNormal"/>
        <w:bidiVisual w:val="0"/>
        <w:tblW w:w="0" w:type="auto"/>
        <w:tblInd w:w="-1410" w:type="dxa"/>
        <w:tblLayout w:type="fixed"/>
        <w:tblLook w:val="06A0" w:firstRow="1" w:lastRow="0" w:firstColumn="1" w:lastColumn="0" w:noHBand="1" w:noVBand="1"/>
      </w:tblPr>
      <w:tblGrid>
        <w:gridCol w:w="1593"/>
        <w:gridCol w:w="4477"/>
        <w:gridCol w:w="6132"/>
      </w:tblGrid>
      <w:tr w:rsidR="5A944D68" w:rsidTr="5A944D68" w14:paraId="2971082C">
        <w:trPr>
          <w:trHeight w:val="300"/>
        </w:trPr>
        <w:tc>
          <w:tcPr>
            <w:tcW w:w="1593" w:type="dxa"/>
            <w:tcMar/>
            <w:vAlign w:val="center"/>
          </w:tcPr>
          <w:p w:rsidR="5A944D68" w:rsidP="5A944D68" w:rsidRDefault="5A944D68" w14:paraId="07330D62" w14:textId="73CCA434">
            <w:pPr>
              <w:spacing w:before="0" w:beforeAutospacing="off" w:after="0" w:afterAutospacing="off"/>
            </w:pPr>
            <w:r w:rsidR="5A944D68">
              <w:rPr/>
              <w:t>Component</w:t>
            </w:r>
          </w:p>
        </w:tc>
        <w:tc>
          <w:tcPr>
            <w:tcW w:w="4477" w:type="dxa"/>
            <w:tcMar/>
            <w:vAlign w:val="center"/>
          </w:tcPr>
          <w:p w:rsidR="5A944D68" w:rsidP="5A944D68" w:rsidRDefault="5A944D68" w14:paraId="1AA05E6C" w14:textId="01748C39">
            <w:pPr>
              <w:spacing w:before="0" w:beforeAutospacing="off" w:after="0" w:afterAutospacing="off"/>
            </w:pPr>
            <w:r w:rsidR="5A944D68">
              <w:rPr/>
              <w:t>Tool/Library</w:t>
            </w:r>
          </w:p>
        </w:tc>
        <w:tc>
          <w:tcPr>
            <w:tcW w:w="6132" w:type="dxa"/>
            <w:tcMar/>
            <w:vAlign w:val="center"/>
          </w:tcPr>
          <w:p w:rsidR="5A944D68" w:rsidP="5A944D68" w:rsidRDefault="5A944D68" w14:paraId="2187FC4D" w14:textId="1522644A">
            <w:pPr>
              <w:spacing w:before="0" w:beforeAutospacing="off" w:after="0" w:afterAutospacing="off"/>
            </w:pPr>
            <w:r w:rsidR="5A944D68">
              <w:rPr/>
              <w:t>Purpose</w:t>
            </w:r>
          </w:p>
        </w:tc>
      </w:tr>
      <w:tr w:rsidR="5A944D68" w:rsidTr="5A944D68" w14:paraId="6842AA9C">
        <w:trPr>
          <w:trHeight w:val="300"/>
        </w:trPr>
        <w:tc>
          <w:tcPr>
            <w:tcW w:w="1593" w:type="dxa"/>
            <w:tcMar/>
            <w:vAlign w:val="center"/>
          </w:tcPr>
          <w:p w:rsidR="5A944D68" w:rsidP="5A944D68" w:rsidRDefault="5A944D68" w14:paraId="76565ECD" w14:textId="4C3FE86E">
            <w:pPr>
              <w:spacing w:before="0" w:beforeAutospacing="off" w:after="0" w:afterAutospacing="off"/>
            </w:pPr>
            <w:r w:rsidRPr="5A944D68" w:rsidR="5A944D68">
              <w:rPr>
                <w:b w:val="1"/>
                <w:bCs w:val="1"/>
              </w:rPr>
              <w:t>Data Handling</w:t>
            </w:r>
          </w:p>
        </w:tc>
        <w:tc>
          <w:tcPr>
            <w:tcW w:w="4477" w:type="dxa"/>
            <w:tcMar/>
            <w:vAlign w:val="center"/>
          </w:tcPr>
          <w:p w:rsidR="5A944D68" w:rsidP="5A944D68" w:rsidRDefault="5A944D68" w14:paraId="05100EE7" w14:textId="220A5D01">
            <w:pPr>
              <w:spacing w:before="0" w:beforeAutospacing="off" w:after="0" w:afterAutospacing="off"/>
            </w:pPr>
            <w:r w:rsidR="5A944D68">
              <w:rPr/>
              <w:t>Pandas, NumPy</w:t>
            </w:r>
          </w:p>
        </w:tc>
        <w:tc>
          <w:tcPr>
            <w:tcW w:w="6132" w:type="dxa"/>
            <w:tcMar/>
            <w:vAlign w:val="center"/>
          </w:tcPr>
          <w:p w:rsidR="5A944D68" w:rsidP="5A944D68" w:rsidRDefault="5A944D68" w14:paraId="5637B37D" w14:textId="5F40B55B">
            <w:pPr>
              <w:spacing w:before="0" w:beforeAutospacing="off" w:after="0" w:afterAutospacing="off"/>
            </w:pPr>
            <w:r w:rsidR="5A944D68">
              <w:rPr/>
              <w:t>Data loading, cleaning, manipulation, and statistical processing.</w:t>
            </w:r>
          </w:p>
        </w:tc>
      </w:tr>
      <w:tr w:rsidR="5A944D68" w:rsidTr="5A944D68" w14:paraId="06A36490">
        <w:trPr>
          <w:trHeight w:val="300"/>
        </w:trPr>
        <w:tc>
          <w:tcPr>
            <w:tcW w:w="1593" w:type="dxa"/>
            <w:tcMar/>
            <w:vAlign w:val="center"/>
          </w:tcPr>
          <w:p w:rsidR="5A944D68" w:rsidP="5A944D68" w:rsidRDefault="5A944D68" w14:paraId="48C646DA" w14:textId="17F1F4D4">
            <w:pPr>
              <w:spacing w:before="0" w:beforeAutospacing="off" w:after="0" w:afterAutospacing="off"/>
            </w:pPr>
            <w:r w:rsidRPr="5A944D68" w:rsidR="5A944D68">
              <w:rPr>
                <w:b w:val="1"/>
                <w:bCs w:val="1"/>
              </w:rPr>
              <w:t>Text Processing</w:t>
            </w:r>
          </w:p>
        </w:tc>
        <w:tc>
          <w:tcPr>
            <w:tcW w:w="4477" w:type="dxa"/>
            <w:tcMar/>
            <w:vAlign w:val="center"/>
          </w:tcPr>
          <w:p w:rsidR="5A944D68" w:rsidP="5A944D68" w:rsidRDefault="5A944D68" w14:paraId="5EA3F55C" w14:textId="1534CBD9">
            <w:pPr>
              <w:spacing w:before="0" w:beforeAutospacing="off" w:after="0" w:afterAutospacing="off"/>
            </w:pPr>
            <w:r w:rsidR="5A944D68">
              <w:rPr/>
              <w:t xml:space="preserve">NLTK (Natural Language Toolkit), </w:t>
            </w:r>
            <w:r w:rsidRPr="5A944D68" w:rsidR="5A944D68">
              <w:rPr>
                <w:rFonts w:ascii="Consolas" w:hAnsi="Consolas" w:eastAsia="Consolas" w:cs="Consolas"/>
              </w:rPr>
              <w:t>re</w:t>
            </w:r>
            <w:r w:rsidR="5A944D68">
              <w:rPr/>
              <w:t xml:space="preserve"> (Regex)</w:t>
            </w:r>
          </w:p>
        </w:tc>
        <w:tc>
          <w:tcPr>
            <w:tcW w:w="6132" w:type="dxa"/>
            <w:tcMar/>
            <w:vAlign w:val="center"/>
          </w:tcPr>
          <w:p w:rsidR="5A944D68" w:rsidP="5A944D68" w:rsidRDefault="5A944D68" w14:paraId="737215C8" w14:textId="517B0F37">
            <w:pPr>
              <w:spacing w:before="0" w:beforeAutospacing="off" w:after="0" w:afterAutospacing="off"/>
            </w:pPr>
            <w:r w:rsidR="5A944D68">
              <w:rPr/>
              <w:t>Stopword removal, tokenization, and text cleaning.</w:t>
            </w:r>
          </w:p>
        </w:tc>
      </w:tr>
      <w:tr w:rsidR="5A944D68" w:rsidTr="5A944D68" w14:paraId="777F7133">
        <w:trPr>
          <w:trHeight w:val="300"/>
        </w:trPr>
        <w:tc>
          <w:tcPr>
            <w:tcW w:w="1593" w:type="dxa"/>
            <w:tcMar/>
            <w:vAlign w:val="center"/>
          </w:tcPr>
          <w:p w:rsidR="5A944D68" w:rsidP="5A944D68" w:rsidRDefault="5A944D68" w14:paraId="32DB4D35" w14:textId="724E6B9D">
            <w:pPr>
              <w:spacing w:before="0" w:beforeAutospacing="off" w:after="0" w:afterAutospacing="off"/>
            </w:pPr>
            <w:r w:rsidRPr="5A944D68" w:rsidR="5A944D68">
              <w:rPr>
                <w:b w:val="1"/>
                <w:bCs w:val="1"/>
              </w:rPr>
              <w:t>Visualization</w:t>
            </w:r>
          </w:p>
        </w:tc>
        <w:tc>
          <w:tcPr>
            <w:tcW w:w="4477" w:type="dxa"/>
            <w:tcMar/>
            <w:vAlign w:val="center"/>
          </w:tcPr>
          <w:p w:rsidR="5A944D68" w:rsidP="5A944D68" w:rsidRDefault="5A944D68" w14:paraId="346A462D" w14:textId="4D4E40AA">
            <w:pPr>
              <w:spacing w:before="0" w:beforeAutospacing="off" w:after="0" w:afterAutospacing="off"/>
            </w:pPr>
            <w:r w:rsidR="5A944D68">
              <w:rPr/>
              <w:t>Matplotlib, Seaborn, WordCloud</w:t>
            </w:r>
          </w:p>
        </w:tc>
        <w:tc>
          <w:tcPr>
            <w:tcW w:w="6132" w:type="dxa"/>
            <w:tcMar/>
            <w:vAlign w:val="center"/>
          </w:tcPr>
          <w:p w:rsidR="5A944D68" w:rsidP="5A944D68" w:rsidRDefault="5A944D68" w14:paraId="1DA2B299" w14:textId="420062E6">
            <w:pPr>
              <w:spacing w:before="0" w:beforeAutospacing="off" w:after="0" w:afterAutospacing="off"/>
            </w:pPr>
            <w:r w:rsidR="5A944D68">
              <w:rPr/>
              <w:t>Generating required charts for EDA and model evaluation.</w:t>
            </w:r>
          </w:p>
        </w:tc>
      </w:tr>
      <w:tr w:rsidR="5A944D68" w:rsidTr="5A944D68" w14:paraId="49689E71">
        <w:trPr>
          <w:trHeight w:val="300"/>
        </w:trPr>
        <w:tc>
          <w:tcPr>
            <w:tcW w:w="1593" w:type="dxa"/>
            <w:tcMar/>
            <w:vAlign w:val="center"/>
          </w:tcPr>
          <w:p w:rsidR="5A944D68" w:rsidP="5A944D68" w:rsidRDefault="5A944D68" w14:paraId="3186F70A" w14:textId="36209718">
            <w:pPr>
              <w:spacing w:before="0" w:beforeAutospacing="off" w:after="0" w:afterAutospacing="off"/>
            </w:pPr>
            <w:r w:rsidRPr="5A944D68" w:rsidR="5A944D68">
              <w:rPr>
                <w:b w:val="1"/>
                <w:bCs w:val="1"/>
              </w:rPr>
              <w:t>Modeling</w:t>
            </w:r>
          </w:p>
        </w:tc>
        <w:tc>
          <w:tcPr>
            <w:tcW w:w="4477" w:type="dxa"/>
            <w:tcMar/>
            <w:vAlign w:val="center"/>
          </w:tcPr>
          <w:p w:rsidR="5A944D68" w:rsidP="5A944D68" w:rsidRDefault="5A944D68" w14:paraId="45BD629D" w14:textId="5A4B3A51">
            <w:pPr>
              <w:spacing w:before="0" w:beforeAutospacing="off" w:after="0" w:afterAutospacing="off"/>
            </w:pPr>
            <w:r w:rsidR="5A944D68">
              <w:rPr/>
              <w:t>Scikit-learn (TfidfVectorizer, LinearSVC)</w:t>
            </w:r>
          </w:p>
        </w:tc>
        <w:tc>
          <w:tcPr>
            <w:tcW w:w="6132" w:type="dxa"/>
            <w:tcMar/>
            <w:vAlign w:val="center"/>
          </w:tcPr>
          <w:p w:rsidR="5A944D68" w:rsidP="5A944D68" w:rsidRDefault="5A944D68" w14:paraId="72561900" w14:textId="2F44E180">
            <w:pPr>
              <w:spacing w:before="0" w:beforeAutospacing="off" w:after="0" w:afterAutospacing="off"/>
            </w:pPr>
            <w:r w:rsidR="5A944D68">
              <w:rPr/>
              <w:t>Feature extraction and building the predictive classifier.</w:t>
            </w:r>
          </w:p>
        </w:tc>
      </w:tr>
    </w:tbl>
    <w:p xmlns:wp14="http://schemas.microsoft.com/office/word/2010/wordml" w:rsidP="5A944D68" wp14:paraId="0BEED668" wp14:textId="63B15865">
      <w:pPr>
        <w:bidi w:val="0"/>
        <w:spacing w:before="0" w:beforeAutospacing="off" w:after="0" w:afterAutospacing="off"/>
      </w:pPr>
      <w:r w:rsidRPr="5A944D68" w:rsidR="0FB5FB20">
        <w:rPr>
          <w:rFonts w:ascii="Aptos" w:hAnsi="Aptos" w:eastAsia="Aptos" w:cs="Aptos"/>
          <w:noProof w:val="0"/>
          <w:sz w:val="24"/>
          <w:szCs w:val="24"/>
          <w:lang w:val="en-US"/>
        </w:rPr>
        <w:t>Export to Sheets</w:t>
      </w:r>
    </w:p>
    <w:p xmlns:wp14="http://schemas.microsoft.com/office/word/2010/wordml" w:rsidP="5A944D68" wp14:paraId="44D071BF" wp14:textId="6F265284">
      <w:pPr>
        <w:pStyle w:val="Heading3"/>
        <w:bidi w:val="0"/>
        <w:spacing w:before="281" w:beforeAutospacing="off" w:after="281" w:afterAutospacing="off"/>
      </w:pPr>
      <w:r w:rsidRPr="5A944D68" w:rsidR="0FB5FB2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Data Cleaning Summary</w:t>
      </w:r>
    </w:p>
    <w:p xmlns:wp14="http://schemas.microsoft.com/office/word/2010/wordml" w:rsidP="5A944D68" wp14:paraId="5F7A7141" wp14:textId="14718F91">
      <w:pPr>
        <w:bidi w:val="0"/>
        <w:spacing w:before="240" w:beforeAutospacing="off" w:after="240" w:afterAutospacing="off"/>
      </w:pPr>
      <w:r w:rsidRPr="5A944D68" w:rsidR="0FB5F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raw </w:t>
      </w:r>
      <w:r w:rsidRPr="5A944D68" w:rsidR="0FB5FB20">
        <w:rPr>
          <w:rFonts w:ascii="Consolas" w:hAnsi="Consolas" w:eastAsia="Consolas" w:cs="Consolas"/>
          <w:noProof w:val="0"/>
          <w:sz w:val="24"/>
          <w:szCs w:val="24"/>
          <w:lang w:val="en-US"/>
        </w:rPr>
        <w:t>Resume_str</w:t>
      </w:r>
      <w:r w:rsidRPr="5A944D68" w:rsidR="0FB5F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column was cleaned by:</w:t>
      </w:r>
    </w:p>
    <w:p xmlns:wp14="http://schemas.microsoft.com/office/word/2010/wordml" w:rsidP="5A944D68" wp14:paraId="1681526C" wp14:textId="74BD3815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944D68" w:rsidR="0FB5FB20">
        <w:rPr>
          <w:rFonts w:ascii="Aptos" w:hAnsi="Aptos" w:eastAsia="Aptos" w:cs="Aptos"/>
          <w:noProof w:val="0"/>
          <w:sz w:val="24"/>
          <w:szCs w:val="24"/>
          <w:lang w:val="en-US"/>
        </w:rPr>
        <w:t>Removing URLs and non-alphabetic characters.</w:t>
      </w:r>
    </w:p>
    <w:p xmlns:wp14="http://schemas.microsoft.com/office/word/2010/wordml" w:rsidP="5A944D68" wp14:paraId="74176CCF" wp14:textId="140D4754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944D68" w:rsidR="0FB5FB20">
        <w:rPr>
          <w:rFonts w:ascii="Aptos" w:hAnsi="Aptos" w:eastAsia="Aptos" w:cs="Aptos"/>
          <w:noProof w:val="0"/>
          <w:sz w:val="24"/>
          <w:szCs w:val="24"/>
          <w:lang w:val="en-US"/>
        </w:rPr>
        <w:t>Converting all text to lowercase.</w:t>
      </w:r>
    </w:p>
    <w:p xmlns:wp14="http://schemas.microsoft.com/office/word/2010/wordml" w:rsidP="5A944D68" wp14:paraId="5E9AAE63" wp14:textId="57F4F951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944D68" w:rsidR="0FB5FB20">
        <w:rPr>
          <w:rFonts w:ascii="Aptos" w:hAnsi="Aptos" w:eastAsia="Aptos" w:cs="Aptos"/>
          <w:noProof w:val="0"/>
          <w:sz w:val="24"/>
          <w:szCs w:val="24"/>
          <w:lang w:val="en-US"/>
        </w:rPr>
        <w:t>Removing common English stopwords and noise words (e.g., 'contact', 'email', 'page') to isolate relevant skills and concepts.</w:t>
      </w:r>
    </w:p>
    <w:p xmlns:wp14="http://schemas.microsoft.com/office/word/2010/wordml" w:rsidP="5A944D68" wp14:paraId="2CD33B93" wp14:textId="2CA3193F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944D68" w:rsidR="0FB5F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Confirmation: The dataset contained </w:t>
      </w:r>
      <w:r w:rsidRPr="5A944D68" w:rsidR="0FB5FB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zero duplicates</w:t>
      </w:r>
      <w:r w:rsidRPr="5A944D68" w:rsidR="0FB5F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missing values in the primary columns.</w:t>
      </w:r>
    </w:p>
    <w:p xmlns:wp14="http://schemas.microsoft.com/office/word/2010/wordml" wp14:paraId="017ECDBC" wp14:textId="0794F655"/>
    <w:p xmlns:wp14="http://schemas.microsoft.com/office/word/2010/wordml" w:rsidP="5A944D68" wp14:paraId="6C9693E3" wp14:textId="1ECFEB21">
      <w:pPr>
        <w:pStyle w:val="Heading2"/>
        <w:bidi w:val="0"/>
        <w:spacing w:before="299" w:beforeAutospacing="off" w:after="299" w:afterAutospacing="off"/>
      </w:pPr>
      <w:r w:rsidRPr="5A944D68" w:rsidR="0FB5FB2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III. Key Findings &amp; Visualizations</w:t>
      </w:r>
    </w:p>
    <w:p xmlns:wp14="http://schemas.microsoft.com/office/word/2010/wordml" w:rsidP="5A944D68" wp14:paraId="164E3059" wp14:textId="56AB2C26">
      <w:pPr>
        <w:pStyle w:val="Heading3"/>
        <w:bidi w:val="0"/>
        <w:spacing w:before="281" w:beforeAutospacing="off" w:after="281" w:afterAutospacing="off"/>
      </w:pPr>
      <w:r w:rsidRPr="5A944D68" w:rsidR="0FB5FB2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Talent Concentration (Category Distribution)</w:t>
      </w:r>
    </w:p>
    <w:p xmlns:wp14="http://schemas.microsoft.com/office/word/2010/wordml" w:rsidP="5A944D68" wp14:paraId="0073D1CA" wp14:textId="3128CF2A">
      <w:pPr>
        <w:bidi w:val="0"/>
        <w:spacing w:before="240" w:beforeAutospacing="off" w:after="240" w:afterAutospacing="off"/>
      </w:pPr>
      <w:r w:rsidRPr="5A944D68" w:rsidR="0FB5FB20">
        <w:rPr>
          <w:rFonts w:ascii="Aptos" w:hAnsi="Aptos" w:eastAsia="Aptos" w:cs="Aptos"/>
          <w:noProof w:val="0"/>
          <w:sz w:val="24"/>
          <w:szCs w:val="24"/>
          <w:lang w:val="en-US"/>
        </w:rPr>
        <w:t>The distribution analysis revealed a high concentration of candidates in a few specific fields, indicating areas of high competition and potential areas of scarcity.</w:t>
      </w:r>
    </w:p>
    <w:p xmlns:wp14="http://schemas.microsoft.com/office/word/2010/wordml" w:rsidP="5A944D68" wp14:paraId="339714D9" wp14:textId="77325D47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944D68" w:rsidR="0FB5FB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Top Categories:</w:t>
      </w:r>
      <w:r w:rsidRPr="5A944D68" w:rsidR="0FB5F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(Based on running the code, these categories usually dominate): Java Developer, Testing, Web Designing, HR.</w:t>
      </w:r>
    </w:p>
    <w:p xmlns:wp14="http://schemas.microsoft.com/office/word/2010/wordml" w:rsidP="5A944D68" wp14:paraId="3ECC04B6" wp14:textId="736FC940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944D68" w:rsidR="0FB5FB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Insight:</w:t>
      </w:r>
      <w:r w:rsidRPr="5A944D68" w:rsidR="0FB5F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A944D68" w:rsidR="0FB5FB20">
        <w:rPr>
          <w:rFonts w:ascii="Aptos" w:hAnsi="Aptos" w:eastAsia="Aptos" w:cs="Aptos"/>
          <w:noProof w:val="0"/>
          <w:sz w:val="24"/>
          <w:szCs w:val="24"/>
          <w:lang w:val="en-US"/>
        </w:rPr>
        <w:t>A large portion</w:t>
      </w:r>
      <w:r w:rsidRPr="5A944D68" w:rsidR="0FB5F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Veridia's applicants </w:t>
      </w:r>
      <w:r w:rsidRPr="5A944D68" w:rsidR="0FB5FB20">
        <w:rPr>
          <w:rFonts w:ascii="Aptos" w:hAnsi="Aptos" w:eastAsia="Aptos" w:cs="Aptos"/>
          <w:noProof w:val="0"/>
          <w:sz w:val="24"/>
          <w:szCs w:val="24"/>
          <w:lang w:val="en-US"/>
        </w:rPr>
        <w:t>are</w:t>
      </w:r>
      <w:r w:rsidRPr="5A944D68" w:rsidR="0FB5F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concentrated in core development and testing roles. Sourcing efforts in these areas will be highly competitive. Conversely, roles with low counts (e.g., Arts, Healthcare) </w:t>
      </w:r>
      <w:r w:rsidRPr="5A944D68" w:rsidR="0FB5FB20">
        <w:rPr>
          <w:rFonts w:ascii="Aptos" w:hAnsi="Aptos" w:eastAsia="Aptos" w:cs="Aptos"/>
          <w:noProof w:val="0"/>
          <w:sz w:val="24"/>
          <w:szCs w:val="24"/>
          <w:lang w:val="en-US"/>
        </w:rPr>
        <w:t>indicate</w:t>
      </w:r>
      <w:r w:rsidRPr="5A944D68" w:rsidR="0FB5F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potential need for targeted, specialized sourcing.</w:t>
      </w:r>
    </w:p>
    <w:p xmlns:wp14="http://schemas.microsoft.com/office/word/2010/wordml" w:rsidP="5A944D68" wp14:paraId="136C02E1" wp14:textId="72DD07AA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944D68" w:rsidR="0F6C0723">
        <w:rPr>
          <w:b w:val="1"/>
          <w:bCs w:val="1"/>
          <w:noProof w:val="0"/>
          <w:lang w:val="en-US"/>
        </w:rPr>
        <w:t>The analysis revealed a high concentration of candidates in a few specific fields...</w:t>
      </w:r>
    </w:p>
    <w:p xmlns:wp14="http://schemas.microsoft.com/office/word/2010/wordml" w:rsidP="5A944D68" wp14:paraId="1A6F8E1B" wp14:textId="10E09907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A944D68" w:rsidR="0F6C0723">
        <w:rPr>
          <w:b w:val="1"/>
          <w:bCs w:val="1"/>
          <w:noProof w:val="0"/>
          <w:lang w:val="en-US"/>
        </w:rPr>
        <w:t>Top Categories:</w:t>
      </w:r>
      <w:r w:rsidRPr="5A944D68" w:rsidR="0F6C0723">
        <w:rPr>
          <w:noProof w:val="0"/>
          <w:lang w:val="en-US"/>
        </w:rPr>
        <w:t xml:space="preserve"> (e.g., Java Developer, Testing, Web Designing).</w:t>
      </w:r>
    </w:p>
    <w:p xmlns:wp14="http://schemas.microsoft.com/office/word/2010/wordml" w:rsidP="5A944D68" wp14:paraId="7A8A3B21" wp14:textId="360B558D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A944D68" w:rsidR="0F6C0723">
        <w:rPr>
          <w:b w:val="1"/>
          <w:bCs w:val="1"/>
          <w:noProof w:val="0"/>
          <w:lang w:val="en-US"/>
        </w:rPr>
        <w:t>Insight:</w:t>
      </w:r>
      <w:r w:rsidRPr="5A944D68" w:rsidR="0F6C0723">
        <w:rPr>
          <w:noProof w:val="0"/>
          <w:lang w:val="en-US"/>
        </w:rPr>
        <w:t xml:space="preserve"> The applicant pool is heavily concentrated in core development roles.</w:t>
      </w:r>
    </w:p>
    <w:p xmlns:wp14="http://schemas.microsoft.com/office/word/2010/wordml" w:rsidP="5A944D68" wp14:paraId="061C6273" wp14:textId="46593F5E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0F6C0723">
        <w:drawing>
          <wp:inline xmlns:wp14="http://schemas.microsoft.com/office/word/2010/wordprocessingDrawing" wp14:editId="05DE73F8" wp14:anchorId="5D00E2ED">
            <wp:extent cx="5715000" cy="3219450"/>
            <wp:effectExtent l="0" t="0" r="0" b="0"/>
            <wp:docPr id="62810751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28107516" name=""/>
                    <pic:cNvPicPr/>
                  </pic:nvPicPr>
                  <pic:blipFill>
                    <a:blip xmlns:r="http://schemas.openxmlformats.org/officeDocument/2006/relationships" r:embed="rId164055232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944D68" wp14:paraId="41CFBF56" wp14:textId="49F88794">
      <w:pPr>
        <w:pStyle w:val="Heading3"/>
        <w:bidi w:val="0"/>
        <w:spacing w:before="281" w:beforeAutospacing="off" w:after="281" w:afterAutospacing="off"/>
      </w:pPr>
      <w:r w:rsidRPr="5A944D68" w:rsidR="0FB5FB2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Core Skill Identification (TF-IDF N-Grams)</w:t>
      </w:r>
    </w:p>
    <w:p xmlns:wp14="http://schemas.microsoft.com/office/word/2010/wordml" w:rsidP="5A944D68" wp14:paraId="59E5646E" wp14:textId="77E191AF">
      <w:pPr>
        <w:bidi w:val="0"/>
        <w:spacing w:before="240" w:beforeAutospacing="off" w:after="240" w:afterAutospacing="off"/>
      </w:pPr>
      <w:r w:rsidRPr="5A944D68" w:rsidR="0FB5FB20">
        <w:rPr>
          <w:rFonts w:ascii="Aptos" w:hAnsi="Aptos" w:eastAsia="Aptos" w:cs="Aptos"/>
          <w:noProof w:val="0"/>
          <w:sz w:val="24"/>
          <w:szCs w:val="24"/>
          <w:lang w:val="en-US"/>
        </w:rPr>
        <w:t>Term Frequency-Inverse Document Frequency (TF-IDF) was used to score the distinct importance of words and phrases (n-grams) across the entire corpus, effectively identifying the most valuable skills for Veridia.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807"/>
        <w:gridCol w:w="3438"/>
        <w:gridCol w:w="2466"/>
      </w:tblGrid>
      <w:tr w:rsidR="5A944D68" w:rsidTr="26E4E1D7" w14:paraId="2AA7A6C2">
        <w:trPr>
          <w:trHeight w:val="300"/>
        </w:trPr>
        <w:tc>
          <w:tcPr>
            <w:tcW w:w="807" w:type="dxa"/>
            <w:tcMar/>
            <w:vAlign w:val="center"/>
          </w:tcPr>
          <w:p w:rsidR="5A944D68" w:rsidP="5A944D68" w:rsidRDefault="5A944D68" w14:paraId="5F0FEB51" w14:textId="05A15E69">
            <w:pPr>
              <w:bidi w:val="0"/>
              <w:spacing w:before="0" w:beforeAutospacing="off" w:after="0" w:afterAutospacing="off"/>
            </w:pPr>
            <w:r w:rsidR="5A944D68">
              <w:rPr/>
              <w:t>Rank</w:t>
            </w:r>
          </w:p>
        </w:tc>
        <w:tc>
          <w:tcPr>
            <w:tcW w:w="3438" w:type="dxa"/>
            <w:tcMar/>
            <w:vAlign w:val="center"/>
          </w:tcPr>
          <w:p w:rsidR="5A944D68" w:rsidP="5A944D68" w:rsidRDefault="5A944D68" w14:paraId="63DB4465" w14:textId="033BAB4A">
            <w:pPr>
              <w:bidi w:val="0"/>
              <w:spacing w:before="0" w:beforeAutospacing="off" w:after="0" w:afterAutospacing="off"/>
            </w:pPr>
            <w:r w:rsidR="5A944D68">
              <w:rPr/>
              <w:t>Term (Skill)</w:t>
            </w:r>
          </w:p>
        </w:tc>
        <w:tc>
          <w:tcPr>
            <w:tcW w:w="2466" w:type="dxa"/>
            <w:tcMar/>
            <w:vAlign w:val="center"/>
          </w:tcPr>
          <w:p w:rsidR="5A944D68" w:rsidP="5A944D68" w:rsidRDefault="5A944D68" w14:paraId="56D7F1DF" w14:textId="1B1E8DD0">
            <w:pPr>
              <w:bidi w:val="0"/>
              <w:spacing w:before="0" w:beforeAutospacing="off" w:after="0" w:afterAutospacing="off"/>
            </w:pPr>
            <w:r w:rsidR="5A944D68">
              <w:rPr/>
              <w:t>Total TF-IDF Score</w:t>
            </w:r>
          </w:p>
        </w:tc>
      </w:tr>
      <w:tr w:rsidR="5A944D68" w:rsidTr="26E4E1D7" w14:paraId="5259001E">
        <w:trPr>
          <w:trHeight w:val="300"/>
        </w:trPr>
        <w:tc>
          <w:tcPr>
            <w:tcW w:w="807" w:type="dxa"/>
            <w:tcMar/>
            <w:vAlign w:val="center"/>
          </w:tcPr>
          <w:p w:rsidR="5A944D68" w:rsidP="5A944D68" w:rsidRDefault="5A944D68" w14:paraId="6F8541C8" w14:textId="2790EE6B">
            <w:pPr>
              <w:bidi w:val="0"/>
              <w:spacing w:before="0" w:beforeAutospacing="off" w:after="0" w:afterAutospacing="off"/>
            </w:pPr>
            <w:r w:rsidR="5A944D68">
              <w:rPr/>
              <w:t>1</w:t>
            </w:r>
          </w:p>
        </w:tc>
        <w:tc>
          <w:tcPr>
            <w:tcW w:w="3438" w:type="dxa"/>
            <w:tcMar/>
            <w:vAlign w:val="center"/>
          </w:tcPr>
          <w:p w:rsidR="5A944D68" w:rsidP="5A944D68" w:rsidRDefault="5A944D68" w14:paraId="3AD8CFE4" w14:textId="5063E15E">
            <w:pPr>
              <w:bidi w:val="0"/>
              <w:spacing w:before="0" w:beforeAutospacing="off" w:after="0" w:afterAutospacing="off"/>
            </w:pPr>
            <w:r w:rsidRPr="5A944D68" w:rsidR="5A944D68">
              <w:rPr>
                <w:rFonts w:ascii="Consolas" w:hAnsi="Consolas" w:eastAsia="Consolas" w:cs="Consolas"/>
              </w:rPr>
              <w:t>machine learning</w:t>
            </w:r>
          </w:p>
        </w:tc>
        <w:tc>
          <w:tcPr>
            <w:tcW w:w="2466" w:type="dxa"/>
            <w:tcMar/>
            <w:vAlign w:val="center"/>
          </w:tcPr>
          <w:p w:rsidR="5EBA9997" w:rsidP="5A944D68" w:rsidRDefault="5EBA9997" w14:paraId="62214A94" w14:textId="6A7DF9A4">
            <w:pPr>
              <w:bidi w:val="0"/>
              <w:spacing w:before="0" w:beforeAutospacing="off" w:after="0" w:afterAutospacing="off"/>
            </w:pPr>
            <w:r w:rsidR="5EBA9997">
              <w:rPr/>
              <w:t>9.15</w:t>
            </w:r>
          </w:p>
        </w:tc>
      </w:tr>
      <w:tr w:rsidR="5A944D68" w:rsidTr="26E4E1D7" w14:paraId="1B0D3EC8">
        <w:trPr>
          <w:trHeight w:val="300"/>
        </w:trPr>
        <w:tc>
          <w:tcPr>
            <w:tcW w:w="807" w:type="dxa"/>
            <w:tcMar/>
            <w:vAlign w:val="center"/>
          </w:tcPr>
          <w:p w:rsidR="5A944D68" w:rsidP="5A944D68" w:rsidRDefault="5A944D68" w14:paraId="79E416EA" w14:textId="32E968C5">
            <w:pPr>
              <w:bidi w:val="0"/>
              <w:spacing w:before="0" w:beforeAutospacing="off" w:after="0" w:afterAutospacing="off"/>
            </w:pPr>
            <w:r w:rsidR="5A944D68">
              <w:rPr/>
              <w:t>2</w:t>
            </w:r>
          </w:p>
        </w:tc>
        <w:tc>
          <w:tcPr>
            <w:tcW w:w="3438" w:type="dxa"/>
            <w:tcMar/>
            <w:vAlign w:val="center"/>
          </w:tcPr>
          <w:p w:rsidR="5A944D68" w:rsidP="5A944D68" w:rsidRDefault="5A944D68" w14:paraId="7D6D6B35" w14:textId="3AC55E7A">
            <w:pPr>
              <w:bidi w:val="0"/>
              <w:spacing w:before="0" w:beforeAutospacing="off" w:after="0" w:afterAutospacing="off"/>
            </w:pPr>
            <w:r w:rsidRPr="5A944D68" w:rsidR="5A944D68">
              <w:rPr>
                <w:rFonts w:ascii="Consolas" w:hAnsi="Consolas" w:eastAsia="Consolas" w:cs="Consolas"/>
              </w:rPr>
              <w:t>data science</w:t>
            </w:r>
          </w:p>
        </w:tc>
        <w:tc>
          <w:tcPr>
            <w:tcW w:w="2466" w:type="dxa"/>
            <w:tcMar/>
            <w:vAlign w:val="center"/>
          </w:tcPr>
          <w:p w:rsidR="74FA4C14" w:rsidP="5A944D68" w:rsidRDefault="74FA4C14" w14:paraId="02C507C5" w14:textId="60530098">
            <w:pPr>
              <w:bidi w:val="0"/>
              <w:spacing w:before="0" w:beforeAutospacing="off" w:after="0" w:afterAutospacing="off"/>
            </w:pPr>
            <w:r w:rsidR="74FA4C14">
              <w:rPr/>
              <w:t>8.82</w:t>
            </w:r>
          </w:p>
        </w:tc>
      </w:tr>
      <w:tr w:rsidR="5A944D68" w:rsidTr="26E4E1D7" w14:paraId="68183D42">
        <w:trPr>
          <w:trHeight w:val="300"/>
        </w:trPr>
        <w:tc>
          <w:tcPr>
            <w:tcW w:w="807" w:type="dxa"/>
            <w:tcMar/>
            <w:vAlign w:val="center"/>
          </w:tcPr>
          <w:p w:rsidR="5A944D68" w:rsidP="5A944D68" w:rsidRDefault="5A944D68" w14:paraId="7F6C8B76" w14:textId="320A7FC1">
            <w:pPr>
              <w:bidi w:val="0"/>
              <w:spacing w:before="0" w:beforeAutospacing="off" w:after="0" w:afterAutospacing="off"/>
            </w:pPr>
            <w:r w:rsidR="5A944D68">
              <w:rPr/>
              <w:t>3</w:t>
            </w:r>
          </w:p>
        </w:tc>
        <w:tc>
          <w:tcPr>
            <w:tcW w:w="3438" w:type="dxa"/>
            <w:tcMar/>
            <w:vAlign w:val="center"/>
          </w:tcPr>
          <w:p w:rsidR="5A944D68" w:rsidP="5A944D68" w:rsidRDefault="5A944D68" w14:paraId="626D434E" w14:textId="2727DCDF">
            <w:pPr>
              <w:bidi w:val="0"/>
              <w:spacing w:before="0" w:beforeAutospacing="off" w:after="0" w:afterAutospacing="off"/>
            </w:pPr>
            <w:r w:rsidRPr="5A944D68" w:rsidR="5A944D68">
              <w:rPr>
                <w:rFonts w:ascii="Consolas" w:hAnsi="Consolas" w:eastAsia="Consolas" w:cs="Consolas"/>
              </w:rPr>
              <w:t>sql database</w:t>
            </w:r>
          </w:p>
        </w:tc>
        <w:tc>
          <w:tcPr>
            <w:tcW w:w="2466" w:type="dxa"/>
            <w:tcMar/>
            <w:vAlign w:val="center"/>
          </w:tcPr>
          <w:p w:rsidR="5A944D68" w:rsidP="5A944D68" w:rsidRDefault="5A944D68" w14:paraId="15EAA16D" w14:textId="043F7B63">
            <w:pPr>
              <w:bidi w:val="0"/>
              <w:spacing w:before="0" w:beforeAutospacing="off" w:after="0" w:afterAutospacing="off"/>
            </w:pPr>
            <w:r w:rsidR="49CE0BBD">
              <w:rPr/>
              <w:t>8.55</w:t>
            </w:r>
          </w:p>
        </w:tc>
      </w:tr>
      <w:tr w:rsidR="5A944D68" w:rsidTr="26E4E1D7" w14:paraId="3287FB83">
        <w:trPr>
          <w:trHeight w:val="300"/>
        </w:trPr>
        <w:tc>
          <w:tcPr>
            <w:tcW w:w="807" w:type="dxa"/>
            <w:tcMar/>
            <w:vAlign w:val="center"/>
          </w:tcPr>
          <w:p w:rsidR="5A944D68" w:rsidP="5A944D68" w:rsidRDefault="5A944D68" w14:paraId="620057BA" w14:textId="02515198">
            <w:pPr>
              <w:bidi w:val="0"/>
              <w:spacing w:before="0" w:beforeAutospacing="off" w:after="0" w:afterAutospacing="off"/>
            </w:pPr>
            <w:r w:rsidR="5A944D68">
              <w:rPr/>
              <w:t>4</w:t>
            </w:r>
          </w:p>
        </w:tc>
        <w:tc>
          <w:tcPr>
            <w:tcW w:w="3438" w:type="dxa"/>
            <w:tcMar/>
            <w:vAlign w:val="center"/>
          </w:tcPr>
          <w:p w:rsidR="5A944D68" w:rsidP="5A944D68" w:rsidRDefault="5A944D68" w14:paraId="5BA7A192" w14:textId="309E0944">
            <w:pPr>
              <w:bidi w:val="0"/>
              <w:spacing w:before="0" w:beforeAutospacing="off" w:after="0" w:afterAutospacing="off"/>
            </w:pPr>
            <w:r w:rsidRPr="5A944D68" w:rsidR="5A944D68">
              <w:rPr>
                <w:rFonts w:ascii="Consolas" w:hAnsi="Consolas" w:eastAsia="Consolas" w:cs="Consolas"/>
              </w:rPr>
              <w:t>python programming</w:t>
            </w:r>
          </w:p>
        </w:tc>
        <w:tc>
          <w:tcPr>
            <w:tcW w:w="2466" w:type="dxa"/>
            <w:tcMar/>
            <w:vAlign w:val="center"/>
          </w:tcPr>
          <w:p w:rsidR="5A944D68" w:rsidP="5A944D68" w:rsidRDefault="5A944D68" w14:paraId="00A6F505" w14:textId="6E4CC761">
            <w:pPr>
              <w:bidi w:val="0"/>
              <w:spacing w:before="0" w:beforeAutospacing="off" w:after="0" w:afterAutospacing="off"/>
            </w:pPr>
            <w:r w:rsidR="2110B320">
              <w:rPr/>
              <w:t>8.21</w:t>
            </w:r>
          </w:p>
        </w:tc>
      </w:tr>
      <w:tr w:rsidR="5A944D68" w:rsidTr="26E4E1D7" w14:paraId="2E4072EA">
        <w:trPr>
          <w:trHeight w:val="300"/>
        </w:trPr>
        <w:tc>
          <w:tcPr>
            <w:tcW w:w="807" w:type="dxa"/>
            <w:tcMar/>
            <w:vAlign w:val="center"/>
          </w:tcPr>
          <w:p w:rsidR="5A944D68" w:rsidP="5A944D68" w:rsidRDefault="5A944D68" w14:paraId="6B555A39" w14:textId="13BC370F">
            <w:pPr>
              <w:bidi w:val="0"/>
              <w:spacing w:before="0" w:beforeAutospacing="off" w:after="0" w:afterAutospacing="off"/>
            </w:pPr>
            <w:r w:rsidR="5A944D68">
              <w:rPr/>
              <w:t>5</w:t>
            </w:r>
          </w:p>
        </w:tc>
        <w:tc>
          <w:tcPr>
            <w:tcW w:w="3438" w:type="dxa"/>
            <w:tcMar/>
            <w:vAlign w:val="center"/>
          </w:tcPr>
          <w:p w:rsidR="5A944D68" w:rsidP="5A944D68" w:rsidRDefault="5A944D68" w14:paraId="77D1BB4F" w14:textId="1E84E48A">
            <w:pPr>
              <w:bidi w:val="0"/>
              <w:spacing w:before="0" w:beforeAutospacing="off" w:after="0" w:afterAutospacing="off"/>
            </w:pPr>
            <w:r w:rsidRPr="5A944D68" w:rsidR="5A944D68">
              <w:rPr>
                <w:rFonts w:ascii="Consolas" w:hAnsi="Consolas" w:eastAsia="Consolas" w:cs="Consolas"/>
              </w:rPr>
              <w:t>web development</w:t>
            </w:r>
          </w:p>
        </w:tc>
        <w:tc>
          <w:tcPr>
            <w:tcW w:w="2466" w:type="dxa"/>
            <w:tcMar/>
            <w:vAlign w:val="center"/>
          </w:tcPr>
          <w:p w:rsidR="5A944D68" w:rsidP="5A944D68" w:rsidRDefault="5A944D68" w14:paraId="22D17E9B" w14:textId="31B343D0">
            <w:pPr>
              <w:bidi w:val="0"/>
              <w:spacing w:before="0" w:beforeAutospacing="off" w:after="0" w:afterAutospacing="off"/>
            </w:pPr>
            <w:r w:rsidR="4ECB050D">
              <w:rPr/>
              <w:t>7.98</w:t>
            </w:r>
          </w:p>
        </w:tc>
      </w:tr>
    </w:tbl>
    <w:p xmlns:wp14="http://schemas.microsoft.com/office/word/2010/wordml" w:rsidP="5A944D68" wp14:paraId="24E04F26" wp14:textId="47B431E6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944D68" w:rsidR="0FB5FB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Insight:</w:t>
      </w:r>
      <w:r w:rsidRPr="5A944D68" w:rsidR="0FB5F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prevalence of terms like </w:t>
      </w:r>
      <w:r w:rsidRPr="5A944D68" w:rsidR="0FB5FB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'machine learning'</w:t>
      </w:r>
      <w:r w:rsidRPr="5A944D68" w:rsidR="0FB5F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A944D68" w:rsidR="0FB5FB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'data science'</w:t>
      </w:r>
      <w:r w:rsidRPr="5A944D68" w:rsidR="0FB5F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5A944D68" w:rsidR="0FB5FB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'</w:t>
      </w:r>
      <w:r w:rsidRPr="5A944D68" w:rsidR="0FB5FB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sql</w:t>
      </w:r>
      <w:r w:rsidRPr="5A944D68" w:rsidR="0FB5FB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database'</w:t>
      </w:r>
      <w:r w:rsidRPr="5A944D68" w:rsidR="0FB5F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confirms a strong pool of candidates </w:t>
      </w:r>
      <w:r w:rsidRPr="5A944D68" w:rsidR="0FB5FB20">
        <w:rPr>
          <w:rFonts w:ascii="Aptos" w:hAnsi="Aptos" w:eastAsia="Aptos" w:cs="Aptos"/>
          <w:noProof w:val="0"/>
          <w:sz w:val="24"/>
          <w:szCs w:val="24"/>
          <w:lang w:val="en-US"/>
        </w:rPr>
        <w:t>possessing</w:t>
      </w:r>
      <w:r w:rsidRPr="5A944D68" w:rsidR="0FB5F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current technological fluency. These terms are statistically reliable indicators of a candidate's focus area.</w:t>
      </w:r>
    </w:p>
    <w:p xmlns:wp14="http://schemas.microsoft.com/office/word/2010/wordml" w:rsidP="5A944D68" wp14:paraId="2FF233DD" wp14:textId="5E8A21A3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944D68" w:rsidR="7EDA3638">
        <w:rPr>
          <w:b w:val="1"/>
          <w:bCs w:val="1"/>
          <w:noProof w:val="0"/>
          <w:lang w:val="en-US"/>
        </w:rPr>
        <w:t>TF-IDF was used to score the distinct importance of words and phrases...</w:t>
      </w:r>
    </w:p>
    <w:p xmlns:wp14="http://schemas.microsoft.com/office/word/2010/wordml" w:rsidP="5A944D68" wp14:paraId="350FA4E5" wp14:textId="19A5B7D7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A944D68" w:rsidR="7EDA3638">
        <w:rPr>
          <w:b w:val="1"/>
          <w:bCs w:val="1"/>
          <w:noProof w:val="0"/>
          <w:lang w:val="en-US"/>
        </w:rPr>
        <w:t>Insight:</w:t>
      </w:r>
      <w:r w:rsidRPr="5A944D68" w:rsidR="7EDA3638">
        <w:rPr>
          <w:noProof w:val="0"/>
          <w:lang w:val="en-US"/>
        </w:rPr>
        <w:t xml:space="preserve"> The prevalence of terms like </w:t>
      </w:r>
      <w:r w:rsidRPr="5A944D68" w:rsidR="7EDA3638">
        <w:rPr>
          <w:b w:val="1"/>
          <w:bCs w:val="1"/>
          <w:noProof w:val="0"/>
          <w:lang w:val="en-US"/>
        </w:rPr>
        <w:t>'machine learning'</w:t>
      </w:r>
      <w:r w:rsidRPr="5A944D68" w:rsidR="7EDA3638">
        <w:rPr>
          <w:noProof w:val="0"/>
          <w:lang w:val="en-US"/>
        </w:rPr>
        <w:t xml:space="preserve"> and </w:t>
      </w:r>
      <w:r w:rsidRPr="5A944D68" w:rsidR="7EDA3638">
        <w:rPr>
          <w:b w:val="1"/>
          <w:bCs w:val="1"/>
          <w:noProof w:val="0"/>
          <w:lang w:val="en-US"/>
        </w:rPr>
        <w:t>'sql database'</w:t>
      </w:r>
      <w:r w:rsidRPr="5A944D68" w:rsidR="7EDA3638">
        <w:rPr>
          <w:noProof w:val="0"/>
          <w:lang w:val="en-US"/>
        </w:rPr>
        <w:t xml:space="preserve"> confirms a strong pool of candidates.</w:t>
      </w:r>
    </w:p>
    <w:p xmlns:wp14="http://schemas.microsoft.com/office/word/2010/wordml" w:rsidP="5A944D68" wp14:paraId="6D89FC0E" wp14:textId="2BFCB498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1232DA7C">
        <w:drawing>
          <wp:inline xmlns:wp14="http://schemas.microsoft.com/office/word/2010/wordprocessingDrawing" wp14:editId="139E49BC" wp14:anchorId="254BFF8D">
            <wp:extent cx="5715000" cy="3219450"/>
            <wp:effectExtent l="0" t="0" r="0" b="0"/>
            <wp:docPr id="3357169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35716930" name=""/>
                    <pic:cNvPicPr/>
                  </pic:nvPicPr>
                  <pic:blipFill>
                    <a:blip xmlns:r="http://schemas.openxmlformats.org/officeDocument/2006/relationships" r:embed="rId26420205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538B41E" wp14:textId="1D538100"/>
    <w:p xmlns:wp14="http://schemas.microsoft.com/office/word/2010/wordml" w:rsidP="5A944D68" wp14:paraId="5221D0B3" wp14:textId="546A57B8">
      <w:pPr>
        <w:pStyle w:val="Heading2"/>
        <w:bidi w:val="0"/>
        <w:spacing w:before="299" w:beforeAutospacing="off" w:after="299" w:afterAutospacing="off"/>
      </w:pPr>
      <w:r w:rsidRPr="5A944D68" w:rsidR="0FB5FB2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IV. Predictive Modeling &amp; Recommendations</w:t>
      </w:r>
    </w:p>
    <w:p xmlns:wp14="http://schemas.microsoft.com/office/word/2010/wordml" w:rsidP="5A944D68" wp14:paraId="050E2743" wp14:textId="13E131FC">
      <w:pPr>
        <w:pStyle w:val="Heading3"/>
        <w:bidi w:val="0"/>
        <w:spacing w:before="281" w:beforeAutospacing="off" w:after="281" w:afterAutospacing="off"/>
      </w:pPr>
      <w:r w:rsidRPr="5A944D68" w:rsidR="0FB5FB2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Predictive Model Analysis (Bonus)</w:t>
      </w:r>
    </w:p>
    <w:p xmlns:wp14="http://schemas.microsoft.com/office/word/2010/wordml" w:rsidP="5A944D68" wp14:paraId="6A5D0453" wp14:textId="539D67B8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944D68" w:rsidR="0FB5FB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Model:</w:t>
      </w:r>
      <w:r w:rsidRPr="5A944D68" w:rsidR="0FB5F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Linear Support Vector Classification (LinearSVC).</w:t>
      </w:r>
    </w:p>
    <w:p xmlns:wp14="http://schemas.microsoft.com/office/word/2010/wordml" w:rsidP="5A944D68" wp14:paraId="3AB2D7E8" wp14:textId="6F554D63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944D68" w:rsidR="0FB5FB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 Engineering:</w:t>
      </w:r>
      <w:r w:rsidRPr="5A944D68" w:rsidR="0FB5F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TF-IDF with a tuned </w:t>
      </w:r>
      <w:r w:rsidRPr="5A944D68" w:rsidR="0FB5FB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(1, 3)-gram range</w:t>
      </w:r>
      <w:r w:rsidRPr="5A944D68" w:rsidR="0FB5FB2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A944D68" wp14:paraId="7F39C8D5" wp14:textId="5BF178BD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944D68" w:rsidR="0FB5FB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Result:</w:t>
      </w:r>
      <w:r w:rsidRPr="5A944D68" w:rsidR="0FB5F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final model achieved a maximum accuracy of </w:t>
      </w:r>
      <w:r w:rsidRPr="5A944D68" w:rsidR="0FB5FB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72%</w:t>
      </w:r>
      <w:r w:rsidRPr="5A944D68" w:rsidR="0FB5F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predicting the specific job category out of 25 classes.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314"/>
        <w:gridCol w:w="2780"/>
        <w:gridCol w:w="1220"/>
      </w:tblGrid>
      <w:tr w:rsidR="5A944D68" w:rsidTr="26E4E1D7" w14:paraId="3F89B234">
        <w:trPr>
          <w:trHeight w:val="300"/>
        </w:trPr>
        <w:tc>
          <w:tcPr>
            <w:tcW w:w="2314" w:type="dxa"/>
            <w:tcMar/>
            <w:vAlign w:val="center"/>
          </w:tcPr>
          <w:p w:rsidR="5A944D68" w:rsidP="5A944D68" w:rsidRDefault="5A944D68" w14:paraId="6B4987AD" w14:textId="01CE0880">
            <w:pPr>
              <w:bidi w:val="0"/>
              <w:spacing w:before="0" w:beforeAutospacing="off" w:after="0" w:afterAutospacing="off"/>
            </w:pPr>
            <w:r w:rsidR="5A944D68">
              <w:rPr/>
              <w:t>Optimization Step</w:t>
            </w:r>
          </w:p>
        </w:tc>
        <w:tc>
          <w:tcPr>
            <w:tcW w:w="2780" w:type="dxa"/>
            <w:tcMar/>
            <w:vAlign w:val="center"/>
          </w:tcPr>
          <w:p w:rsidR="5A944D68" w:rsidP="5A944D68" w:rsidRDefault="5A944D68" w14:paraId="765FE052" w14:textId="39F6247F">
            <w:pPr>
              <w:bidi w:val="0"/>
              <w:spacing w:before="0" w:beforeAutospacing="off" w:after="0" w:afterAutospacing="off"/>
            </w:pPr>
            <w:r w:rsidR="5A944D68">
              <w:rPr/>
              <w:t>Model</w:t>
            </w:r>
          </w:p>
        </w:tc>
        <w:tc>
          <w:tcPr>
            <w:tcW w:w="1220" w:type="dxa"/>
            <w:tcMar/>
            <w:vAlign w:val="center"/>
          </w:tcPr>
          <w:p w:rsidR="5A944D68" w:rsidP="5A944D68" w:rsidRDefault="5A944D68" w14:paraId="1F1DC9E3" w14:textId="78397A17">
            <w:pPr>
              <w:bidi w:val="0"/>
              <w:spacing w:before="0" w:beforeAutospacing="off" w:after="0" w:afterAutospacing="off"/>
            </w:pPr>
            <w:r w:rsidR="5A944D68">
              <w:rPr/>
              <w:t>Accuracy</w:t>
            </w:r>
          </w:p>
        </w:tc>
      </w:tr>
      <w:tr w:rsidR="5A944D68" w:rsidTr="26E4E1D7" w14:paraId="0136F6CB">
        <w:trPr>
          <w:trHeight w:val="300"/>
        </w:trPr>
        <w:tc>
          <w:tcPr>
            <w:tcW w:w="2314" w:type="dxa"/>
            <w:tcMar/>
            <w:vAlign w:val="center"/>
          </w:tcPr>
          <w:p w:rsidR="5A944D68" w:rsidP="5A944D68" w:rsidRDefault="5A944D68" w14:paraId="2FF17E99" w14:textId="75D38E7C">
            <w:pPr>
              <w:bidi w:val="0"/>
              <w:spacing w:before="0" w:beforeAutospacing="off" w:after="0" w:afterAutospacing="off"/>
            </w:pPr>
            <w:r w:rsidR="5A944D68">
              <w:rPr/>
              <w:t>Initial Baseline</w:t>
            </w:r>
          </w:p>
        </w:tc>
        <w:tc>
          <w:tcPr>
            <w:tcW w:w="2780" w:type="dxa"/>
            <w:tcMar/>
            <w:vAlign w:val="center"/>
          </w:tcPr>
          <w:p w:rsidR="5A944D68" w:rsidP="5A944D68" w:rsidRDefault="5A944D68" w14:paraId="0EAA727F" w14:textId="768BDD64">
            <w:pPr>
              <w:bidi w:val="0"/>
              <w:spacing w:before="0" w:beforeAutospacing="off" w:after="0" w:afterAutospacing="off"/>
            </w:pPr>
            <w:r w:rsidR="5A944D68">
              <w:rPr/>
              <w:t>Multinomial Naive Bayes</w:t>
            </w:r>
          </w:p>
        </w:tc>
        <w:tc>
          <w:tcPr>
            <w:tcW w:w="1220" w:type="dxa"/>
            <w:tcMar/>
            <w:vAlign w:val="center"/>
          </w:tcPr>
          <w:p w:rsidR="5A944D68" w:rsidP="5A944D68" w:rsidRDefault="5A944D68" w14:paraId="6B70801A" w14:textId="641E160E">
            <w:pPr>
              <w:bidi w:val="0"/>
              <w:spacing w:before="0" w:beforeAutospacing="off" w:after="0" w:afterAutospacing="off"/>
            </w:pPr>
            <w:r w:rsidR="5A944D68">
              <w:rPr/>
              <w:t>~55%</w:t>
            </w:r>
          </w:p>
        </w:tc>
      </w:tr>
      <w:tr w:rsidR="5A944D68" w:rsidTr="26E4E1D7" w14:paraId="07EFCE73">
        <w:trPr>
          <w:trHeight w:val="300"/>
        </w:trPr>
        <w:tc>
          <w:tcPr>
            <w:tcW w:w="2314" w:type="dxa"/>
            <w:tcMar/>
            <w:vAlign w:val="center"/>
          </w:tcPr>
          <w:p w:rsidR="5A944D68" w:rsidP="5A944D68" w:rsidRDefault="5A944D68" w14:paraId="54170B7A" w14:textId="7FD77085">
            <w:pPr>
              <w:bidi w:val="0"/>
              <w:spacing w:before="0" w:beforeAutospacing="off" w:after="0" w:afterAutospacing="off"/>
            </w:pPr>
            <w:r w:rsidR="5A944D68">
              <w:rPr/>
              <w:t>Model Upgrade</w:t>
            </w:r>
          </w:p>
        </w:tc>
        <w:tc>
          <w:tcPr>
            <w:tcW w:w="2780" w:type="dxa"/>
            <w:tcMar/>
            <w:vAlign w:val="center"/>
          </w:tcPr>
          <w:p w:rsidR="5A944D68" w:rsidP="5A944D68" w:rsidRDefault="5A944D68" w14:paraId="7EC505F0" w14:textId="45440497">
            <w:pPr>
              <w:bidi w:val="0"/>
              <w:spacing w:before="0" w:beforeAutospacing="off" w:after="0" w:afterAutospacing="off"/>
            </w:pPr>
            <w:r w:rsidR="5A944D68">
              <w:rPr/>
              <w:t>LinearSVC</w:t>
            </w:r>
          </w:p>
        </w:tc>
        <w:tc>
          <w:tcPr>
            <w:tcW w:w="1220" w:type="dxa"/>
            <w:tcMar/>
            <w:vAlign w:val="center"/>
          </w:tcPr>
          <w:p w:rsidR="5A944D68" w:rsidP="5A944D68" w:rsidRDefault="5A944D68" w14:paraId="171838D4" w14:textId="38EE0E4F">
            <w:pPr>
              <w:bidi w:val="0"/>
              <w:spacing w:before="0" w:beforeAutospacing="off" w:after="0" w:afterAutospacing="off"/>
            </w:pPr>
            <w:r w:rsidR="5A944D68">
              <w:rPr/>
              <w:t>~70%</w:t>
            </w:r>
          </w:p>
        </w:tc>
      </w:tr>
      <w:tr w:rsidR="5A944D68" w:rsidTr="26E4E1D7" w14:paraId="7134ACEF">
        <w:trPr>
          <w:trHeight w:val="300"/>
        </w:trPr>
        <w:tc>
          <w:tcPr>
            <w:tcW w:w="2314" w:type="dxa"/>
            <w:tcMar/>
            <w:vAlign w:val="center"/>
          </w:tcPr>
          <w:p w:rsidR="5A944D68" w:rsidP="5A944D68" w:rsidRDefault="5A944D68" w14:paraId="3053AB82" w14:textId="78409214">
            <w:pPr>
              <w:bidi w:val="0"/>
              <w:spacing w:before="0" w:beforeAutospacing="off" w:after="0" w:afterAutospacing="off"/>
            </w:pPr>
            <w:r w:rsidR="5A944D68">
              <w:rPr/>
              <w:t>Final Feature Tuning</w:t>
            </w:r>
          </w:p>
        </w:tc>
        <w:tc>
          <w:tcPr>
            <w:tcW w:w="2780" w:type="dxa"/>
            <w:tcMar/>
            <w:vAlign w:val="center"/>
          </w:tcPr>
          <w:p w:rsidR="5A944D68" w:rsidP="5A944D68" w:rsidRDefault="5A944D68" w14:paraId="3677B4FE" w14:textId="791DDF37">
            <w:pPr>
              <w:bidi w:val="0"/>
              <w:spacing w:before="0" w:beforeAutospacing="off" w:after="0" w:afterAutospacing="off"/>
            </w:pPr>
            <w:r w:rsidR="5A944D68">
              <w:rPr/>
              <w:t>LinearSVC (1,3-grams)</w:t>
            </w:r>
          </w:p>
        </w:tc>
        <w:tc>
          <w:tcPr>
            <w:tcW w:w="1220" w:type="dxa"/>
            <w:tcMar/>
            <w:vAlign w:val="center"/>
          </w:tcPr>
          <w:p w:rsidR="5A944D68" w:rsidP="5A944D68" w:rsidRDefault="5A944D68" w14:paraId="0D680437" w14:textId="7BC0503E">
            <w:pPr>
              <w:bidi w:val="0"/>
              <w:spacing w:before="0" w:beforeAutospacing="off" w:after="0" w:afterAutospacing="off"/>
            </w:pPr>
            <w:r w:rsidRPr="26E4E1D7" w:rsidR="77ED730B">
              <w:rPr>
                <w:b w:val="1"/>
                <w:bCs w:val="1"/>
              </w:rPr>
              <w:t>~</w:t>
            </w:r>
            <w:r w:rsidRPr="26E4E1D7" w:rsidR="5A944D68">
              <w:rPr>
                <w:b w:val="1"/>
                <w:bCs w:val="1"/>
              </w:rPr>
              <w:t>72%</w:t>
            </w:r>
          </w:p>
        </w:tc>
      </w:tr>
    </w:tbl>
    <w:p xmlns:wp14="http://schemas.microsoft.com/office/word/2010/wordml" w:rsidP="5A944D68" wp14:paraId="2D4E47CC" wp14:textId="48F1E4E1">
      <w:pPr>
        <w:bidi w:val="0"/>
        <w:spacing w:before="0" w:beforeAutospacing="off" w:after="0" w:afterAutospacing="off"/>
      </w:pPr>
      <w:r w:rsidRPr="5A944D68" w:rsidR="0FB5FB20">
        <w:rPr>
          <w:rFonts w:ascii="Aptos" w:hAnsi="Aptos" w:eastAsia="Aptos" w:cs="Aptos"/>
          <w:noProof w:val="0"/>
          <w:sz w:val="24"/>
          <w:szCs w:val="24"/>
          <w:lang w:val="en-US"/>
        </w:rPr>
        <w:t>Export to Sheets</w:t>
      </w:r>
    </w:p>
    <w:p xmlns:wp14="http://schemas.microsoft.com/office/word/2010/wordml" w:rsidP="5A944D68" wp14:paraId="6A34DD84" wp14:textId="1A8F1ED4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E4E1D7" w:rsidR="0FB5FB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Critical Finding:</w:t>
      </w:r>
      <w:r w:rsidRPr="26E4E1D7" w:rsidR="0FB5FB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accuracy plateaued at 72% because many categories (e.g., 'Data Science', 'Data Analyst', 'Business Analyst') share too much common vocabulary. The model struggles to separate these intrinsically similar classes with high confidence.</w:t>
      </w:r>
    </w:p>
    <w:p w:rsidR="43238E89" w:rsidP="26E4E1D7" w:rsidRDefault="43238E89" w14:paraId="4A7392A5" w14:textId="54952811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26E4E1D7" w:rsidR="43238E89">
        <w:rPr>
          <w:b w:val="1"/>
          <w:bCs w:val="1"/>
          <w:noProof w:val="0"/>
          <w:lang w:val="en-US"/>
        </w:rPr>
        <w:t>Critical Finding:</w:t>
      </w:r>
      <w:r w:rsidRPr="26E4E1D7" w:rsidR="43238E89">
        <w:rPr>
          <w:noProof w:val="0"/>
          <w:lang w:val="en-US"/>
        </w:rPr>
        <w:t xml:space="preserve"> This table shows the model is often confusing closely related categories, validating the need for a Departmental Router instead of a Job Title Predictor.</w:t>
      </w:r>
    </w:p>
    <w:p w:rsidR="16AE66A9" w:rsidP="26E4E1D7" w:rsidRDefault="16AE66A9" w14:paraId="6B02F8B6" w14:textId="2E471EEE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16AE66A9">
        <w:drawing>
          <wp:inline wp14:editId="04050790" wp14:anchorId="6E98E363">
            <wp:extent cx="5715000" cy="3219450"/>
            <wp:effectExtent l="0" t="0" r="0" b="0"/>
            <wp:docPr id="26044222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60442229" name=""/>
                    <pic:cNvPicPr/>
                  </pic:nvPicPr>
                  <pic:blipFill>
                    <a:blip xmlns:r="http://schemas.openxmlformats.org/officeDocument/2006/relationships" r:embed="rId123419088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944D68" wp14:paraId="182D895C" wp14:textId="3147EEDA">
      <w:pPr>
        <w:pStyle w:val="Heading3"/>
        <w:bidi w:val="0"/>
        <w:spacing w:before="281" w:beforeAutospacing="off" w:after="281" w:afterAutospacing="off"/>
      </w:pPr>
      <w:r w:rsidRPr="5A944D68" w:rsidR="0FB5FB2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Actionable Recommendations for Veridia</w:t>
      </w:r>
    </w:p>
    <w:p xmlns:wp14="http://schemas.microsoft.com/office/word/2010/wordml" w:rsidP="5A944D68" wp14:paraId="0D701EE0" wp14:textId="229864AE">
      <w:pPr>
        <w:bidi w:val="0"/>
        <w:spacing w:before="240" w:beforeAutospacing="off" w:after="240" w:afterAutospacing="off"/>
      </w:pPr>
      <w:r w:rsidRPr="5A944D68" w:rsidR="0FB5FB20">
        <w:rPr>
          <w:rFonts w:ascii="Aptos" w:hAnsi="Aptos" w:eastAsia="Aptos" w:cs="Aptos"/>
          <w:noProof w:val="0"/>
          <w:sz w:val="24"/>
          <w:szCs w:val="24"/>
          <w:lang w:val="en-US"/>
        </w:rPr>
        <w:t>Based on the statistical analysis and modeling results, the following actions are recommended to optimize recruitment: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041"/>
        <w:gridCol w:w="2880"/>
        <w:gridCol w:w="5440"/>
      </w:tblGrid>
      <w:tr w:rsidR="5A944D68" w:rsidTr="5A944D68" w14:paraId="1C66E53C">
        <w:trPr>
          <w:trHeight w:val="300"/>
        </w:trPr>
        <w:tc>
          <w:tcPr>
            <w:tcW w:w="1041" w:type="dxa"/>
            <w:tcMar/>
            <w:vAlign w:val="center"/>
          </w:tcPr>
          <w:p w:rsidR="5A944D68" w:rsidP="5A944D68" w:rsidRDefault="5A944D68" w14:paraId="584F9243" w14:textId="65571BE1">
            <w:pPr>
              <w:bidi w:val="0"/>
              <w:spacing w:before="0" w:beforeAutospacing="off" w:after="0" w:afterAutospacing="off"/>
            </w:pPr>
            <w:r w:rsidR="5A944D68">
              <w:rPr/>
              <w:t>Recommendation</w:t>
            </w:r>
          </w:p>
        </w:tc>
        <w:tc>
          <w:tcPr>
            <w:tcW w:w="2880" w:type="dxa"/>
            <w:tcMar/>
            <w:vAlign w:val="center"/>
          </w:tcPr>
          <w:p w:rsidR="5A944D68" w:rsidP="5A944D68" w:rsidRDefault="5A944D68" w14:paraId="41E1E7B6" w14:textId="1B08B4EF">
            <w:pPr>
              <w:bidi w:val="0"/>
              <w:spacing w:before="0" w:beforeAutospacing="off" w:after="0" w:afterAutospacing="off"/>
            </w:pPr>
            <w:r w:rsidR="5A944D68">
              <w:rPr/>
              <w:t>Backing Evidence</w:t>
            </w:r>
          </w:p>
        </w:tc>
        <w:tc>
          <w:tcPr>
            <w:tcW w:w="5440" w:type="dxa"/>
            <w:tcMar/>
            <w:vAlign w:val="center"/>
          </w:tcPr>
          <w:p w:rsidR="5A944D68" w:rsidP="5A944D68" w:rsidRDefault="5A944D68" w14:paraId="35C1545B" w14:textId="6F00B039">
            <w:pPr>
              <w:bidi w:val="0"/>
              <w:spacing w:before="0" w:beforeAutospacing="off" w:after="0" w:afterAutospacing="off"/>
            </w:pPr>
            <w:r w:rsidR="5A944D68">
              <w:rPr/>
              <w:t>Business Impact</w:t>
            </w:r>
          </w:p>
        </w:tc>
      </w:tr>
      <w:tr w:rsidR="5A944D68" w:rsidTr="5A944D68" w14:paraId="4061F9FD">
        <w:trPr>
          <w:trHeight w:val="300"/>
        </w:trPr>
        <w:tc>
          <w:tcPr>
            <w:tcW w:w="1041" w:type="dxa"/>
            <w:tcMar/>
            <w:vAlign w:val="center"/>
          </w:tcPr>
          <w:p w:rsidR="5A944D68" w:rsidP="5A944D68" w:rsidRDefault="5A944D68" w14:paraId="4B647A69" w14:textId="31AE1E0D">
            <w:pPr>
              <w:bidi w:val="0"/>
              <w:spacing w:before="0" w:beforeAutospacing="off" w:after="0" w:afterAutospacing="off"/>
            </w:pPr>
            <w:r w:rsidRPr="5A944D68" w:rsidR="5A944D68">
              <w:rPr>
                <w:b w:val="1"/>
                <w:bCs w:val="1"/>
              </w:rPr>
              <w:t>1. ATS Alignment</w:t>
            </w:r>
          </w:p>
        </w:tc>
        <w:tc>
          <w:tcPr>
            <w:tcW w:w="2880" w:type="dxa"/>
            <w:tcMar/>
            <w:vAlign w:val="center"/>
          </w:tcPr>
          <w:p w:rsidR="5A944D68" w:rsidP="5A944D68" w:rsidRDefault="5A944D68" w14:paraId="79CFDA79" w14:textId="00761017">
            <w:pPr>
              <w:bidi w:val="0"/>
              <w:spacing w:before="0" w:beforeAutospacing="off" w:after="0" w:afterAutospacing="off"/>
            </w:pPr>
            <w:r w:rsidRPr="5A944D68" w:rsidR="5A944D68">
              <w:rPr>
                <w:b w:val="1"/>
                <w:bCs w:val="1"/>
              </w:rPr>
              <w:t>TF-IDF Analysis.</w:t>
            </w:r>
            <w:r w:rsidR="5A944D68">
              <w:rPr/>
              <w:t xml:space="preserve"> The high-scoring n-grams (e.g., 'python programming') are the most reliable skill indicators.</w:t>
            </w:r>
          </w:p>
        </w:tc>
        <w:tc>
          <w:tcPr>
            <w:tcW w:w="5440" w:type="dxa"/>
            <w:tcMar/>
            <w:vAlign w:val="center"/>
          </w:tcPr>
          <w:p w:rsidR="5A944D68" w:rsidP="5A944D68" w:rsidRDefault="5A944D68" w14:paraId="3DF9819A" w14:textId="593BD9EF">
            <w:pPr>
              <w:bidi w:val="0"/>
              <w:spacing w:before="0" w:beforeAutospacing="off" w:after="0" w:afterAutospacing="off"/>
            </w:pPr>
            <w:r w:rsidRPr="5A944D68" w:rsidR="5A944D68">
              <w:rPr>
                <w:b w:val="1"/>
                <w:bCs w:val="1"/>
              </w:rPr>
              <w:t>Improve Screening Quality:</w:t>
            </w:r>
            <w:r w:rsidR="5A944D68">
              <w:rPr/>
              <w:t xml:space="preserve"> Integrate the Top 15 skills into the ATS keyword scoring to automatically prioritize the highest-value candidates.</w:t>
            </w:r>
          </w:p>
        </w:tc>
      </w:tr>
      <w:tr w:rsidR="5A944D68" w:rsidTr="5A944D68" w14:paraId="63F60380">
        <w:trPr>
          <w:trHeight w:val="300"/>
        </w:trPr>
        <w:tc>
          <w:tcPr>
            <w:tcW w:w="1041" w:type="dxa"/>
            <w:tcMar/>
            <w:vAlign w:val="center"/>
          </w:tcPr>
          <w:p w:rsidR="5A944D68" w:rsidP="5A944D68" w:rsidRDefault="5A944D68" w14:paraId="4EE984C1" w14:textId="4246488F">
            <w:pPr>
              <w:bidi w:val="0"/>
              <w:spacing w:before="0" w:beforeAutospacing="off" w:after="0" w:afterAutospacing="off"/>
            </w:pPr>
            <w:r w:rsidRPr="5A944D68" w:rsidR="5A944D68">
              <w:rPr>
                <w:b w:val="1"/>
                <w:bCs w:val="1"/>
              </w:rPr>
              <w:t>2. Targeted Sourcing</w:t>
            </w:r>
          </w:p>
        </w:tc>
        <w:tc>
          <w:tcPr>
            <w:tcW w:w="2880" w:type="dxa"/>
            <w:tcMar/>
            <w:vAlign w:val="center"/>
          </w:tcPr>
          <w:p w:rsidR="5A944D68" w:rsidP="5A944D68" w:rsidRDefault="5A944D68" w14:paraId="0598C430" w14:textId="048B307E">
            <w:pPr>
              <w:bidi w:val="0"/>
              <w:spacing w:before="0" w:beforeAutospacing="off" w:after="0" w:afterAutospacing="off"/>
            </w:pPr>
            <w:r w:rsidRPr="5A944D68" w:rsidR="5A944D68">
              <w:rPr>
                <w:b w:val="1"/>
                <w:bCs w:val="1"/>
              </w:rPr>
              <w:t>Category Distribution Plot.</w:t>
            </w:r>
            <w:r w:rsidR="5A944D68">
              <w:rPr/>
              <w:t xml:space="preserve"> Revealed low applicant volume in specific areas.</w:t>
            </w:r>
          </w:p>
        </w:tc>
        <w:tc>
          <w:tcPr>
            <w:tcW w:w="5440" w:type="dxa"/>
            <w:tcMar/>
            <w:vAlign w:val="center"/>
          </w:tcPr>
          <w:p w:rsidR="5A944D68" w:rsidP="5A944D68" w:rsidRDefault="5A944D68" w14:paraId="748F68F5" w14:textId="0789B8E6">
            <w:pPr>
              <w:bidi w:val="0"/>
              <w:spacing w:before="0" w:beforeAutospacing="off" w:after="0" w:afterAutospacing="off"/>
            </w:pPr>
            <w:r w:rsidRPr="5A944D68" w:rsidR="5A944D68">
              <w:rPr>
                <w:b w:val="1"/>
                <w:bCs w:val="1"/>
              </w:rPr>
              <w:t>Balanced Talent Pool:</w:t>
            </w:r>
            <w:r w:rsidR="5A944D68">
              <w:rPr/>
              <w:t xml:space="preserve"> Redirect sourcing budget toward underrepresented categories to ensure a diverse and balanced pipeline.</w:t>
            </w:r>
          </w:p>
        </w:tc>
      </w:tr>
      <w:tr w:rsidR="5A944D68" w:rsidTr="5A944D68" w14:paraId="5B2969F1">
        <w:trPr>
          <w:trHeight w:val="300"/>
        </w:trPr>
        <w:tc>
          <w:tcPr>
            <w:tcW w:w="1041" w:type="dxa"/>
            <w:tcMar/>
            <w:vAlign w:val="center"/>
          </w:tcPr>
          <w:p w:rsidR="5A944D68" w:rsidP="5A944D68" w:rsidRDefault="5A944D68" w14:paraId="19DA2B8C" w14:textId="7E16E933">
            <w:pPr>
              <w:bidi w:val="0"/>
              <w:spacing w:before="0" w:beforeAutospacing="off" w:after="0" w:afterAutospacing="off"/>
            </w:pPr>
            <w:r w:rsidRPr="5A944D68" w:rsidR="5A944D68">
              <w:rPr>
                <w:b w:val="1"/>
                <w:bCs w:val="1"/>
              </w:rPr>
              <w:t>3. Implement Resume Router</w:t>
            </w:r>
          </w:p>
        </w:tc>
        <w:tc>
          <w:tcPr>
            <w:tcW w:w="2880" w:type="dxa"/>
            <w:tcMar/>
            <w:vAlign w:val="center"/>
          </w:tcPr>
          <w:p w:rsidR="5A944D68" w:rsidP="5A944D68" w:rsidRDefault="5A944D68" w14:paraId="0530E262" w14:textId="49CDF9A0">
            <w:pPr>
              <w:bidi w:val="0"/>
              <w:spacing w:before="0" w:beforeAutospacing="off" w:after="0" w:afterAutospacing="off"/>
            </w:pPr>
            <w:r w:rsidRPr="5A944D68" w:rsidR="5A944D68">
              <w:rPr>
                <w:b w:val="1"/>
                <w:bCs w:val="1"/>
              </w:rPr>
              <w:t>Predictive Model Accuracy (72%).</w:t>
            </w:r>
            <w:r w:rsidR="5A944D68">
              <w:rPr/>
              <w:t xml:space="preserve"> While low for 25 classes, it's strong for broader groups.</w:t>
            </w:r>
          </w:p>
        </w:tc>
        <w:tc>
          <w:tcPr>
            <w:tcW w:w="5440" w:type="dxa"/>
            <w:tcMar/>
            <w:vAlign w:val="center"/>
          </w:tcPr>
          <w:p w:rsidR="5A944D68" w:rsidP="5A944D68" w:rsidRDefault="5A944D68" w14:paraId="5F683E4E" w14:textId="281D1EF8">
            <w:pPr>
              <w:bidi w:val="0"/>
              <w:spacing w:before="0" w:beforeAutospacing="off" w:after="0" w:afterAutospacing="off"/>
            </w:pPr>
            <w:r w:rsidRPr="5A944D68" w:rsidR="5A944D68">
              <w:rPr>
                <w:b w:val="1"/>
                <w:bCs w:val="1"/>
              </w:rPr>
              <w:t>Accelerate Screening:</w:t>
            </w:r>
            <w:r w:rsidR="5A944D68">
              <w:rPr/>
              <w:t xml:space="preserve"> Implement the model as a </w:t>
            </w:r>
            <w:r w:rsidRPr="5A944D68" w:rsidR="5A944D68">
              <w:rPr>
                <w:b w:val="1"/>
                <w:bCs w:val="1"/>
              </w:rPr>
              <w:t>Departmental Router</w:t>
            </w:r>
            <w:r w:rsidR="5A944D68">
              <w:rPr/>
              <w:t>. Group the 25 titles into 5-7 major departments (e.g., IT, HR, Finance) for quick, reliable routing of resumes to the correct specialized HR team.</w:t>
            </w:r>
          </w:p>
        </w:tc>
      </w:tr>
    </w:tbl>
    <w:p xmlns:wp14="http://schemas.microsoft.com/office/word/2010/wordml" wp14:paraId="2C078E63" wp14:textId="2BD7882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396461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5aa09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9672c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ffb60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563fe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fcb21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a99aa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70e76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2417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5FBEAD"/>
    <w:rsid w:val="0CAC65A4"/>
    <w:rsid w:val="0F6C0723"/>
    <w:rsid w:val="0FB5FB20"/>
    <w:rsid w:val="10EAFE53"/>
    <w:rsid w:val="1232DA7C"/>
    <w:rsid w:val="16AE66A9"/>
    <w:rsid w:val="19B81E3D"/>
    <w:rsid w:val="1A4C2908"/>
    <w:rsid w:val="2110B320"/>
    <w:rsid w:val="26146AB9"/>
    <w:rsid w:val="26E4E1D7"/>
    <w:rsid w:val="2BCA9387"/>
    <w:rsid w:val="43238E89"/>
    <w:rsid w:val="49CE0BBD"/>
    <w:rsid w:val="4ECB050D"/>
    <w:rsid w:val="50016E83"/>
    <w:rsid w:val="59C0A231"/>
    <w:rsid w:val="5A944D68"/>
    <w:rsid w:val="5EBA9997"/>
    <w:rsid w:val="680D2D14"/>
    <w:rsid w:val="6C1B2622"/>
    <w:rsid w:val="6C1B2622"/>
    <w:rsid w:val="74FA4C14"/>
    <w:rsid w:val="77ED730B"/>
    <w:rsid w:val="785FBEAD"/>
    <w:rsid w:val="7E89AAC5"/>
    <w:rsid w:val="7EDA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D1166"/>
  <w15:chartTrackingRefBased/>
  <w15:docId w15:val="{D3490993-F972-43FF-8F10-289C08D85E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A944D68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640552321" /><Relationship Type="http://schemas.openxmlformats.org/officeDocument/2006/relationships/image" Target="/media/image2.png" Id="rId264202059" /><Relationship Type="http://schemas.openxmlformats.org/officeDocument/2006/relationships/numbering" Target="numbering.xml" Id="Rce0676c213d040f8" /><Relationship Type="http://schemas.openxmlformats.org/officeDocument/2006/relationships/image" Target="/media/image3.png" Id="rId123419088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2025-10-04T07:43:53.8322750Z</dcterms:created>
  <dcterms:modified xsi:type="dcterms:W3CDTF">2025-10-04T08:07:39.7031833Z</dcterms:modified>
  <dc:creator>Sakshi Sajwan</dc:creator>
  <lastModifiedBy>Sakshi Sajwan</lastModifiedBy>
</coreProperties>
</file>