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120"/>
      </w:pPr>
      <w:r>
        <w:rPr>
          <w:rFonts w:ascii="Helvetica" w:hAnsi="Helvetica" w:cs="Helvetica"/>
          <w:sz w:val="24"/>
          <w:sz-cs w:val="24"/>
        </w:rPr>
        <w:t xml:space="preserve"/>
      </w:r>
    </w:p>
    <w:p>
      <w:pPr>
        <w:spacing w:after="120"/>
      </w:pPr>
      <w:r>
        <w:rPr>
          <w:rFonts w:ascii="Helvetica" w:hAnsi="Helvetica" w:cs="Helvetica"/>
          <w:sz w:val="24"/>
          <w:sz-cs w:val="24"/>
        </w:rPr>
        <w:t xml:space="preserve"/>
      </w:r>
    </w:p>
    <w:p>
      <w:pPr>
        <w:jc w:val="center"/>
        <w:spacing w:after="200"/>
      </w:pPr>
      <w:r>
        <w:rPr>
          <w:rFonts w:ascii="Arial" w:hAnsi="Arial" w:cs="Arial"/>
          <w:sz w:val="22"/>
          <w:sz-cs w:val="22"/>
          <w:b/>
          <w:color w:val="7F8C8D"/>
        </w:rPr>
        <w:t xml:space="preserve">SYNTHESIS HACKATHON 2026</w:t>
      </w:r>
    </w:p>
    <w:p>
      <w:pPr>
        <w:jc w:val="center"/>
        <w:spacing w:after="100"/>
      </w:pPr>
      <w:r>
        <w:rPr>
          <w:rFonts w:ascii="Arial" w:hAnsi="Arial" w:cs="Arial"/>
          <w:sz w:val="52"/>
          <w:sz-cs w:val="52"/>
          <w:b/>
          <w:color w:val="1A5276"/>
        </w:rPr>
        <w:t xml:space="preserve">Project Flow Specifications</w:t>
      </w:r>
    </w:p>
    <w:p>
      <w:pPr>
        <w:spacing w:after="120"/>
      </w:pPr>
      <w:r>
        <w:rPr>
          <w:rFonts w:ascii="Arial" w:hAnsi="Arial" w:cs="Arial"/>
          <w:sz w:val="52"/>
          <w:sz-cs w:val="52"/>
          <w:b/>
          <w:color w:val="1A5276"/>
        </w:rPr>
        <w:t xml:space="preserve"/>
      </w:r>
    </w:p>
    <w:p>
      <w:pPr>
        <w:jc w:val="center"/>
        <w:spacing w:after="80"/>
      </w:pPr>
      <w:r>
        <w:rPr>
          <w:rFonts w:ascii="Arial" w:hAnsi="Arial" w:cs="Arial"/>
          <w:sz w:val="32"/>
          <w:sz-cs w:val="32"/>
          <w:color w:val="2E86C1"/>
        </w:rPr>
        <w:t xml:space="preserve">Two Uniswap v4 Hook Projects</w:t>
      </w:r>
    </w:p>
    <w:p>
      <w:pPr>
        <w:jc w:val="center"/>
        <w:spacing w:after="400"/>
      </w:pPr>
      <w:r>
        <w:rPr>
          <w:rFonts w:ascii="Arial" w:hAnsi="Arial" w:cs="Arial"/>
          <w:sz w:val="22"/>
          <w:sz-cs w:val="22"/>
          <w:color w:val="7F8C8D"/>
        </w:rPr>
        <w:t xml:space="preserve">with OpenClaw + Olas + Venice AI + ERC-8004 + Talent Protocol</w:t>
      </w:r>
    </w:p>
    <w:p>
      <w:pPr>
        <w:spacing w:after="120"/>
      </w:pPr>
      <w:r>
        <w:rPr>
          <w:rFonts w:ascii="Arial" w:hAnsi="Arial" w:cs="Arial"/>
          <w:sz w:val="22"/>
          <w:sz-cs w:val="22"/>
          <w:color w:val="7F8C8D"/>
        </w:rPr>
        <w:t xml:space="preserve"/>
      </w:r>
    </w:p>
    <w:p>
      <w:pPr>
        <w:spacing w:after="120"/>
      </w:pPr>
      <w:r>
        <w:rPr>
          <w:rFonts w:ascii="Arial" w:hAnsi="Arial" w:cs="Arial"/>
          <w:sz w:val="22"/>
          <w:sz-cs w:val="22"/>
          <w:color w:val="7F8C8D"/>
        </w:rPr>
        <w:t xml:space="preserve"/>
      </w:r>
    </w:p>
    <w:p>
      <w:pPr>
        <w:jc w:val="center"/>
      </w:pPr>
      <w:r>
        <w:rPr>
          <w:rFonts w:ascii="Arial" w:hAnsi="Arial" w:cs="Arial"/>
          <w:sz w:val="26"/>
          <w:sz-cs w:val="26"/>
          <w:b/>
          <w:color w:val="000000"/>
        </w:rPr>
        <w:t xml:space="preserve">SPEC A: Curated LP — AI Agent-Managed Liquidity Vault</w:t>
      </w:r>
    </w:p>
    <w:p>
      <w:pPr>
        <w:jc w:val="center"/>
        <w:spacing w:after="200"/>
      </w:pPr>
      <w:r>
        <w:rPr>
          <w:rFonts w:ascii="Arial" w:hAnsi="Arial" w:cs="Arial"/>
          <w:sz w:val="26"/>
          <w:sz-cs w:val="26"/>
          <w:b/>
          <w:color w:val="000000"/>
        </w:rPr>
        <w:t xml:space="preserve">SPEC B: Peg Manager — AI-Powered Depeg Protection Hook</w:t>
      </w:r>
    </w:p>
    <w:p>
      <w:pPr>
        <w:spacing w:after="120"/>
      </w:pPr>
      <w:r>
        <w:rPr>
          <w:rFonts w:ascii="Arial" w:hAnsi="Arial" w:cs="Arial"/>
          <w:sz w:val="26"/>
          <w:sz-cs w:val="26"/>
          <w:b/>
          <w:color w:val="000000"/>
        </w:rPr>
        <w:t xml:space="preserve"/>
      </w:r>
    </w:p>
    <w:p>
      <w:pPr>
        <w:spacing w:after="120"/>
      </w:pPr>
      <w:r>
        <w:rPr>
          <w:rFonts w:ascii="Arial" w:hAnsi="Arial" w:cs="Arial"/>
          <w:sz w:val="26"/>
          <w:sz-cs w:val="26"/>
          <w:b/>
          <w:color w:val="000000"/>
        </w:rPr>
        <w:t xml:space="preserve"/>
      </w:r>
    </w:p>
    <w:p>
      <w:pPr>
        <w:spacing w:after="120"/>
      </w:pPr>
      <w:r>
        <w:rPr>
          <w:rFonts w:ascii="Arial" w:hAnsi="Arial" w:cs="Arial"/>
          <w:sz w:val="26"/>
          <w:sz-cs w:val="26"/>
          <w:b/>
          <w:color w:val="000000"/>
        </w:rPr>
        <w:t xml:space="preserve"/>
      </w:r>
    </w:p>
    <w:p>
      <w:pPr>
        <w:spacing w:after="120"/>
      </w:pPr>
      <w:r>
        <w:rPr>
          <w:rFonts w:ascii="Arial" w:hAnsi="Arial" w:cs="Arial"/>
          <w:sz w:val="26"/>
          <w:sz-cs w:val="26"/>
          <w:b/>
          <w:color w:val="000000"/>
        </w:rPr>
        <w:t xml:space="preserve"/>
      </w:r>
    </w:p>
    <w:p>
      <w:pPr>
        <w:jc w:val="center"/>
      </w:pPr>
      <w:r>
        <w:rPr>
          <w:rFonts w:ascii="Arial" w:hAnsi="Arial" w:cs="Arial"/>
          <w:sz w:val="20"/>
          <w:sz-cs w:val="20"/>
          <w:color w:val="7F8C8D"/>
        </w:rPr>
        <w:t xml:space="preserve">Chain: Base  |  March 13–22, 2026  |  No-Code Flow Document</w:t>
      </w:r>
    </w:p>
    <w:p>
      <w:pPr/>
      <w:r>
        <w:rPr>
          <w:rFonts w:ascii="Arial" w:hAnsi="Arial" w:cs="Arial"/>
          <w:sz w:val="20"/>
          <w:sz-cs w:val="20"/>
          <w:color w:val="7F8C8D"/>
        </w:rPr>
        <w:t xml:space="preserve"/>
      </w:r>
    </w:p>
    <w:p>
      <w:pPr>
        <w:spacing w:before="360" w:after="200"/>
      </w:pPr>
      <w:r>
        <w:rPr>
          <w:rFonts w:ascii="Arial" w:hAnsi="Arial" w:cs="Arial"/>
          <w:sz w:val="36"/>
          <w:sz-cs w:val="36"/>
          <w:b/>
          <w:color w:val="1A5276"/>
        </w:rPr>
        <w:t xml:space="preserve">SPEC A: Curated LP</w:t>
      </w:r>
    </w:p>
    <w:p>
      <w:pPr>
        <w:spacing w:before="280" w:after="160"/>
      </w:pPr>
      <w:r>
        <w:rPr>
          <w:rFonts w:ascii="Arial" w:hAnsi="Arial" w:cs="Arial"/>
          <w:sz w:val="28"/>
          <w:sz-cs w:val="28"/>
          <w:b/>
          <w:color w:val="2E86C1"/>
        </w:rPr>
        <w:t xml:space="preserve">What It Is</w:t>
      </w:r>
    </w:p>
    <w:p>
      <w:pPr>
        <w:spacing w:after="120"/>
      </w:pPr>
      <w:r>
        <w:rPr>
          <w:rFonts w:ascii="Arial" w:hAnsi="Arial" w:cs="Arial"/>
          <w:sz w:val="22"/>
          <w:sz-cs w:val="22"/>
          <w:color w:val="000000"/>
        </w:rPr>
        <w:t xml:space="preserve">A Uniswap v4 hook that turns a liquidity pool into a managed vault. Human LPs deposit their tokens and choose an AI agent curator to manage the position. The curator continuously analyzes market conditions using Venice AI, decides when and how to rebalance the concentrated liquidity range, and earns a performance fee only when it outperforms passive LPing. The human retains full control — they can withdraw anytime, and the curator can never touch the deposited funds directly.</w:t>
      </w:r>
    </w:p>
    <w:p>
      <w:pPr>
        <w:spacing w:after="120"/>
      </w:pPr>
      <w:r>
        <w:rPr>
          <w:rFonts w:ascii="Arial" w:hAnsi="Arial" w:cs="Arial"/>
          <w:sz w:val="22"/>
          <w:sz-cs w:val="22"/>
          <w:color w:val="000000"/>
        </w:rPr>
        <w:t xml:space="preserve"/>
      </w:r>
    </w:p>
    <w:p>
      <w:pPr>
        <w:spacing w:before="280" w:after="160"/>
      </w:pPr>
      <w:r>
        <w:rPr>
          <w:rFonts w:ascii="Arial" w:hAnsi="Arial" w:cs="Arial"/>
          <w:sz w:val="28"/>
          <w:sz-cs w:val="28"/>
          <w:b/>
          <w:color w:val="2E86C1"/>
        </w:rPr>
        <w:t xml:space="preserve">Who Are the Actors</w:t>
      </w:r>
    </w:p>
    <w:p>
      <w:pPr/>
      <w:r>
        <w:rPr>
          <w:rFonts w:ascii="Arial" w:hAnsi="Arial" w:cs="Arial"/>
          <w:sz w:val="20"/>
          <w:sz-cs w:val="20"/>
          <w:b/>
          <w:color w:val="FFFFFF"/>
        </w:rPr>
        <w:t xml:space="preserve">Actor</w:t>
      </w:r>
    </w:p>
    <w:p>
      <w:pPr/>
      <w:r>
        <w:rPr>
          <w:rFonts w:ascii="Arial" w:hAnsi="Arial" w:cs="Arial"/>
          <w:sz w:val="20"/>
          <w:sz-cs w:val="20"/>
          <w:b/>
          <w:color w:val="FFFFFF"/>
        </w:rPr>
        <w:t xml:space="preserve">Role</w:t>
      </w:r>
    </w:p>
    <w:p>
      <w:pPr/>
      <w:r>
        <w:rPr>
          <w:rFonts w:ascii="Arial" w:hAnsi="Arial" w:cs="Arial"/>
          <w:sz w:val="20"/>
          <w:sz-cs w:val="20"/>
          <w:b/>
          <w:color w:val="000000"/>
        </w:rPr>
        <w:t xml:space="preserve">Human LP (Alice)</w:t>
      </w:r>
    </w:p>
    <w:p>
      <w:pPr/>
      <w:r>
        <w:rPr>
          <w:rFonts w:ascii="Arial" w:hAnsi="Arial" w:cs="Arial"/>
          <w:sz w:val="20"/>
          <w:sz-cs w:val="20"/>
          <w:b/>
          <w:color w:val="000000"/>
        </w:rPr>
        <w:t xml:space="preserve">Deposits wstETH + USDC into the vault. Chooses which curator to follow based on reputation. Receives vault shares. Can withdraw anytime by burning shares.</w:t>
      </w:r>
    </w:p>
    <w:p>
      <w:pPr/>
      <w:r>
        <w:rPr>
          <w:rFonts w:ascii="Arial" w:hAnsi="Arial" w:cs="Arial"/>
          <w:sz w:val="20"/>
          <w:sz-cs w:val="20"/>
          <w:b/>
          <w:color w:val="000000"/>
        </w:rPr>
        <w:t xml:space="preserve">AI Curator Agent</w:t>
      </w:r>
    </w:p>
    <w:p>
      <w:pPr/>
      <w:r>
        <w:rPr>
          <w:rFonts w:ascii="Arial" w:hAnsi="Arial" w:cs="Arial"/>
          <w:sz w:val="20"/>
          <w:sz-cs w:val="20"/>
          <w:b/>
          <w:color w:val="000000"/>
        </w:rPr>
        <w:t xml:space="preserve">An OpenClaw Moltbot running as an Olas service. Analyzes the market via Venice AI. Decides tick ranges and fee levels. Calls rebalance() on the hook via MetaMask delegated permissions. Cannot withdraw LP funds.</w:t>
      </w:r>
    </w:p>
    <w:p>
      <w:pPr/>
      <w:r>
        <w:rPr>
          <w:rFonts w:ascii="Arial" w:hAnsi="Arial" w:cs="Arial"/>
          <w:sz w:val="20"/>
          <w:sz-cs w:val="20"/>
          <w:b/>
          <w:color w:val="000000"/>
        </w:rPr>
        <w:t xml:space="preserve">Swapper (Bob)</w:t>
      </w:r>
    </w:p>
    <w:p>
      <w:pPr/>
      <w:r>
        <w:rPr>
          <w:rFonts w:ascii="Arial" w:hAnsi="Arial" w:cs="Arial"/>
          <w:sz w:val="20"/>
          <w:sz-cs w:val="20"/>
          <w:b/>
          <w:color w:val="000000"/>
        </w:rPr>
        <w:t xml:space="preserve">Any trader swapping through the pool. Pays the dynamic fee set by the curator. Unaware of the vault mechanics — the swap experience is identical to any Uniswap v4 pool.</w:t>
      </w:r>
    </w:p>
    <w:p>
      <w:pPr/>
      <w:r>
        <w:rPr>
          <w:rFonts w:ascii="Arial" w:hAnsi="Arial" w:cs="Arial"/>
          <w:sz w:val="20"/>
          <w:sz-cs w:val="20"/>
          <w:b/>
          <w:color w:val="000000"/>
        </w:rPr>
        <w:t xml:space="preserve">ERC-8004 Registry</w:t>
      </w:r>
    </w:p>
    <w:p>
      <w:pPr/>
      <w:r>
        <w:rPr>
          <w:rFonts w:ascii="Arial" w:hAnsi="Arial" w:cs="Arial"/>
          <w:sz w:val="20"/>
          <w:sz-cs w:val="20"/>
          <w:b/>
          <w:color w:val="000000"/>
        </w:rPr>
        <w:t xml:space="preserve">On-chain contract on Base that stores the curator’s identity NFT and accumulating reputation score. The hook reads this during curator registration.</w:t>
      </w:r>
    </w:p>
    <w:p>
      <w:pPr/>
      <w:r>
        <w:rPr>
          <w:rFonts w:ascii="Arial" w:hAnsi="Arial" w:cs="Arial"/>
          <w:sz w:val="20"/>
          <w:sz-cs w:val="20"/>
          <w:b/>
          <w:color w:val="000000"/>
        </w:rPr>
        <w:t xml:space="preserve">Talent Protocol</w:t>
      </w:r>
    </w:p>
    <w:p>
      <w:pPr/>
      <w:r>
        <w:rPr>
          <w:rFonts w:ascii="Arial" w:hAnsi="Arial" w:cs="Arial"/>
          <w:sz w:val="20"/>
          <w:sz-cs w:val="20"/>
          <w:b/>
          <w:color w:val="000000"/>
        </w:rPr>
        <w:t xml:space="preserve">On-chain contract on Base that provides the Builder Score (0–100+) for any wallet. Used as a minimum reputation threshold for curator registration.</w:t>
      </w:r>
    </w:p>
    <w:p>
      <w:pPr>
        <w:spacing w:after="120"/>
      </w:pPr>
      <w:r>
        <w:rPr>
          <w:rFonts w:ascii="Arial" w:hAnsi="Arial" w:cs="Arial"/>
          <w:sz w:val="20"/>
          <w:sz-cs w:val="20"/>
          <w:b/>
          <w:color w:val="000000"/>
        </w:rPr>
        <w:t xml:space="preserve"/>
      </w:r>
    </w:p>
    <w:p>
      <w:pPr>
        <w:spacing w:before="280" w:after="160"/>
      </w:pPr>
      <w:r>
        <w:rPr>
          <w:rFonts w:ascii="Arial" w:hAnsi="Arial" w:cs="Arial"/>
          <w:sz w:val="28"/>
          <w:sz-cs w:val="28"/>
          <w:b/>
          <w:color w:val="2E86C1"/>
        </w:rPr>
        <w:t xml:space="preserve">The Complete Flow</w:t>
      </w:r>
    </w:p>
    <w:p>
      <w:pPr>
        <w:spacing w:before="200" w:after="120"/>
      </w:pPr>
      <w:r>
        <w:rPr>
          <w:rFonts w:ascii="Arial" w:hAnsi="Arial" w:cs="Arial"/>
          <w:sz w:val="24"/>
          <w:sz-cs w:val="24"/>
          <w:b/>
          <w:color w:val="1A5276"/>
        </w:rPr>
        <w:t xml:space="preserve">Phase 1: Curator Registration</w:t>
      </w:r>
    </w:p>
    <w:p>
      <w:pPr>
        <w:spacing w:after="120"/>
      </w:pPr>
      <w:r>
        <w:rPr>
          <w:rFonts w:ascii="Arial" w:hAnsi="Arial" w:cs="Arial"/>
          <w:sz w:val="22"/>
          <w:sz-cs w:val="22"/>
          <w:color w:val="000000"/>
        </w:rPr>
        <w:t xml:space="preserve">Before the pool can accept deposits, at least one AI curator must register.</w:t>
      </w:r>
    </w:p>
    <w:p>
      <w:pPr>
        <w:spacing w:after="60"/>
      </w:pPr>
      <w:r>
        <w:rPr>
          <w:rFonts w:ascii="Arial" w:hAnsi="Arial" w:cs="Arial"/>
          <w:sz w:val="24"/>
          <w:sz-cs w:val="24"/>
          <w:b/>
          <w:color w:val="1A5276"/>
        </w:rPr>
        <w:t xml:space="preserve">Curator’s OpenClaw agent calls registerCurator()</w:t>
      </w:r>
    </w:p>
    <w:p>
      <w:pPr/>
      <w:r>
        <w:rPr>
          <w:rFonts w:ascii="Arial" w:hAnsi="Arial" w:cs="Arial"/>
          <w:sz w:val="20"/>
          <w:sz-cs w:val="20"/>
          <w:color w:val="000000"/>
        </w:rPr>
        <w:t xml:space="preserve">The agent provides its ERC-8004 agent NFT ID and desired performance fee (e.g., 10%). The hook verifies: (1) the caller owns the ERC-8004 NFT by reading the IdentityRegistry on Base, (2) the caller’s Talent Protocol Builder Score is at least 50 by reading the BuilderScore contract on Base. If both checks pass, the curator is registered in the hook’s storage with status ‘active’.</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MetaMask delegation is configured</w:t>
      </w:r>
    </w:p>
    <w:p>
      <w:pPr/>
      <w:r>
        <w:rPr>
          <w:rFonts w:ascii="Arial" w:hAnsi="Arial" w:cs="Arial"/>
          <w:sz w:val="20"/>
          <w:sz-cs w:val="20"/>
          <w:color w:val="000000"/>
        </w:rPr>
        <w:t xml:space="preserve">The curator sets up an ERC-7710 delegation from their MetaMask Smart Account to the OpenClaw Moltbot. The delegation is scoped to ONLY two functions: rebalance() and claimPerformanceFee(). The Moltbot cannot call withdraw(), transfer(), or any other function. This is how the human stays in control — even if the agent is compromised, it can only adjust positions, never steal funds.</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Olas service starts</w:t>
      </w:r>
    </w:p>
    <w:p>
      <w:pPr/>
      <w:r>
        <w:rPr>
          <w:rFonts w:ascii="Arial" w:hAnsi="Arial" w:cs="Arial"/>
          <w:sz w:val="20"/>
          <w:sz-cs w:val="20"/>
          <w:color w:val="000000"/>
        </w:rPr>
        <w:t xml:space="preserve">The curator’s OpenClaw agent registers in the Olas ServiceRegistry on Base. The FSM (Finite State Machine) begins cycling through its states: MONITOR → ANALYZE → DECIDE → EXECUTE → REPORT → SLEEP. The agent wakes every 5 minutes to check if rebalancing is needed.</w:t>
      </w:r>
    </w:p>
    <w:p>
      <w:pPr>
        <w:spacing w:after="120"/>
      </w:pPr>
      <w:r>
        <w:rPr>
          <w:rFonts w:ascii="Arial" w:hAnsi="Arial" w:cs="Arial"/>
          <w:sz w:val="20"/>
          <w:sz-cs w:val="20"/>
          <w:color w:val="000000"/>
        </w:rPr>
        <w:t xml:space="preserve"/>
      </w:r>
    </w:p>
    <w:p>
      <w:pPr>
        <w:spacing w:before="200" w:after="120"/>
      </w:pPr>
      <w:r>
        <w:rPr>
          <w:rFonts w:ascii="Arial" w:hAnsi="Arial" w:cs="Arial"/>
          <w:sz w:val="24"/>
          <w:sz-cs w:val="24"/>
          <w:b/>
          <w:color w:val="1A5276"/>
        </w:rPr>
        <w:t xml:space="preserve">Phase 2: LP Deposits</w:t>
      </w:r>
    </w:p>
    <w:p>
      <w:pPr>
        <w:spacing w:after="120"/>
      </w:pPr>
      <w:r>
        <w:rPr>
          <w:rFonts w:ascii="Arial" w:hAnsi="Arial" w:cs="Arial"/>
          <w:sz w:val="22"/>
          <w:sz-cs w:val="22"/>
          <w:color w:val="000000"/>
        </w:rPr>
        <w:t xml:space="preserve">Once a curator is active, human LPs can deposit.</w:t>
      </w:r>
    </w:p>
    <w:p>
      <w:pPr>
        <w:spacing w:after="60"/>
      </w:pPr>
      <w:r>
        <w:rPr>
          <w:rFonts w:ascii="Arial" w:hAnsi="Arial" w:cs="Arial"/>
          <w:sz w:val="24"/>
          <w:sz-cs w:val="24"/>
          <w:b/>
          <w:color w:val="1A5276"/>
        </w:rPr>
        <w:t xml:space="preserve">Alice calls deposit(amount0, amount1, curatorId)</w:t>
      </w:r>
    </w:p>
    <w:p>
      <w:pPr/>
      <w:r>
        <w:rPr>
          <w:rFonts w:ascii="Arial" w:hAnsi="Arial" w:cs="Arial"/>
          <w:sz w:val="20"/>
          <w:sz-cs w:val="20"/>
          <w:color w:val="000000"/>
        </w:rPr>
        <w:t xml:space="preserve">Alice approves the hook to spend her wstETH and USDC. She calls deposit() specifying how much of each token and which curator she wants to follow. The hook transfers tokens from Alice to itself.</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Hook calculates vault shares</w:t>
      </w:r>
    </w:p>
    <w:p>
      <w:pPr/>
      <w:r>
        <w:rPr>
          <w:rFonts w:ascii="Arial" w:hAnsi="Arial" w:cs="Arial"/>
          <w:sz w:val="20"/>
          <w:sz-cs w:val="20"/>
          <w:color w:val="000000"/>
        </w:rPr>
        <w:t xml:space="preserve">If Alice is the first depositor, her shares equal her total deposit. If not, shares are proportional: (Alice’s deposit / total vault assets) × total shares. Alice receives ERC-20 vault share tokens representing her ownership.</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Hook adds liquidity to the Uniswap v4 pool</w:t>
      </w:r>
    </w:p>
    <w:p>
      <w:pPr/>
      <w:r>
        <w:rPr>
          <w:rFonts w:ascii="Arial" w:hAnsi="Arial" w:cs="Arial"/>
          <w:sz w:val="20"/>
          <w:sz-cs w:val="20"/>
          <w:color w:val="000000"/>
        </w:rPr>
        <w:t xml:space="preserve">The hook calls PoolManager.modifyLiquidity() to add Alice’s tokens as concentrated liquidity within the curator’s current tick range. The hook is the position owner — not Alice. This is critical: the hook controls the position, and direct additions/removals by anyone else are blocked by beforeAddLiquidity and beforeRemoveLiquidity hooks that revert.</w:t>
      </w:r>
    </w:p>
    <w:p>
      <w:pPr>
        <w:spacing w:after="120"/>
      </w:pPr>
      <w:r>
        <w:rPr>
          <w:rFonts w:ascii="Arial" w:hAnsi="Arial" w:cs="Arial"/>
          <w:sz w:val="20"/>
          <w:sz-cs w:val="20"/>
          <w:color w:val="000000"/>
        </w:rPr>
        <w:t xml:space="preserve"/>
      </w:r>
    </w:p>
    <w:p>
      <w:pPr>
        <w:spacing w:before="200" w:after="120"/>
      </w:pPr>
      <w:r>
        <w:rPr>
          <w:rFonts w:ascii="Arial" w:hAnsi="Arial" w:cs="Arial"/>
          <w:sz w:val="24"/>
          <w:sz-cs w:val="24"/>
          <w:b/>
          <w:color w:val="1A5276"/>
        </w:rPr>
        <w:t xml:space="preserve">Phase 3: Swaps Happen</w:t>
      </w:r>
    </w:p>
    <w:p>
      <w:pPr>
        <w:spacing w:after="120"/>
      </w:pPr>
      <w:r>
        <w:rPr>
          <w:rFonts w:ascii="Arial" w:hAnsi="Arial" w:cs="Arial"/>
          <w:sz w:val="22"/>
          <w:sz-cs w:val="22"/>
          <w:color w:val="000000"/>
        </w:rPr>
        <w:t xml:space="preserve">Traders swap through the pool normally. The hook influences their experience through the dynamic fee.</w:t>
      </w:r>
    </w:p>
    <w:p>
      <w:pPr>
        <w:spacing w:after="60"/>
      </w:pPr>
      <w:r>
        <w:rPr>
          <w:rFonts w:ascii="Arial" w:hAnsi="Arial" w:cs="Arial"/>
          <w:sz w:val="24"/>
          <w:sz-cs w:val="24"/>
          <w:b/>
          <w:color w:val="1A5276"/>
        </w:rPr>
        <w:t xml:space="preserve">Bob submits a swap (e.g., 1 ETH → USDC)</w:t>
      </w:r>
    </w:p>
    <w:p>
      <w:pPr/>
      <w:r>
        <w:rPr>
          <w:rFonts w:ascii="Arial" w:hAnsi="Arial" w:cs="Arial"/>
          <w:sz w:val="20"/>
          <w:sz-cs w:val="20"/>
          <w:color w:val="000000"/>
        </w:rPr>
        <w:t xml:space="preserve">Bob interacts with the pool via the standard Uniswap router. He does not need to know about the vault or the curator.</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beforeSwap: Hook returns the curator’s recommended fee</w:t>
      </w:r>
    </w:p>
    <w:p>
      <w:pPr/>
      <w:r>
        <w:rPr>
          <w:rFonts w:ascii="Arial" w:hAnsi="Arial" w:cs="Arial"/>
          <w:sz w:val="20"/>
          <w:sz-cs w:val="20"/>
          <w:color w:val="000000"/>
        </w:rPr>
        <w:t xml:space="preserve">The hook reads the curator’s current recommendedFee from storage (e.g., 2500 = 0.25%). It returns this fee with the OVERRIDE_FEE_FLAG. The pool charges Bob this fee instead of the default. No off-chain calls happen here — it’s a single storage read.</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afterSwap: Hook tracks fee revenue</w:t>
      </w:r>
    </w:p>
    <w:p>
      <w:pPr/>
      <w:r>
        <w:rPr>
          <w:rFonts w:ascii="Arial" w:hAnsi="Arial" w:cs="Arial"/>
          <w:sz w:val="20"/>
          <w:sz-cs w:val="20"/>
          <w:color w:val="000000"/>
        </w:rPr>
        <w:t xml:space="preserve">After the swap completes, the hook records how much fee revenue was generated. This cumulative tracking enables the performance fee calculation later.</w:t>
      </w:r>
    </w:p>
    <w:p>
      <w:pPr>
        <w:spacing w:after="120"/>
      </w:pPr>
      <w:r>
        <w:rPr>
          <w:rFonts w:ascii="Arial" w:hAnsi="Arial" w:cs="Arial"/>
          <w:sz w:val="20"/>
          <w:sz-cs w:val="20"/>
          <w:color w:val="000000"/>
        </w:rPr>
        <w:t xml:space="preserve"/>
      </w:r>
    </w:p>
    <w:p>
      <w:pPr>
        <w:spacing w:before="200" w:after="120"/>
      </w:pPr>
      <w:r>
        <w:rPr>
          <w:rFonts w:ascii="Arial" w:hAnsi="Arial" w:cs="Arial"/>
          <w:sz w:val="24"/>
          <w:sz-cs w:val="24"/>
          <w:b/>
          <w:color w:val="1A5276"/>
        </w:rPr>
        <w:t xml:space="preserve">Phase 4: AI Agent Rebalances</w:t>
      </w:r>
    </w:p>
    <w:p>
      <w:pPr>
        <w:spacing w:after="120"/>
      </w:pPr>
      <w:r>
        <w:rPr>
          <w:rFonts w:ascii="Arial" w:hAnsi="Arial" w:cs="Arial"/>
          <w:sz w:val="22"/>
          <w:sz-cs w:val="22"/>
          <w:color w:val="000000"/>
        </w:rPr>
        <w:t xml:space="preserve">This is where the AI agent earns its keep. Every 5 minutes, the FSM cycle runs.</w:t>
      </w:r>
    </w:p>
    <w:p>
      <w:pPr>
        <w:spacing w:after="60"/>
      </w:pPr>
      <w:r>
        <w:rPr>
          <w:rFonts w:ascii="Arial" w:hAnsi="Arial" w:cs="Arial"/>
          <w:sz w:val="24"/>
          <w:sz-cs w:val="24"/>
          <w:b/>
          <w:color w:val="1A5276"/>
        </w:rPr>
        <w:t xml:space="preserve">MONITOR: Agent reads pool state</w:t>
      </w:r>
    </w:p>
    <w:p>
      <w:pPr/>
      <w:r>
        <w:rPr>
          <w:rFonts w:ascii="Arial" w:hAnsi="Arial" w:cs="Arial"/>
          <w:sz w:val="20"/>
          <w:sz-cs w:val="20"/>
          <w:color w:val="000000"/>
        </w:rPr>
        <w:t xml:space="preserve">The OpenClaw agent reads from Base RPC: current tick (price), total liquidity, recent swap volume, fee revenue since last rebalance, and the wstETH/stETH exchange rate from Chainlink.</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ANALYZE: Agent calls Venice AI</w:t>
      </w:r>
    </w:p>
    <w:p>
      <w:pPr/>
      <w:r>
        <w:rPr>
          <w:rFonts w:ascii="Arial" w:hAnsi="Arial" w:cs="Arial"/>
          <w:sz w:val="20"/>
          <w:sz-cs w:val="20"/>
          <w:color w:val="000000"/>
        </w:rPr>
        <w:t xml:space="preserve">The agent sends all collected data to Venice AI’s API (api.venice.ai). The prompt asks for: optimal tick range, recommended fee in basis points, and a confidence score. Venice uses its reasoning model (DeepSeek R1) with optional web search to factor in current market conditions. Venice’s zero-retention architecture means the strategy is private.</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DECIDE: Agent compares recommendation to current position</w:t>
      </w:r>
    </w:p>
    <w:p>
      <w:pPr/>
      <w:r>
        <w:rPr>
          <w:rFonts w:ascii="Arial" w:hAnsi="Arial" w:cs="Arial"/>
          <w:sz w:val="20"/>
          <w:sz-cs w:val="20"/>
          <w:color w:val="000000"/>
        </w:rPr>
        <w:t xml:space="preserve">If the recommended tick range differs from the current by more than a threshold (e.g., 5% width change), or the recommended fee differs by more than 50bps, the agent proceeds to EXECUTE. Otherwise, it goes to SLEEP for another 5 minutes.</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EXECUTE: Agent calls hook.rebalance()</w:t>
      </w:r>
    </w:p>
    <w:p>
      <w:pPr/>
      <w:r>
        <w:rPr>
          <w:rFonts w:ascii="Arial" w:hAnsi="Arial" w:cs="Arial"/>
          <w:sz w:val="20"/>
          <w:sz-cs w:val="20"/>
          <w:color w:val="000000"/>
        </w:rPr>
        <w:t xml:space="preserve">The OpenClaw Moltbot signs the rebalance() transaction using MetaMask’s delegated permission. The hook: (1) removes all liquidity from the current range, (2) updates the tick range and fee to the new values, (3) re-adds all liquidity at the new range. One transaction, fully atomic.</w:t>
      </w:r>
    </w:p>
    <w:p>
      <w:pPr>
        <w:jc w:val="center"/>
        <w:spacing w:before="60" w:after="60"/>
      </w:pPr>
      <w:r>
        <w:rPr>
          <w:rFonts w:ascii="Arial" w:hAnsi="Arial" w:cs="Arial"/>
          <w:sz w:val="28"/>
          <w:sz-cs w:val="28"/>
          <w:b/>
          <w:color w:val="2E86C1"/>
        </w:rPr>
        <w:t xml:space="preserve">↓</w:t>
      </w:r>
    </w:p>
    <w:p>
      <w:pPr>
        <w:spacing w:after="60"/>
      </w:pPr>
      <w:r>
        <w:rPr>
          <w:rFonts w:ascii="Arial" w:hAnsi="Arial" w:cs="Arial"/>
          <w:sz w:val="24"/>
          <w:sz-cs w:val="24"/>
          <w:b/>
          <w:color w:val="1A5276"/>
        </w:rPr>
        <w:t xml:space="preserve">REPORT: Agent updates ERC-8004 reputation</w:t>
      </w:r>
    </w:p>
    <w:p>
      <w:pPr/>
      <w:r>
        <w:rPr>
          <w:rFonts w:ascii="Arial" w:hAnsi="Arial" w:cs="Arial"/>
          <w:sz w:val="20"/>
          <w:sz-cs w:val="20"/>
          <w:color w:val="000000"/>
        </w:rPr>
        <w:t xml:space="preserve">After successful rebalance, the agent can optionally post performance data to the ERC-8004 ReputationRegistry (e.g., ‘rebalanced at block X, new range Y-Z, previous return N%’). This builds the curator’s on-chain track record.</w:t>
      </w:r>
    </w:p>
    <w:p>
      <w:pPr>
        <w:spacing w:after="120"/>
      </w:pPr>
      <w:r>
        <w:rPr>
          <w:rFonts w:ascii="Arial" w:hAnsi="Arial" w:cs="Arial"/>
          <w:sz w:val="20"/>
          <w:sz-cs w:val="20"/>
          <w:color w:val="000000"/>
        </w:rPr>
        <w:t xml:space="preserve"/>
      </w:r>
    </w:p>
    <w:p>
      <w:pPr>
        <w:spacing w:before="200" w:after="120"/>
      </w:pPr>
      <w:r>
        <w:rPr>
          <w:rFonts w:ascii="Arial" w:hAnsi="Arial" w:cs="Arial"/>
          <w:sz w:val="24"/>
          <w:sz-cs w:val="24"/>
          <w:b/>
          <w:color w:val="1A5276"/>
        </w:rPr>
        <w:t xml:space="preserve">Phase 5: LP Withdrawal</w:t>
      </w:r>
    </w:p>
    <w:p>
      <w:pPr>
        <w:spacing w:after="60"/>
      </w:pPr>
      <w:r>
        <w:rPr>
          <w:rFonts w:ascii="Arial" w:hAnsi="Arial" w:cs="Arial"/>
          <w:sz w:val="24"/>
          <w:sz-cs w:val="24"/>
          <w:b/>
          <w:color w:val="1A5276"/>
        </w:rPr>
        <w:t xml:space="preserve">Alice calls withdraw(shares)</w:t>
      </w:r>
    </w:p>
    <w:p>
      <w:pPr/>
      <w:r>
        <w:rPr>
          <w:rFonts w:ascii="Arial" w:hAnsi="Arial" w:cs="Arial"/>
          <w:sz w:val="20"/>
          <w:sz-cs w:val="20"/>
          <w:color w:val="000000"/>
        </w:rPr>
        <w:t xml:space="preserve">Alice burns her vault shares. The hook calculates her proportional claim on total vault assets (both tokens + accumulated fees). The hook removes the corresponding liquidity from the pool and transfers Alice’s tokens back to her wallet. The performance fee (e.g., 10% of profits above her deposit value) is deducted and held for the curator.</w:t>
      </w:r>
    </w:p>
    <w:p>
      <w:pPr>
        <w:spacing w:after="120"/>
      </w:pPr>
      <w:r>
        <w:rPr>
          <w:rFonts w:ascii="Arial" w:hAnsi="Arial" w:cs="Arial"/>
          <w:sz w:val="20"/>
          <w:sz-cs w:val="20"/>
          <w:color w:val="000000"/>
        </w:rPr>
        <w:t xml:space="preserve"/>
      </w:r>
    </w:p>
    <w:p>
      <w:pPr>
        <w:spacing w:before="200" w:after="120"/>
      </w:pPr>
      <w:r>
        <w:rPr>
          <w:rFonts w:ascii="Arial" w:hAnsi="Arial" w:cs="Arial"/>
          <w:sz w:val="24"/>
          <w:sz-cs w:val="24"/>
          <w:b/>
          <w:color w:val="1A5276"/>
        </w:rPr>
        <w:t xml:space="preserve">Phase 6: Curator Claims Fees</w:t>
      </w:r>
    </w:p>
    <w:p>
      <w:pPr>
        <w:spacing w:after="60"/>
      </w:pPr>
      <w:r>
        <w:rPr>
          <w:rFonts w:ascii="Arial" w:hAnsi="Arial" w:cs="Arial"/>
          <w:sz w:val="24"/>
          <w:sz-cs w:val="24"/>
          <w:b/>
          <w:color w:val="1A5276"/>
        </w:rPr>
        <w:t xml:space="preserve">Curator calls claimPerformanceFee()</w:t>
      </w:r>
    </w:p>
    <w:p>
      <w:pPr/>
      <w:r>
        <w:rPr>
          <w:rFonts w:ascii="Arial" w:hAnsi="Arial" w:cs="Arial"/>
          <w:sz w:val="20"/>
          <w:sz-cs w:val="20"/>
          <w:color w:val="000000"/>
        </w:rPr>
        <w:t xml:space="preserve">The curator’s OpenClaw agent calls this function to withdraw accumulated performance fees. The fee is only non-zero if the vault’s return exceeded what a passive LP would have earned.</w:t>
      </w:r>
    </w:p>
    <w:p>
      <w:pPr>
        <w:spacing w:after="120"/>
      </w:pPr>
      <w:r>
        <w:rPr>
          <w:rFonts w:ascii="Arial" w:hAnsi="Arial" w:cs="Arial"/>
          <w:sz w:val="20"/>
          <w:sz-cs w:val="20"/>
          <w:color w:val="000000"/>
        </w:rPr>
        <w:t xml:space="preserve"/>
      </w:r>
    </w:p>
    <w:p>
      <w:pPr>
        <w:spacing w:before="280" w:after="160"/>
      </w:pPr>
      <w:r>
        <w:rPr>
          <w:rFonts w:ascii="Arial" w:hAnsi="Arial" w:cs="Arial"/>
          <w:sz w:val="28"/>
          <w:sz-cs w:val="28"/>
          <w:b/>
          <w:color w:val="2E86C1"/>
        </w:rPr>
        <w:t xml:space="preserve">What Happens If the Agent Goes Offline</w:t>
      </w:r>
    </w:p>
    <w:p>
      <w:pPr>
        <w:spacing w:after="120"/>
      </w:pPr>
      <w:r>
        <w:rPr>
          <w:rFonts w:ascii="Arial" w:hAnsi="Arial" w:cs="Arial"/>
          <w:sz w:val="22"/>
          <w:sz-cs w:val="22"/>
          <w:color w:val="000000"/>
        </w:rPr>
        <w:t xml:space="preserve">The pool continues to operate. Swaps still work — the beforeSwap hook returns the last known fee from storage. LPs can still withdraw. The only thing that stops is rebalancing. The position stays at its current tick range, which means it may drift out of range and stop earning fees. This is degradation, not failure — the human is never locked in.</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CocoaOOXMLWriter/2575.7</generator>
</meta>
</file>