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4D5FF" w14:textId="77777777" w:rsidR="00221A7C" w:rsidRPr="00221A7C" w:rsidRDefault="00221A7C" w:rsidP="00221A7C">
      <w:pPr>
        <w:jc w:val="center"/>
        <w:rPr>
          <w:rFonts w:ascii="Times New Roman" w:hAnsi="Times New Roman" w:cs="Times New Roman"/>
          <w:b/>
          <w:bCs/>
          <w:lang w:val="en-US"/>
        </w:rPr>
      </w:pPr>
      <w:r w:rsidRPr="00221A7C">
        <w:rPr>
          <w:rFonts w:ascii="Times New Roman" w:hAnsi="Times New Roman" w:cs="Times New Roman"/>
          <w:b/>
          <w:bCs/>
          <w:lang w:val="en-US"/>
        </w:rPr>
        <w:t>Group 4</w:t>
      </w:r>
    </w:p>
    <w:p w14:paraId="3D327932" w14:textId="77777777" w:rsidR="00221A7C" w:rsidRPr="004D45F6" w:rsidRDefault="00221A7C" w:rsidP="00221A7C">
      <w:pPr>
        <w:jc w:val="center"/>
        <w:rPr>
          <w:rFonts w:ascii="Times New Roman" w:hAnsi="Times New Roman" w:cs="Times New Roman"/>
          <w:b/>
          <w:bCs/>
          <w:lang w:val="en-US"/>
        </w:rPr>
      </w:pPr>
      <w:r w:rsidRPr="004D45F6">
        <w:rPr>
          <w:rFonts w:ascii="Times New Roman" w:hAnsi="Times New Roman" w:cs="Times New Roman"/>
          <w:lang w:val="en-US"/>
        </w:rPr>
        <w:t xml:space="preserve">Name: </w:t>
      </w:r>
      <w:r w:rsidRPr="004D45F6">
        <w:rPr>
          <w:rFonts w:ascii="Times New Roman" w:hAnsi="Times New Roman" w:cs="Times New Roman"/>
          <w:b/>
          <w:bCs/>
          <w:lang w:val="en-US"/>
        </w:rPr>
        <w:t>Sakshi Patel</w:t>
      </w:r>
    </w:p>
    <w:p w14:paraId="7E29AF98" w14:textId="77777777" w:rsidR="00221A7C" w:rsidRPr="00221A7C" w:rsidRDefault="00221A7C" w:rsidP="00221A7C">
      <w:pPr>
        <w:jc w:val="center"/>
        <w:rPr>
          <w:rFonts w:ascii="Times New Roman" w:hAnsi="Times New Roman" w:cs="Times New Roman"/>
          <w:b/>
          <w:bCs/>
        </w:rPr>
      </w:pPr>
      <w:r w:rsidRPr="00221A7C">
        <w:rPr>
          <w:rFonts w:ascii="Times New Roman" w:hAnsi="Times New Roman" w:cs="Times New Roman"/>
          <w:b/>
          <w:bCs/>
        </w:rPr>
        <w:t xml:space="preserve">Project Stage - II (Data </w:t>
      </w:r>
      <w:proofErr w:type="spellStart"/>
      <w:r w:rsidRPr="00221A7C">
        <w:rPr>
          <w:rFonts w:ascii="Times New Roman" w:hAnsi="Times New Roman" w:cs="Times New Roman"/>
          <w:b/>
          <w:bCs/>
        </w:rPr>
        <w:t>Modeling</w:t>
      </w:r>
      <w:proofErr w:type="spellEnd"/>
      <w:r w:rsidRPr="00221A7C">
        <w:rPr>
          <w:rFonts w:ascii="Times New Roman" w:hAnsi="Times New Roman" w:cs="Times New Roman"/>
          <w:b/>
          <w:bCs/>
        </w:rPr>
        <w:t>)</w:t>
      </w:r>
    </w:p>
    <w:p w14:paraId="3262199B" w14:textId="77777777" w:rsidR="00221A7C" w:rsidRDefault="00221A7C" w:rsidP="00221A7C">
      <w:pPr>
        <w:rPr>
          <w:rFonts w:ascii="Times New Roman" w:hAnsi="Times New Roman" w:cs="Times New Roman"/>
        </w:rPr>
      </w:pPr>
    </w:p>
    <w:p w14:paraId="160CC0DB" w14:textId="7FA685A5" w:rsidR="00221A7C" w:rsidRPr="00221A7C" w:rsidRDefault="00221A7C" w:rsidP="00221A7C">
      <w:pPr>
        <w:rPr>
          <w:rFonts w:ascii="Times New Roman" w:hAnsi="Times New Roman" w:cs="Times New Roman"/>
          <w:b/>
          <w:bCs/>
        </w:rPr>
      </w:pPr>
      <w:r w:rsidRPr="00221A7C">
        <w:rPr>
          <w:rFonts w:ascii="Times New Roman" w:hAnsi="Times New Roman" w:cs="Times New Roman"/>
          <w:b/>
          <w:bCs/>
        </w:rPr>
        <w:t>Introduction:</w:t>
      </w:r>
    </w:p>
    <w:p w14:paraId="6938D83A" w14:textId="77777777" w:rsidR="00221A7C" w:rsidRDefault="00221A7C" w:rsidP="00221A7C">
      <w:pPr>
        <w:rPr>
          <w:rFonts w:ascii="Times New Roman" w:hAnsi="Times New Roman" w:cs="Times New Roman"/>
        </w:rPr>
      </w:pPr>
      <w:r w:rsidRPr="00221A7C">
        <w:rPr>
          <w:rFonts w:ascii="Times New Roman" w:hAnsi="Times New Roman" w:cs="Times New Roman"/>
        </w:rPr>
        <w:t xml:space="preserve">The COVID-19 pandemic has had profound effects on public health, the economy, and society worldwide. To understand its spread and impact, it is essential to </w:t>
      </w:r>
      <w:proofErr w:type="spellStart"/>
      <w:r w:rsidRPr="00221A7C">
        <w:rPr>
          <w:rFonts w:ascii="Times New Roman" w:hAnsi="Times New Roman" w:cs="Times New Roman"/>
        </w:rPr>
        <w:t>analyze</w:t>
      </w:r>
      <w:proofErr w:type="spellEnd"/>
      <w:r w:rsidRPr="00221A7C">
        <w:rPr>
          <w:rFonts w:ascii="Times New Roman" w:hAnsi="Times New Roman" w:cs="Times New Roman"/>
        </w:rPr>
        <w:t xml:space="preserve"> not only the reported cases and deaths but also the demographic context of the affected areas. This project aims to clean and merge COVID-19 case and death data with demographic data from the ACS. By </w:t>
      </w:r>
      <w:proofErr w:type="spellStart"/>
      <w:r w:rsidRPr="00221A7C">
        <w:rPr>
          <w:rFonts w:ascii="Times New Roman" w:hAnsi="Times New Roman" w:cs="Times New Roman"/>
        </w:rPr>
        <w:t>analyzing</w:t>
      </w:r>
      <w:proofErr w:type="spellEnd"/>
      <w:r w:rsidRPr="00221A7C">
        <w:rPr>
          <w:rFonts w:ascii="Times New Roman" w:hAnsi="Times New Roman" w:cs="Times New Roman"/>
        </w:rPr>
        <w:t xml:space="preserve"> trends in different regions, particularly in Arizona, and enriching the data with demographic information, this report seeks to gain deeper insights into how factors such as population density, age, and socioeconomic status might have influenced the spread and severity of the virus.</w:t>
      </w:r>
    </w:p>
    <w:p w14:paraId="1F0B6FAC" w14:textId="77777777" w:rsidR="00221A7C" w:rsidRPr="004D45F6" w:rsidRDefault="00221A7C" w:rsidP="00221A7C">
      <w:pPr>
        <w:pStyle w:val="ListParagraph"/>
        <w:numPr>
          <w:ilvl w:val="0"/>
          <w:numId w:val="10"/>
        </w:numPr>
        <w:rPr>
          <w:rFonts w:ascii="Times New Roman" w:hAnsi="Times New Roman" w:cs="Times New Roman"/>
          <w:b/>
          <w:bCs/>
          <w:sz w:val="28"/>
          <w:szCs w:val="28"/>
        </w:rPr>
      </w:pPr>
      <w:r w:rsidRPr="004D45F6">
        <w:rPr>
          <w:rFonts w:ascii="Times New Roman" w:hAnsi="Times New Roman" w:cs="Times New Roman"/>
          <w:b/>
          <w:bCs/>
          <w:sz w:val="28"/>
          <w:szCs w:val="28"/>
        </w:rPr>
        <w:t>Data Overview:</w:t>
      </w:r>
    </w:p>
    <w:p w14:paraId="44F07D97" w14:textId="2DED7209" w:rsidR="00221A7C" w:rsidRDefault="00221A7C" w:rsidP="00221A7C">
      <w:pPr>
        <w:pStyle w:val="ListParagraph"/>
        <w:rPr>
          <w:rFonts w:ascii="Times New Roman" w:hAnsi="Times New Roman" w:cs="Times New Roman"/>
        </w:rPr>
      </w:pPr>
      <w:r w:rsidRPr="00221A7C">
        <w:rPr>
          <w:rFonts w:ascii="Times New Roman" w:hAnsi="Times New Roman" w:cs="Times New Roman"/>
        </w:rPr>
        <w:t>The dataset used for this analysis is '</w:t>
      </w:r>
      <w:r w:rsidRPr="00221A7C">
        <w:rPr>
          <w:rFonts w:ascii="Times New Roman" w:hAnsi="Times New Roman" w:cs="Times New Roman"/>
          <w:b/>
          <w:bCs/>
        </w:rPr>
        <w:t>super_covid19.csv</w:t>
      </w:r>
      <w:r w:rsidRPr="00221A7C">
        <w:rPr>
          <w:rFonts w:ascii="Times New Roman" w:hAnsi="Times New Roman" w:cs="Times New Roman"/>
        </w:rPr>
        <w:t xml:space="preserve">', containing 3142 rows and 2535 columns. The data covers all U.S. counties and provides daily statistics for COVID-19 cases and deaths. The analysis focused on data from </w:t>
      </w:r>
      <w:r w:rsidRPr="00221A7C">
        <w:rPr>
          <w:rFonts w:ascii="Times New Roman" w:hAnsi="Times New Roman" w:cs="Times New Roman"/>
          <w:b/>
          <w:bCs/>
        </w:rPr>
        <w:t>June 1, 2020 (Monday) to January 3, 2021 (Sunday)</w:t>
      </w:r>
      <w:r w:rsidRPr="00221A7C">
        <w:rPr>
          <w:rFonts w:ascii="Times New Roman" w:hAnsi="Times New Roman" w:cs="Times New Roman"/>
        </w:rPr>
        <w:t xml:space="preserve">. This period was selected to observe the COVID-19 </w:t>
      </w:r>
      <w:r>
        <w:rPr>
          <w:rFonts w:ascii="Times New Roman" w:hAnsi="Times New Roman" w:cs="Times New Roman"/>
        </w:rPr>
        <w:t>cases and deaths</w:t>
      </w:r>
      <w:r w:rsidRPr="00221A7C">
        <w:rPr>
          <w:rFonts w:ascii="Times New Roman" w:hAnsi="Times New Roman" w:cs="Times New Roman"/>
        </w:rPr>
        <w:t>.</w:t>
      </w:r>
    </w:p>
    <w:p w14:paraId="51C0CD22" w14:textId="77777777" w:rsidR="00E0643A" w:rsidRDefault="00E0643A" w:rsidP="00221A7C">
      <w:pPr>
        <w:pStyle w:val="ListParagraph"/>
        <w:rPr>
          <w:rFonts w:ascii="Times New Roman" w:hAnsi="Times New Roman" w:cs="Times New Roman"/>
        </w:rPr>
      </w:pPr>
    </w:p>
    <w:p w14:paraId="674B610E" w14:textId="73BB6084" w:rsidR="00221A7C" w:rsidRPr="004D45F6" w:rsidRDefault="00092453" w:rsidP="00221A7C">
      <w:pPr>
        <w:pStyle w:val="ListParagraph"/>
        <w:numPr>
          <w:ilvl w:val="0"/>
          <w:numId w:val="10"/>
        </w:numPr>
        <w:rPr>
          <w:rFonts w:ascii="Times New Roman" w:hAnsi="Times New Roman" w:cs="Times New Roman"/>
          <w:b/>
          <w:bCs/>
          <w:sz w:val="28"/>
          <w:szCs w:val="28"/>
        </w:rPr>
      </w:pPr>
      <w:r w:rsidRPr="004D45F6">
        <w:rPr>
          <w:rFonts w:ascii="Times New Roman" w:hAnsi="Times New Roman" w:cs="Times New Roman"/>
          <w:b/>
          <w:bCs/>
          <w:sz w:val="28"/>
          <w:szCs w:val="28"/>
        </w:rPr>
        <w:t>Weekly Statistics (Arizona State):</w:t>
      </w:r>
    </w:p>
    <w:p w14:paraId="25F20C24" w14:textId="0F08A9A6" w:rsidR="00092453" w:rsidRDefault="00092453" w:rsidP="00092453">
      <w:pPr>
        <w:pStyle w:val="ListParagraph"/>
        <w:rPr>
          <w:rFonts w:ascii="Times New Roman" w:hAnsi="Times New Roman" w:cs="Times New Roman"/>
        </w:rPr>
      </w:pPr>
      <w:r w:rsidRPr="00092453">
        <w:rPr>
          <w:rFonts w:ascii="Times New Roman" w:hAnsi="Times New Roman" w:cs="Times New Roman"/>
        </w:rPr>
        <w:t>The state of Arizona (</w:t>
      </w:r>
      <w:proofErr w:type="spellStart"/>
      <w:r w:rsidRPr="00092453">
        <w:rPr>
          <w:rFonts w:ascii="Times New Roman" w:hAnsi="Times New Roman" w:cs="Times New Roman"/>
        </w:rPr>
        <w:t>StateFIPS</w:t>
      </w:r>
      <w:proofErr w:type="spellEnd"/>
      <w:r w:rsidRPr="00092453">
        <w:rPr>
          <w:rFonts w:ascii="Times New Roman" w:hAnsi="Times New Roman" w:cs="Times New Roman"/>
        </w:rPr>
        <w:t xml:space="preserve"> = 4) was selected as a case study to </w:t>
      </w:r>
      <w:proofErr w:type="spellStart"/>
      <w:r w:rsidRPr="00092453">
        <w:rPr>
          <w:rFonts w:ascii="Times New Roman" w:hAnsi="Times New Roman" w:cs="Times New Roman"/>
        </w:rPr>
        <w:t>analyze</w:t>
      </w:r>
      <w:proofErr w:type="spellEnd"/>
      <w:r w:rsidRPr="00092453">
        <w:rPr>
          <w:rFonts w:ascii="Times New Roman" w:hAnsi="Times New Roman" w:cs="Times New Roman"/>
        </w:rPr>
        <w:t xml:space="preserve"> the weekly statistics for COVID-19 cases and deaths. The following trends were observed:</w:t>
      </w:r>
    </w:p>
    <w:p w14:paraId="3F2F095A" w14:textId="260ECD16" w:rsidR="00092453" w:rsidRPr="00092453" w:rsidRDefault="00092453" w:rsidP="00092453">
      <w:pPr>
        <w:pStyle w:val="ListParagraph"/>
        <w:jc w:val="center"/>
        <w:rPr>
          <w:rFonts w:ascii="Times New Roman" w:hAnsi="Times New Roman" w:cs="Times New Roman"/>
        </w:rPr>
      </w:pPr>
      <w:r w:rsidRPr="00092453">
        <w:rPr>
          <w:rFonts w:ascii="Times New Roman" w:hAnsi="Times New Roman" w:cs="Times New Roman"/>
          <w:color w:val="FFFFFF" w:themeColor="background1"/>
          <w:highlight w:val="black"/>
        </w:rPr>
        <w:t>COVID Cases</w:t>
      </w:r>
    </w:p>
    <w:p w14:paraId="5FA20D2E" w14:textId="216AA007" w:rsidR="00221A7C" w:rsidRDefault="00092453" w:rsidP="00092453">
      <w:pPr>
        <w:pStyle w:val="ListParagraph"/>
        <w:jc w:val="center"/>
        <w:rPr>
          <w:rFonts w:ascii="Times New Roman" w:hAnsi="Times New Roman" w:cs="Times New Roman"/>
        </w:rPr>
      </w:pPr>
      <w:r>
        <w:rPr>
          <w:noProof/>
        </w:rPr>
        <w:drawing>
          <wp:inline distT="0" distB="0" distL="0" distR="0" wp14:anchorId="1289E3C5" wp14:editId="04642785">
            <wp:extent cx="4792980" cy="2378017"/>
            <wp:effectExtent l="0" t="0" r="7620" b="381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74188" cy="2418308"/>
                    </a:xfrm>
                    <a:prstGeom prst="rect">
                      <a:avLst/>
                    </a:prstGeom>
                    <a:noFill/>
                    <a:ln>
                      <a:noFill/>
                    </a:ln>
                  </pic:spPr>
                </pic:pic>
              </a:graphicData>
            </a:graphic>
          </wp:inline>
        </w:drawing>
      </w:r>
    </w:p>
    <w:p w14:paraId="3273AFC2" w14:textId="77777777" w:rsidR="00092453" w:rsidRPr="00092453" w:rsidRDefault="00092453" w:rsidP="00092453">
      <w:pPr>
        <w:pStyle w:val="ListParagraph"/>
        <w:rPr>
          <w:rFonts w:ascii="Times New Roman" w:hAnsi="Times New Roman" w:cs="Times New Roman"/>
        </w:rPr>
      </w:pPr>
      <w:r w:rsidRPr="00092453">
        <w:rPr>
          <w:rFonts w:ascii="Times New Roman" w:hAnsi="Times New Roman" w:cs="Times New Roman"/>
          <w:b/>
          <w:bCs/>
        </w:rPr>
        <w:t>Mean</w:t>
      </w:r>
      <w:r w:rsidRPr="00092453">
        <w:rPr>
          <w:rFonts w:ascii="Times New Roman" w:hAnsi="Times New Roman" w:cs="Times New Roman"/>
        </w:rPr>
        <w:t>: The mean, or average number of cases, shows a continuous rise over time.</w:t>
      </w:r>
    </w:p>
    <w:p w14:paraId="1B2A85D6" w14:textId="77777777" w:rsidR="00092453" w:rsidRPr="00092453" w:rsidRDefault="00092453" w:rsidP="00092453">
      <w:pPr>
        <w:pStyle w:val="ListParagraph"/>
        <w:rPr>
          <w:rFonts w:ascii="Times New Roman" w:hAnsi="Times New Roman" w:cs="Times New Roman"/>
        </w:rPr>
      </w:pPr>
      <w:r w:rsidRPr="00092453">
        <w:rPr>
          <w:rFonts w:ascii="Times New Roman" w:hAnsi="Times New Roman" w:cs="Times New Roman"/>
          <w:b/>
          <w:bCs/>
        </w:rPr>
        <w:t>Median</w:t>
      </w:r>
      <w:r w:rsidRPr="00092453">
        <w:rPr>
          <w:rFonts w:ascii="Times New Roman" w:hAnsi="Times New Roman" w:cs="Times New Roman"/>
        </w:rPr>
        <w:t>: The median, which represents the middle value of the dataset, also increases but at a much slower rate compared to the mean.</w:t>
      </w:r>
    </w:p>
    <w:p w14:paraId="495D2CD9" w14:textId="77777777" w:rsidR="00092453" w:rsidRDefault="00092453" w:rsidP="00092453">
      <w:pPr>
        <w:pStyle w:val="ListParagraph"/>
        <w:rPr>
          <w:rFonts w:ascii="Times New Roman" w:hAnsi="Times New Roman" w:cs="Times New Roman"/>
        </w:rPr>
      </w:pPr>
      <w:r w:rsidRPr="00092453">
        <w:rPr>
          <w:rFonts w:ascii="Times New Roman" w:hAnsi="Times New Roman" w:cs="Times New Roman"/>
          <w:b/>
          <w:bCs/>
        </w:rPr>
        <w:t>Mode</w:t>
      </w:r>
      <w:r w:rsidRPr="00092453">
        <w:rPr>
          <w:rFonts w:ascii="Times New Roman" w:hAnsi="Times New Roman" w:cs="Times New Roman"/>
        </w:rPr>
        <w:t>: The mode, or the most frequent number of cases reported in a week, remains constant and very low throughout the entire period.</w:t>
      </w:r>
    </w:p>
    <w:p w14:paraId="1572C626" w14:textId="77777777" w:rsidR="00E0643A" w:rsidRDefault="00E0643A" w:rsidP="00092453">
      <w:pPr>
        <w:pStyle w:val="ListParagraph"/>
        <w:rPr>
          <w:rFonts w:ascii="Times New Roman" w:hAnsi="Times New Roman" w:cs="Times New Roman"/>
        </w:rPr>
      </w:pPr>
    </w:p>
    <w:p w14:paraId="79603F34" w14:textId="77777777" w:rsidR="00E0643A" w:rsidRDefault="00E0643A" w:rsidP="00092453">
      <w:pPr>
        <w:pStyle w:val="ListParagraph"/>
        <w:rPr>
          <w:rFonts w:ascii="Times New Roman" w:hAnsi="Times New Roman" w:cs="Times New Roman"/>
        </w:rPr>
      </w:pPr>
    </w:p>
    <w:p w14:paraId="63BDA180" w14:textId="77777777" w:rsidR="00E0643A" w:rsidRDefault="00E0643A" w:rsidP="00092453">
      <w:pPr>
        <w:pStyle w:val="ListParagraph"/>
        <w:rPr>
          <w:rFonts w:ascii="Times New Roman" w:hAnsi="Times New Roman" w:cs="Times New Roman"/>
        </w:rPr>
      </w:pPr>
    </w:p>
    <w:p w14:paraId="25DB2A36" w14:textId="77777777" w:rsidR="00E0643A" w:rsidRDefault="00E0643A" w:rsidP="00092453">
      <w:pPr>
        <w:pStyle w:val="ListParagraph"/>
        <w:rPr>
          <w:rFonts w:ascii="Times New Roman" w:hAnsi="Times New Roman" w:cs="Times New Roman"/>
        </w:rPr>
      </w:pPr>
    </w:p>
    <w:p w14:paraId="66689148" w14:textId="77777777" w:rsidR="00E0643A" w:rsidRDefault="00E0643A" w:rsidP="00092453">
      <w:pPr>
        <w:pStyle w:val="ListParagraph"/>
        <w:rPr>
          <w:rFonts w:ascii="Times New Roman" w:hAnsi="Times New Roman" w:cs="Times New Roman"/>
        </w:rPr>
      </w:pPr>
    </w:p>
    <w:p w14:paraId="44971975" w14:textId="77777777" w:rsidR="00E0643A" w:rsidRDefault="00E0643A" w:rsidP="00092453">
      <w:pPr>
        <w:pStyle w:val="ListParagraph"/>
        <w:rPr>
          <w:rFonts w:ascii="Times New Roman" w:hAnsi="Times New Roman" w:cs="Times New Roman"/>
        </w:rPr>
      </w:pPr>
    </w:p>
    <w:p w14:paraId="5B366FB9" w14:textId="58444159" w:rsidR="00163414" w:rsidRPr="00163414" w:rsidRDefault="00163414" w:rsidP="00163414">
      <w:pPr>
        <w:pStyle w:val="ListParagraph"/>
        <w:jc w:val="center"/>
        <w:rPr>
          <w:rFonts w:ascii="Times New Roman" w:hAnsi="Times New Roman" w:cs="Times New Roman"/>
          <w:color w:val="FFFFFF" w:themeColor="background1"/>
        </w:rPr>
      </w:pPr>
      <w:r w:rsidRPr="00163414">
        <w:rPr>
          <w:rFonts w:ascii="Times New Roman" w:hAnsi="Times New Roman" w:cs="Times New Roman"/>
          <w:color w:val="FFFFFF" w:themeColor="background1"/>
          <w:highlight w:val="black"/>
        </w:rPr>
        <w:lastRenderedPageBreak/>
        <w:t>COVID Deaths</w:t>
      </w:r>
    </w:p>
    <w:p w14:paraId="1F893C9F" w14:textId="009B1489" w:rsidR="00092453" w:rsidRDefault="00092453" w:rsidP="00092453">
      <w:pPr>
        <w:pStyle w:val="ListParagraph"/>
        <w:jc w:val="center"/>
        <w:rPr>
          <w:rFonts w:ascii="Times New Roman" w:hAnsi="Times New Roman" w:cs="Times New Roman"/>
        </w:rPr>
      </w:pPr>
      <w:r>
        <w:rPr>
          <w:noProof/>
        </w:rPr>
        <w:drawing>
          <wp:inline distT="0" distB="0" distL="0" distR="0" wp14:anchorId="6E7F63E0" wp14:editId="1C86D1C9">
            <wp:extent cx="5067300" cy="2514001"/>
            <wp:effectExtent l="0" t="0" r="0" b="635"/>
            <wp:docPr id="1149097538"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97538" name="Picture 1" descr="A graph with a line graph&#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349" cy="2520475"/>
                    </a:xfrm>
                    <a:prstGeom prst="rect">
                      <a:avLst/>
                    </a:prstGeom>
                    <a:noFill/>
                    <a:ln>
                      <a:noFill/>
                    </a:ln>
                  </pic:spPr>
                </pic:pic>
              </a:graphicData>
            </a:graphic>
          </wp:inline>
        </w:drawing>
      </w:r>
    </w:p>
    <w:p w14:paraId="467C743D" w14:textId="77777777" w:rsidR="00092453" w:rsidRPr="00092453" w:rsidRDefault="00092453" w:rsidP="00092453">
      <w:pPr>
        <w:pStyle w:val="ListParagraph"/>
        <w:rPr>
          <w:rFonts w:ascii="Times New Roman" w:hAnsi="Times New Roman" w:cs="Times New Roman"/>
        </w:rPr>
      </w:pPr>
      <w:r w:rsidRPr="00092453">
        <w:rPr>
          <w:rFonts w:ascii="Times New Roman" w:hAnsi="Times New Roman" w:cs="Times New Roman"/>
          <w:b/>
          <w:bCs/>
        </w:rPr>
        <w:t>Mean</w:t>
      </w:r>
      <w:r w:rsidRPr="00092453">
        <w:rPr>
          <w:rFonts w:ascii="Times New Roman" w:hAnsi="Times New Roman" w:cs="Times New Roman"/>
        </w:rPr>
        <w:t>: The mean continues to rise throughout the graph, with a sharp upward trend starting around November 2020.</w:t>
      </w:r>
    </w:p>
    <w:p w14:paraId="2F84212D" w14:textId="77777777" w:rsidR="00092453" w:rsidRPr="00092453" w:rsidRDefault="00092453" w:rsidP="00092453">
      <w:pPr>
        <w:pStyle w:val="ListParagraph"/>
        <w:rPr>
          <w:rFonts w:ascii="Times New Roman" w:hAnsi="Times New Roman" w:cs="Times New Roman"/>
        </w:rPr>
      </w:pPr>
      <w:r w:rsidRPr="00092453">
        <w:rPr>
          <w:rFonts w:ascii="Times New Roman" w:hAnsi="Times New Roman" w:cs="Times New Roman"/>
          <w:b/>
          <w:bCs/>
        </w:rPr>
        <w:t>Median</w:t>
      </w:r>
      <w:r w:rsidRPr="00092453">
        <w:rPr>
          <w:rFonts w:ascii="Times New Roman" w:hAnsi="Times New Roman" w:cs="Times New Roman"/>
        </w:rPr>
        <w:t>: The median also rises, but at a much slower rate than the mean.</w:t>
      </w:r>
    </w:p>
    <w:p w14:paraId="7AF98D17" w14:textId="77777777" w:rsidR="00092453" w:rsidRDefault="00092453" w:rsidP="00092453">
      <w:pPr>
        <w:pStyle w:val="ListParagraph"/>
        <w:rPr>
          <w:rFonts w:ascii="Times New Roman" w:hAnsi="Times New Roman" w:cs="Times New Roman"/>
        </w:rPr>
      </w:pPr>
      <w:r w:rsidRPr="00092453">
        <w:rPr>
          <w:rFonts w:ascii="Times New Roman" w:hAnsi="Times New Roman" w:cs="Times New Roman"/>
          <w:b/>
          <w:bCs/>
        </w:rPr>
        <w:t>Mode</w:t>
      </w:r>
      <w:r w:rsidRPr="00092453">
        <w:rPr>
          <w:rFonts w:ascii="Times New Roman" w:hAnsi="Times New Roman" w:cs="Times New Roman"/>
        </w:rPr>
        <w:t>: The mode remains quite low, indicating that most weeks or regions had consistently low death counts.</w:t>
      </w:r>
    </w:p>
    <w:p w14:paraId="05854B21" w14:textId="77777777" w:rsidR="00E0643A" w:rsidRPr="00092453" w:rsidRDefault="00E0643A" w:rsidP="00092453">
      <w:pPr>
        <w:pStyle w:val="ListParagraph"/>
        <w:rPr>
          <w:rFonts w:ascii="Times New Roman" w:hAnsi="Times New Roman" w:cs="Times New Roman"/>
        </w:rPr>
      </w:pPr>
    </w:p>
    <w:p w14:paraId="0591A319" w14:textId="77777777" w:rsidR="00163414" w:rsidRPr="004D45F6" w:rsidRDefault="00163414" w:rsidP="00163414">
      <w:pPr>
        <w:pStyle w:val="ListParagraph"/>
        <w:numPr>
          <w:ilvl w:val="0"/>
          <w:numId w:val="10"/>
        </w:numPr>
        <w:rPr>
          <w:rFonts w:ascii="Times New Roman" w:hAnsi="Times New Roman" w:cs="Times New Roman"/>
          <w:b/>
          <w:bCs/>
          <w:sz w:val="28"/>
          <w:szCs w:val="28"/>
        </w:rPr>
      </w:pPr>
      <w:r w:rsidRPr="004D45F6">
        <w:rPr>
          <w:rFonts w:ascii="Times New Roman" w:hAnsi="Times New Roman" w:cs="Times New Roman"/>
          <w:b/>
          <w:bCs/>
          <w:sz w:val="28"/>
          <w:szCs w:val="28"/>
        </w:rPr>
        <w:t>Comparison Across State:</w:t>
      </w:r>
    </w:p>
    <w:p w14:paraId="61B79564" w14:textId="18CCBB09" w:rsidR="00163414" w:rsidRDefault="00163414" w:rsidP="00163414">
      <w:pPr>
        <w:pStyle w:val="ListParagraph"/>
        <w:rPr>
          <w:noProof/>
        </w:rPr>
      </w:pPr>
      <w:r w:rsidRPr="00163414">
        <w:rPr>
          <w:rFonts w:ascii="Times New Roman" w:hAnsi="Times New Roman" w:cs="Times New Roman"/>
          <w:lang w:val="en-US"/>
        </w:rPr>
        <w:t>Five states (Arizona, California, Florida, Georgia, and New York) were compared in terms of weekly cases and deaths. The data was normalized by population (per 100,000 people) to ensure comparability across states with varying population</w:t>
      </w:r>
      <w:r>
        <w:rPr>
          <w:noProof/>
        </w:rPr>
        <w:t>.</w:t>
      </w:r>
    </w:p>
    <w:p w14:paraId="0641AB24" w14:textId="77777777" w:rsidR="004D45F6" w:rsidRDefault="004D45F6" w:rsidP="00163414">
      <w:pPr>
        <w:pStyle w:val="ListParagraph"/>
        <w:rPr>
          <w:noProof/>
        </w:rPr>
      </w:pPr>
    </w:p>
    <w:p w14:paraId="422EF95A" w14:textId="77777777" w:rsidR="00E0643A" w:rsidRDefault="00E0643A" w:rsidP="00163414">
      <w:pPr>
        <w:pStyle w:val="ListParagraph"/>
        <w:rPr>
          <w:noProof/>
        </w:rPr>
      </w:pPr>
    </w:p>
    <w:p w14:paraId="038144E0" w14:textId="77777777" w:rsidR="00163414" w:rsidRPr="00092453" w:rsidRDefault="00163414" w:rsidP="00163414">
      <w:pPr>
        <w:pStyle w:val="ListParagraph"/>
        <w:jc w:val="center"/>
        <w:rPr>
          <w:rFonts w:ascii="Times New Roman" w:hAnsi="Times New Roman" w:cs="Times New Roman"/>
        </w:rPr>
      </w:pPr>
      <w:r w:rsidRPr="00092453">
        <w:rPr>
          <w:rFonts w:ascii="Times New Roman" w:hAnsi="Times New Roman" w:cs="Times New Roman"/>
          <w:color w:val="FFFFFF" w:themeColor="background1"/>
          <w:highlight w:val="black"/>
        </w:rPr>
        <w:t>COVID Cases</w:t>
      </w:r>
    </w:p>
    <w:p w14:paraId="2A85ECCA" w14:textId="326B9F1D" w:rsidR="00163414" w:rsidRDefault="00163414" w:rsidP="00163414">
      <w:pPr>
        <w:pStyle w:val="ListParagraph"/>
        <w:jc w:val="center"/>
        <w:rPr>
          <w:rFonts w:ascii="Times New Roman" w:hAnsi="Times New Roman" w:cs="Times New Roman"/>
        </w:rPr>
      </w:pPr>
      <w:r>
        <w:rPr>
          <w:noProof/>
        </w:rPr>
        <w:drawing>
          <wp:inline distT="0" distB="0" distL="0" distR="0" wp14:anchorId="65C3E112" wp14:editId="091325BB">
            <wp:extent cx="4762500" cy="2840649"/>
            <wp:effectExtent l="0" t="0" r="0" b="0"/>
            <wp:docPr id="2"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different colored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8129" cy="2849971"/>
                    </a:xfrm>
                    <a:prstGeom prst="rect">
                      <a:avLst/>
                    </a:prstGeom>
                    <a:noFill/>
                    <a:ln>
                      <a:noFill/>
                    </a:ln>
                  </pic:spPr>
                </pic:pic>
              </a:graphicData>
            </a:graphic>
          </wp:inline>
        </w:drawing>
      </w:r>
    </w:p>
    <w:p w14:paraId="4F87EB13" w14:textId="77777777" w:rsidR="00163414" w:rsidRDefault="00163414" w:rsidP="00163414">
      <w:pPr>
        <w:pStyle w:val="ListParagraph"/>
        <w:jc w:val="center"/>
        <w:rPr>
          <w:rFonts w:ascii="Times New Roman" w:hAnsi="Times New Roman" w:cs="Times New Roman"/>
        </w:rPr>
      </w:pPr>
    </w:p>
    <w:p w14:paraId="65BB7DF5" w14:textId="77777777" w:rsidR="00163414" w:rsidRDefault="00163414" w:rsidP="00163414">
      <w:pPr>
        <w:pStyle w:val="ListParagraph"/>
        <w:jc w:val="center"/>
        <w:rPr>
          <w:rFonts w:ascii="Times New Roman" w:hAnsi="Times New Roman" w:cs="Times New Roman"/>
        </w:rPr>
      </w:pPr>
    </w:p>
    <w:p w14:paraId="46726C5C" w14:textId="77777777" w:rsidR="00E0643A" w:rsidRDefault="00E0643A" w:rsidP="00163414">
      <w:pPr>
        <w:pStyle w:val="ListParagraph"/>
        <w:jc w:val="center"/>
        <w:rPr>
          <w:rFonts w:ascii="Times New Roman" w:hAnsi="Times New Roman" w:cs="Times New Roman"/>
        </w:rPr>
      </w:pPr>
    </w:p>
    <w:p w14:paraId="42D6FE0D" w14:textId="77777777" w:rsidR="00E0643A" w:rsidRDefault="00E0643A" w:rsidP="00163414">
      <w:pPr>
        <w:pStyle w:val="ListParagraph"/>
        <w:jc w:val="center"/>
        <w:rPr>
          <w:rFonts w:ascii="Times New Roman" w:hAnsi="Times New Roman" w:cs="Times New Roman"/>
        </w:rPr>
      </w:pPr>
    </w:p>
    <w:p w14:paraId="56CABF3E" w14:textId="77777777" w:rsidR="00E0643A" w:rsidRDefault="00E0643A" w:rsidP="00163414">
      <w:pPr>
        <w:pStyle w:val="ListParagraph"/>
        <w:jc w:val="center"/>
        <w:rPr>
          <w:rFonts w:ascii="Times New Roman" w:hAnsi="Times New Roman" w:cs="Times New Roman"/>
        </w:rPr>
      </w:pPr>
    </w:p>
    <w:p w14:paraId="1482207D" w14:textId="77777777" w:rsidR="00E0643A" w:rsidRDefault="00E0643A" w:rsidP="00163414">
      <w:pPr>
        <w:pStyle w:val="ListParagraph"/>
        <w:jc w:val="center"/>
        <w:rPr>
          <w:rFonts w:ascii="Times New Roman" w:hAnsi="Times New Roman" w:cs="Times New Roman"/>
        </w:rPr>
      </w:pPr>
    </w:p>
    <w:p w14:paraId="3EFFEC49" w14:textId="77777777" w:rsidR="00163414" w:rsidRDefault="00163414" w:rsidP="00163414">
      <w:pPr>
        <w:pStyle w:val="ListParagraph"/>
        <w:jc w:val="center"/>
        <w:rPr>
          <w:rFonts w:ascii="Times New Roman" w:hAnsi="Times New Roman" w:cs="Times New Roman"/>
        </w:rPr>
      </w:pPr>
    </w:p>
    <w:p w14:paraId="4146CDA7" w14:textId="77777777" w:rsidR="00163414" w:rsidRPr="00163414" w:rsidRDefault="00163414" w:rsidP="00163414">
      <w:pPr>
        <w:pStyle w:val="ListParagraph"/>
        <w:jc w:val="center"/>
        <w:rPr>
          <w:rFonts w:ascii="Times New Roman" w:hAnsi="Times New Roman" w:cs="Times New Roman"/>
          <w:color w:val="FFFFFF" w:themeColor="background1"/>
        </w:rPr>
      </w:pPr>
      <w:r w:rsidRPr="00163414">
        <w:rPr>
          <w:rFonts w:ascii="Times New Roman" w:hAnsi="Times New Roman" w:cs="Times New Roman"/>
          <w:color w:val="FFFFFF" w:themeColor="background1"/>
          <w:highlight w:val="black"/>
        </w:rPr>
        <w:lastRenderedPageBreak/>
        <w:t>COVID Deaths</w:t>
      </w:r>
    </w:p>
    <w:p w14:paraId="4B456BD6" w14:textId="55A249DD" w:rsidR="00163414" w:rsidRDefault="00163414" w:rsidP="00163414">
      <w:pPr>
        <w:pStyle w:val="ListParagraph"/>
        <w:jc w:val="center"/>
        <w:rPr>
          <w:rFonts w:ascii="Times New Roman" w:hAnsi="Times New Roman" w:cs="Times New Roman"/>
        </w:rPr>
      </w:pPr>
      <w:r>
        <w:rPr>
          <w:noProof/>
        </w:rPr>
        <w:drawing>
          <wp:inline distT="0" distB="0" distL="0" distR="0" wp14:anchorId="1E7BE058" wp14:editId="3CFA8F91">
            <wp:extent cx="4655820" cy="2777192"/>
            <wp:effectExtent l="0" t="0" r="0" b="4445"/>
            <wp:docPr id="1039920000"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20000" name="Picture 2" descr="A graph of different colore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2216" cy="2781007"/>
                    </a:xfrm>
                    <a:prstGeom prst="rect">
                      <a:avLst/>
                    </a:prstGeom>
                    <a:noFill/>
                    <a:ln>
                      <a:noFill/>
                    </a:ln>
                  </pic:spPr>
                </pic:pic>
              </a:graphicData>
            </a:graphic>
          </wp:inline>
        </w:drawing>
      </w:r>
    </w:p>
    <w:p w14:paraId="2E650D5C" w14:textId="77777777" w:rsidR="00E0643A" w:rsidRDefault="00E0643A" w:rsidP="00163414">
      <w:pPr>
        <w:pStyle w:val="ListParagraph"/>
        <w:jc w:val="center"/>
        <w:rPr>
          <w:rFonts w:ascii="Times New Roman" w:hAnsi="Times New Roman" w:cs="Times New Roman"/>
        </w:rPr>
      </w:pPr>
    </w:p>
    <w:p w14:paraId="1F936E4B" w14:textId="77777777" w:rsidR="00E0643A" w:rsidRDefault="00E0643A" w:rsidP="00163414">
      <w:pPr>
        <w:pStyle w:val="ListParagraph"/>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4508"/>
        <w:gridCol w:w="4508"/>
      </w:tblGrid>
      <w:tr w:rsidR="00163414" w14:paraId="5AD1B5E6" w14:textId="77777777" w:rsidTr="00E0643A">
        <w:trPr>
          <w:jc w:val="center"/>
        </w:trPr>
        <w:tc>
          <w:tcPr>
            <w:tcW w:w="4508" w:type="dxa"/>
          </w:tcPr>
          <w:p w14:paraId="79788877" w14:textId="06D91DFF" w:rsidR="00163414" w:rsidRDefault="00163414" w:rsidP="00163414">
            <w:pPr>
              <w:pStyle w:val="ListParagraph"/>
              <w:ind w:left="0"/>
              <w:jc w:val="center"/>
              <w:rPr>
                <w:rFonts w:ascii="Times New Roman" w:hAnsi="Times New Roman" w:cs="Times New Roman"/>
              </w:rPr>
            </w:pPr>
            <w:r>
              <w:rPr>
                <w:rFonts w:ascii="Times New Roman" w:hAnsi="Times New Roman" w:cs="Times New Roman"/>
              </w:rPr>
              <w:t>COVID Cases</w:t>
            </w:r>
          </w:p>
        </w:tc>
        <w:tc>
          <w:tcPr>
            <w:tcW w:w="4508" w:type="dxa"/>
          </w:tcPr>
          <w:p w14:paraId="20182F0C" w14:textId="174BADDE" w:rsidR="00163414" w:rsidRDefault="00163414" w:rsidP="00163414">
            <w:pPr>
              <w:pStyle w:val="ListParagraph"/>
              <w:ind w:left="0"/>
              <w:jc w:val="center"/>
              <w:rPr>
                <w:rFonts w:ascii="Times New Roman" w:hAnsi="Times New Roman" w:cs="Times New Roman"/>
              </w:rPr>
            </w:pPr>
            <w:r>
              <w:rPr>
                <w:rFonts w:ascii="Times New Roman" w:hAnsi="Times New Roman" w:cs="Times New Roman"/>
              </w:rPr>
              <w:t>COVID Deaths</w:t>
            </w:r>
          </w:p>
        </w:tc>
      </w:tr>
      <w:tr w:rsidR="00163414" w14:paraId="6CE0E8AC" w14:textId="77777777" w:rsidTr="00E0643A">
        <w:trPr>
          <w:jc w:val="center"/>
        </w:trPr>
        <w:tc>
          <w:tcPr>
            <w:tcW w:w="4508" w:type="dxa"/>
          </w:tcPr>
          <w:p w14:paraId="3771150F" w14:textId="77777777" w:rsidR="00163414" w:rsidRPr="00163414" w:rsidRDefault="00163414" w:rsidP="00163414">
            <w:pPr>
              <w:rPr>
                <w:rFonts w:ascii="Times New Roman" w:hAnsi="Times New Roman" w:cs="Times New Roman"/>
              </w:rPr>
            </w:pPr>
            <w:r w:rsidRPr="00163414">
              <w:rPr>
                <w:rFonts w:ascii="Times New Roman" w:hAnsi="Times New Roman" w:cs="Times New Roman"/>
              </w:rPr>
              <w:t>Differences in Case Rates Across States</w:t>
            </w:r>
          </w:p>
          <w:p w14:paraId="0841B186" w14:textId="77777777" w:rsidR="00163414" w:rsidRPr="00163414" w:rsidRDefault="00163414" w:rsidP="00163414">
            <w:pPr>
              <w:rPr>
                <w:rFonts w:ascii="Times New Roman" w:hAnsi="Times New Roman" w:cs="Times New Roman"/>
              </w:rPr>
            </w:pPr>
            <w:r w:rsidRPr="00163414">
              <w:rPr>
                <w:rFonts w:ascii="Times New Roman" w:hAnsi="Times New Roman" w:cs="Times New Roman"/>
                <w:b/>
                <w:bCs/>
              </w:rPr>
              <w:t>Arizona</w:t>
            </w:r>
            <w:r w:rsidRPr="00163414">
              <w:rPr>
                <w:rFonts w:ascii="Times New Roman" w:hAnsi="Times New Roman" w:cs="Times New Roman"/>
              </w:rPr>
              <w:t>: Arizona shows the sharpest increase in cases, especially starting around November 2020.</w:t>
            </w:r>
          </w:p>
          <w:p w14:paraId="5B4429AF" w14:textId="77777777" w:rsidR="00163414" w:rsidRPr="00163414" w:rsidRDefault="00163414" w:rsidP="00163414">
            <w:pPr>
              <w:rPr>
                <w:rFonts w:ascii="Times New Roman" w:hAnsi="Times New Roman" w:cs="Times New Roman"/>
              </w:rPr>
            </w:pPr>
            <w:r w:rsidRPr="00163414">
              <w:rPr>
                <w:rFonts w:ascii="Times New Roman" w:hAnsi="Times New Roman" w:cs="Times New Roman"/>
                <w:b/>
                <w:bCs/>
              </w:rPr>
              <w:t>California (CA), Florida (FL), and Georgia (GA)</w:t>
            </w:r>
            <w:r w:rsidRPr="00163414">
              <w:rPr>
                <w:rFonts w:ascii="Times New Roman" w:hAnsi="Times New Roman" w:cs="Times New Roman"/>
              </w:rPr>
              <w:t xml:space="preserve">: These states show similar trends but have lower peaks compared to </w:t>
            </w:r>
            <w:proofErr w:type="spellStart"/>
            <w:r w:rsidRPr="00163414">
              <w:rPr>
                <w:rFonts w:ascii="Times New Roman" w:hAnsi="Times New Roman" w:cs="Times New Roman"/>
              </w:rPr>
              <w:t>Arizona.vember</w:t>
            </w:r>
            <w:proofErr w:type="spellEnd"/>
            <w:r w:rsidRPr="00163414">
              <w:rPr>
                <w:rFonts w:ascii="Times New Roman" w:hAnsi="Times New Roman" w:cs="Times New Roman"/>
              </w:rPr>
              <w:t xml:space="preserve"> 2020.</w:t>
            </w:r>
          </w:p>
          <w:p w14:paraId="61000DC4" w14:textId="77777777" w:rsidR="00163414" w:rsidRPr="00163414" w:rsidRDefault="00163414" w:rsidP="00163414">
            <w:pPr>
              <w:rPr>
                <w:rFonts w:ascii="Times New Roman" w:hAnsi="Times New Roman" w:cs="Times New Roman"/>
              </w:rPr>
            </w:pPr>
            <w:r w:rsidRPr="00163414">
              <w:rPr>
                <w:rFonts w:ascii="Times New Roman" w:hAnsi="Times New Roman" w:cs="Times New Roman"/>
                <w:b/>
                <w:bCs/>
              </w:rPr>
              <w:t>New York (NY)</w:t>
            </w:r>
            <w:r w:rsidRPr="00163414">
              <w:rPr>
                <w:rFonts w:ascii="Times New Roman" w:hAnsi="Times New Roman" w:cs="Times New Roman"/>
              </w:rPr>
              <w:t xml:space="preserve">: New York has a significantly </w:t>
            </w:r>
            <w:proofErr w:type="gramStart"/>
            <w:r w:rsidRPr="00163414">
              <w:rPr>
                <w:rFonts w:ascii="Times New Roman" w:hAnsi="Times New Roman" w:cs="Times New Roman"/>
              </w:rPr>
              <w:t>lower case</w:t>
            </w:r>
            <w:proofErr w:type="gramEnd"/>
            <w:r w:rsidRPr="00163414">
              <w:rPr>
                <w:rFonts w:ascii="Times New Roman" w:hAnsi="Times New Roman" w:cs="Times New Roman"/>
              </w:rPr>
              <w:t xml:space="preserve"> rate compared to the other states.</w:t>
            </w:r>
          </w:p>
          <w:p w14:paraId="3A3C30E4" w14:textId="77777777" w:rsidR="00163414" w:rsidRDefault="00163414" w:rsidP="00163414">
            <w:pPr>
              <w:pStyle w:val="ListParagraph"/>
              <w:ind w:left="0"/>
              <w:jc w:val="center"/>
              <w:rPr>
                <w:rFonts w:ascii="Times New Roman" w:hAnsi="Times New Roman" w:cs="Times New Roman"/>
              </w:rPr>
            </w:pPr>
          </w:p>
        </w:tc>
        <w:tc>
          <w:tcPr>
            <w:tcW w:w="4508" w:type="dxa"/>
          </w:tcPr>
          <w:p w14:paraId="06E44D0B" w14:textId="77777777" w:rsidR="00163414" w:rsidRPr="00163414" w:rsidRDefault="00163414" w:rsidP="00163414">
            <w:pPr>
              <w:rPr>
                <w:rFonts w:ascii="Times New Roman" w:hAnsi="Times New Roman" w:cs="Times New Roman"/>
              </w:rPr>
            </w:pPr>
            <w:r w:rsidRPr="00163414">
              <w:rPr>
                <w:rFonts w:ascii="Times New Roman" w:hAnsi="Times New Roman" w:cs="Times New Roman"/>
              </w:rPr>
              <w:t>Differences in Death Rates Across States</w:t>
            </w:r>
          </w:p>
          <w:p w14:paraId="7F6C4A4D" w14:textId="77777777" w:rsidR="00163414" w:rsidRPr="00163414" w:rsidRDefault="00163414" w:rsidP="00163414">
            <w:pPr>
              <w:rPr>
                <w:rFonts w:ascii="Times New Roman" w:hAnsi="Times New Roman" w:cs="Times New Roman"/>
              </w:rPr>
            </w:pPr>
            <w:r w:rsidRPr="00163414">
              <w:rPr>
                <w:rFonts w:ascii="Times New Roman" w:hAnsi="Times New Roman" w:cs="Times New Roman"/>
                <w:b/>
                <w:bCs/>
              </w:rPr>
              <w:t>New York (NY)</w:t>
            </w:r>
            <w:r w:rsidRPr="00163414">
              <w:rPr>
                <w:rFonts w:ascii="Times New Roman" w:hAnsi="Times New Roman" w:cs="Times New Roman"/>
              </w:rPr>
              <w:t>: New York has the highest number of deaths per 100,000.</w:t>
            </w:r>
          </w:p>
          <w:p w14:paraId="786B6BB9" w14:textId="77777777" w:rsidR="00163414" w:rsidRPr="00163414" w:rsidRDefault="00163414" w:rsidP="00163414">
            <w:pPr>
              <w:rPr>
                <w:rFonts w:ascii="Times New Roman" w:hAnsi="Times New Roman" w:cs="Times New Roman"/>
              </w:rPr>
            </w:pPr>
            <w:r w:rsidRPr="00163414">
              <w:rPr>
                <w:rFonts w:ascii="Times New Roman" w:hAnsi="Times New Roman" w:cs="Times New Roman"/>
                <w:b/>
                <w:bCs/>
              </w:rPr>
              <w:t>Arizona (AZ)</w:t>
            </w:r>
            <w:r w:rsidRPr="00163414">
              <w:rPr>
                <w:rFonts w:ascii="Times New Roman" w:hAnsi="Times New Roman" w:cs="Times New Roman"/>
              </w:rPr>
              <w:t>: Arizona shows a significant increase in death rates starting around October 2020.</w:t>
            </w:r>
          </w:p>
          <w:p w14:paraId="4C108CDF" w14:textId="77777777" w:rsidR="00163414" w:rsidRPr="00163414" w:rsidRDefault="00163414" w:rsidP="00163414">
            <w:pPr>
              <w:rPr>
                <w:rFonts w:ascii="Times New Roman" w:hAnsi="Times New Roman" w:cs="Times New Roman"/>
              </w:rPr>
            </w:pPr>
            <w:r w:rsidRPr="00163414">
              <w:rPr>
                <w:rFonts w:ascii="Times New Roman" w:hAnsi="Times New Roman" w:cs="Times New Roman"/>
                <w:b/>
                <w:bCs/>
              </w:rPr>
              <w:t>California (CA), Florida (FL), and Georgia (GA)</w:t>
            </w:r>
            <w:r w:rsidRPr="00163414">
              <w:rPr>
                <w:rFonts w:ascii="Times New Roman" w:hAnsi="Times New Roman" w:cs="Times New Roman"/>
              </w:rPr>
              <w:t>: These states follow a similar upward trend, with California and Florida showing the next highest death rates after Arizona.</w:t>
            </w:r>
          </w:p>
          <w:p w14:paraId="322C69BB" w14:textId="77777777" w:rsidR="00163414" w:rsidRDefault="00163414" w:rsidP="00163414">
            <w:pPr>
              <w:pStyle w:val="ListParagraph"/>
              <w:ind w:left="0"/>
              <w:rPr>
                <w:rFonts w:ascii="Times New Roman" w:hAnsi="Times New Roman" w:cs="Times New Roman"/>
              </w:rPr>
            </w:pPr>
          </w:p>
        </w:tc>
      </w:tr>
      <w:tr w:rsidR="00163414" w14:paraId="24B8674D" w14:textId="77777777" w:rsidTr="00E0643A">
        <w:trPr>
          <w:jc w:val="center"/>
        </w:trPr>
        <w:tc>
          <w:tcPr>
            <w:tcW w:w="4508" w:type="dxa"/>
          </w:tcPr>
          <w:p w14:paraId="3037F974" w14:textId="77777777" w:rsidR="00163414" w:rsidRPr="00163414" w:rsidRDefault="00163414" w:rsidP="00163414">
            <w:pPr>
              <w:rPr>
                <w:rFonts w:ascii="Times New Roman" w:hAnsi="Times New Roman" w:cs="Times New Roman"/>
              </w:rPr>
            </w:pPr>
            <w:r w:rsidRPr="00163414">
              <w:rPr>
                <w:rFonts w:ascii="Times New Roman" w:hAnsi="Times New Roman" w:cs="Times New Roman"/>
                <w:b/>
                <w:bCs/>
              </w:rPr>
              <w:t>Case Peaks</w:t>
            </w:r>
            <w:r w:rsidRPr="00163414">
              <w:rPr>
                <w:rFonts w:ascii="Times New Roman" w:hAnsi="Times New Roman" w:cs="Times New Roman"/>
              </w:rPr>
              <w:t>: The peaks in Arizona, California, Florida, and Georgia around November to January align with the national trend of a surge in COVID-19 cases during the fall and winter of 2020 due to increased social interactions and holiday gatherings.</w:t>
            </w:r>
          </w:p>
          <w:p w14:paraId="0B4B021A" w14:textId="77777777" w:rsidR="00163414" w:rsidRDefault="00163414" w:rsidP="00163414">
            <w:pPr>
              <w:pStyle w:val="ListParagraph"/>
              <w:ind w:left="0"/>
              <w:jc w:val="center"/>
              <w:rPr>
                <w:rFonts w:ascii="Times New Roman" w:hAnsi="Times New Roman" w:cs="Times New Roman"/>
              </w:rPr>
            </w:pPr>
          </w:p>
        </w:tc>
        <w:tc>
          <w:tcPr>
            <w:tcW w:w="4508" w:type="dxa"/>
          </w:tcPr>
          <w:p w14:paraId="15067979" w14:textId="77777777" w:rsidR="00163414" w:rsidRPr="00163414" w:rsidRDefault="00163414" w:rsidP="00163414">
            <w:pPr>
              <w:rPr>
                <w:rFonts w:ascii="Times New Roman" w:hAnsi="Times New Roman" w:cs="Times New Roman"/>
              </w:rPr>
            </w:pPr>
            <w:r w:rsidRPr="00163414">
              <w:rPr>
                <w:rFonts w:ascii="Times New Roman" w:hAnsi="Times New Roman" w:cs="Times New Roman"/>
                <w:b/>
                <w:bCs/>
              </w:rPr>
              <w:t>Death Peaks</w:t>
            </w:r>
            <w:r w:rsidRPr="00163414">
              <w:rPr>
                <w:rFonts w:ascii="Times New Roman" w:hAnsi="Times New Roman" w:cs="Times New Roman"/>
              </w:rPr>
              <w:t>: New York's higher death rate may reflect its earlier experiences during the first wave of the pandemic in 2020. Arizona’s rapid rise in both cases and deaths.</w:t>
            </w:r>
          </w:p>
          <w:p w14:paraId="579C5D69" w14:textId="77777777" w:rsidR="00163414" w:rsidRDefault="00163414" w:rsidP="00163414">
            <w:pPr>
              <w:pStyle w:val="ListParagraph"/>
              <w:ind w:left="0"/>
              <w:jc w:val="center"/>
              <w:rPr>
                <w:rFonts w:ascii="Times New Roman" w:hAnsi="Times New Roman" w:cs="Times New Roman"/>
              </w:rPr>
            </w:pPr>
          </w:p>
        </w:tc>
      </w:tr>
    </w:tbl>
    <w:p w14:paraId="743B0264" w14:textId="77777777" w:rsidR="00163414" w:rsidRDefault="00163414" w:rsidP="00163414">
      <w:pPr>
        <w:pStyle w:val="ListParagraph"/>
        <w:jc w:val="center"/>
        <w:rPr>
          <w:rFonts w:ascii="Times New Roman" w:hAnsi="Times New Roman" w:cs="Times New Roman"/>
        </w:rPr>
      </w:pPr>
    </w:p>
    <w:p w14:paraId="39FB64A2" w14:textId="4E8C518D" w:rsidR="00E0643A" w:rsidRPr="004D45F6" w:rsidRDefault="00E0643A" w:rsidP="00E0643A">
      <w:pPr>
        <w:pStyle w:val="ListParagraph"/>
        <w:numPr>
          <w:ilvl w:val="0"/>
          <w:numId w:val="10"/>
        </w:numPr>
        <w:rPr>
          <w:rFonts w:ascii="Times New Roman" w:hAnsi="Times New Roman" w:cs="Times New Roman"/>
          <w:b/>
          <w:bCs/>
          <w:sz w:val="28"/>
          <w:szCs w:val="28"/>
        </w:rPr>
      </w:pPr>
      <w:r w:rsidRPr="004D45F6">
        <w:rPr>
          <w:rFonts w:ascii="Times New Roman" w:hAnsi="Times New Roman" w:cs="Times New Roman"/>
          <w:b/>
          <w:bCs/>
          <w:sz w:val="28"/>
          <w:szCs w:val="28"/>
        </w:rPr>
        <w:t>County-Level Analysis in Arizona:</w:t>
      </w:r>
    </w:p>
    <w:p w14:paraId="33DBA869" w14:textId="77777777" w:rsidR="00E0643A" w:rsidRPr="00E0643A" w:rsidRDefault="00E0643A" w:rsidP="00E0643A">
      <w:pPr>
        <w:pStyle w:val="ListParagraph"/>
        <w:rPr>
          <w:rFonts w:ascii="Times New Roman" w:hAnsi="Times New Roman" w:cs="Times New Roman"/>
        </w:rPr>
      </w:pPr>
    </w:p>
    <w:p w14:paraId="109F19C2" w14:textId="1655FA31" w:rsidR="00E0643A" w:rsidRDefault="00E0643A" w:rsidP="00E0643A">
      <w:pPr>
        <w:pStyle w:val="ListParagraph"/>
        <w:rPr>
          <w:noProof/>
        </w:rPr>
      </w:pPr>
      <w:r>
        <w:rPr>
          <w:noProof/>
        </w:rPr>
        <w:t xml:space="preserve">              </w:t>
      </w:r>
      <w:r w:rsidRPr="00E0643A">
        <w:rPr>
          <w:rFonts w:ascii="Times New Roman" w:hAnsi="Times New Roman" w:cs="Times New Roman"/>
          <w:noProof/>
          <w:bdr w:val="single" w:sz="6" w:space="0" w:color="auto" w:shadow="1"/>
        </w:rPr>
        <w:drawing>
          <wp:inline distT="0" distB="0" distL="0" distR="0" wp14:anchorId="7B9F6E2F" wp14:editId="6CCC5826">
            <wp:extent cx="2222145" cy="1104900"/>
            <wp:effectExtent l="0" t="0" r="6985" b="0"/>
            <wp:docPr id="736752897" name="Picture 1" descr="A close-up of a list of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52897" name="Picture 1" descr="A close-up of a list of cities&#10;&#10;Description automatically generated"/>
                    <pic:cNvPicPr/>
                  </pic:nvPicPr>
                  <pic:blipFill>
                    <a:blip r:embed="rId9"/>
                    <a:stretch>
                      <a:fillRect/>
                    </a:stretch>
                  </pic:blipFill>
                  <pic:spPr>
                    <a:xfrm>
                      <a:off x="0" y="0"/>
                      <a:ext cx="2226566" cy="1107098"/>
                    </a:xfrm>
                    <a:prstGeom prst="rect">
                      <a:avLst/>
                    </a:prstGeom>
                  </pic:spPr>
                </pic:pic>
              </a:graphicData>
            </a:graphic>
          </wp:inline>
        </w:drawing>
      </w:r>
      <w:r>
        <w:rPr>
          <w:noProof/>
        </w:rPr>
        <w:t xml:space="preserve">             </w:t>
      </w:r>
      <w:r w:rsidRPr="00E0643A">
        <w:rPr>
          <w:rFonts w:ascii="Times New Roman" w:hAnsi="Times New Roman" w:cs="Times New Roman"/>
          <w:noProof/>
          <w:bdr w:val="single" w:sz="6" w:space="0" w:color="auto" w:shadow="1"/>
        </w:rPr>
        <w:drawing>
          <wp:inline distT="0" distB="0" distL="0" distR="0" wp14:anchorId="4E8601DB" wp14:editId="3C645C65">
            <wp:extent cx="2346960" cy="1072535"/>
            <wp:effectExtent l="0" t="0" r="0" b="0"/>
            <wp:docPr id="1393457202" name="Picture 1" descr="A close-up of a list of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57202" name="Picture 1" descr="A close-up of a list of cities&#10;&#10;Description automatically generated"/>
                    <pic:cNvPicPr/>
                  </pic:nvPicPr>
                  <pic:blipFill>
                    <a:blip r:embed="rId10"/>
                    <a:stretch>
                      <a:fillRect/>
                    </a:stretch>
                  </pic:blipFill>
                  <pic:spPr>
                    <a:xfrm>
                      <a:off x="0" y="0"/>
                      <a:ext cx="2363665" cy="1080169"/>
                    </a:xfrm>
                    <a:prstGeom prst="rect">
                      <a:avLst/>
                    </a:prstGeom>
                  </pic:spPr>
                </pic:pic>
              </a:graphicData>
            </a:graphic>
          </wp:inline>
        </w:drawing>
      </w:r>
    </w:p>
    <w:p w14:paraId="334396E0" w14:textId="77777777" w:rsidR="00E0643A" w:rsidRDefault="00E0643A" w:rsidP="00E0643A">
      <w:pPr>
        <w:pStyle w:val="ListParagraph"/>
        <w:rPr>
          <w:noProof/>
        </w:rPr>
      </w:pPr>
    </w:p>
    <w:p w14:paraId="59695BBD" w14:textId="1C7C238F" w:rsidR="00E0643A" w:rsidRDefault="00E0643A" w:rsidP="00E0643A">
      <w:pPr>
        <w:pStyle w:val="ListParagraph"/>
        <w:rPr>
          <w:rFonts w:ascii="Times New Roman" w:hAnsi="Times New Roman" w:cs="Times New Roman"/>
        </w:rPr>
      </w:pPr>
      <w:r w:rsidRPr="00E0643A">
        <w:rPr>
          <w:rFonts w:ascii="Times New Roman" w:hAnsi="Times New Roman" w:cs="Times New Roman"/>
        </w:rPr>
        <w:t>Weekly trends for these counties were plotted, both as raw values and using log normalization to identify patterns of exponential growth.</w:t>
      </w:r>
    </w:p>
    <w:p w14:paraId="2595957A" w14:textId="77777777" w:rsidR="00E0643A" w:rsidRDefault="00E0643A" w:rsidP="00E0643A">
      <w:pPr>
        <w:pStyle w:val="ListParagraph"/>
        <w:rPr>
          <w:rFonts w:ascii="Times New Roman" w:hAnsi="Times New Roman" w:cs="Times New Roman"/>
        </w:rPr>
      </w:pPr>
    </w:p>
    <w:p w14:paraId="40E166B9" w14:textId="77777777" w:rsidR="00E0643A" w:rsidRDefault="00E0643A" w:rsidP="00E0643A">
      <w:pPr>
        <w:pStyle w:val="ListParagraph"/>
        <w:rPr>
          <w:rFonts w:ascii="Times New Roman" w:hAnsi="Times New Roman" w:cs="Times New Roman"/>
        </w:rPr>
      </w:pPr>
    </w:p>
    <w:p w14:paraId="770878C0" w14:textId="4DF7F604" w:rsidR="0020572D" w:rsidRPr="0020572D" w:rsidRDefault="0020572D" w:rsidP="0020572D">
      <w:pPr>
        <w:pStyle w:val="ListParagraph"/>
        <w:jc w:val="center"/>
        <w:rPr>
          <w:rFonts w:ascii="Times New Roman" w:hAnsi="Times New Roman" w:cs="Times New Roman"/>
        </w:rPr>
      </w:pPr>
      <w:r w:rsidRPr="00092453">
        <w:rPr>
          <w:rFonts w:ascii="Times New Roman" w:hAnsi="Times New Roman" w:cs="Times New Roman"/>
          <w:color w:val="FFFFFF" w:themeColor="background1"/>
          <w:highlight w:val="black"/>
        </w:rPr>
        <w:lastRenderedPageBreak/>
        <w:t>COVID Cas</w:t>
      </w:r>
      <w:r w:rsidRPr="0020572D">
        <w:rPr>
          <w:rFonts w:ascii="Times New Roman" w:hAnsi="Times New Roman" w:cs="Times New Roman"/>
          <w:color w:val="FFFFFF" w:themeColor="background1"/>
          <w:highlight w:val="black"/>
        </w:rPr>
        <w:t>es by r</w:t>
      </w:r>
      <w:r>
        <w:rPr>
          <w:rFonts w:ascii="Times New Roman" w:hAnsi="Times New Roman" w:cs="Times New Roman"/>
          <w:color w:val="FFFFFF" w:themeColor="background1"/>
          <w:highlight w:val="black"/>
        </w:rPr>
        <w:t>a</w:t>
      </w:r>
      <w:r w:rsidRPr="0020572D">
        <w:rPr>
          <w:rFonts w:ascii="Times New Roman" w:hAnsi="Times New Roman" w:cs="Times New Roman"/>
          <w:color w:val="FFFFFF" w:themeColor="background1"/>
          <w:highlight w:val="black"/>
        </w:rPr>
        <w:t>w values</w:t>
      </w:r>
    </w:p>
    <w:p w14:paraId="6BE8462D" w14:textId="4F10724C" w:rsidR="0020572D" w:rsidRDefault="00911CD4" w:rsidP="0020572D">
      <w:pPr>
        <w:pStyle w:val="ListParagraph"/>
        <w:jc w:val="center"/>
        <w:rPr>
          <w:rFonts w:ascii="Times New Roman" w:hAnsi="Times New Roman" w:cs="Times New Roman"/>
        </w:rPr>
      </w:pPr>
      <w:r>
        <w:rPr>
          <w:noProof/>
        </w:rPr>
        <w:drawing>
          <wp:inline distT="0" distB="0" distL="0" distR="0" wp14:anchorId="4900A281" wp14:editId="5798C81C">
            <wp:extent cx="4908884" cy="2944580"/>
            <wp:effectExtent l="0" t="0" r="6350" b="8255"/>
            <wp:docPr id="1053354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511" cy="2959352"/>
                    </a:xfrm>
                    <a:prstGeom prst="rect">
                      <a:avLst/>
                    </a:prstGeom>
                    <a:noFill/>
                    <a:ln>
                      <a:noFill/>
                    </a:ln>
                  </pic:spPr>
                </pic:pic>
              </a:graphicData>
            </a:graphic>
          </wp:inline>
        </w:drawing>
      </w:r>
    </w:p>
    <w:p w14:paraId="746735E4" w14:textId="77777777" w:rsidR="0020572D" w:rsidRDefault="0020572D" w:rsidP="0020572D">
      <w:pPr>
        <w:pStyle w:val="ListParagraph"/>
        <w:jc w:val="center"/>
        <w:rPr>
          <w:rFonts w:ascii="Times New Roman" w:hAnsi="Times New Roman" w:cs="Times New Roman"/>
        </w:rPr>
      </w:pPr>
    </w:p>
    <w:p w14:paraId="4C9225EF" w14:textId="02B98036" w:rsidR="0020572D" w:rsidRPr="0020572D" w:rsidRDefault="0020572D" w:rsidP="0020572D">
      <w:pPr>
        <w:pStyle w:val="ListParagraph"/>
        <w:jc w:val="center"/>
        <w:rPr>
          <w:rFonts w:ascii="Times New Roman" w:hAnsi="Times New Roman" w:cs="Times New Roman"/>
        </w:rPr>
      </w:pPr>
      <w:r w:rsidRPr="00092453">
        <w:rPr>
          <w:rFonts w:ascii="Times New Roman" w:hAnsi="Times New Roman" w:cs="Times New Roman"/>
          <w:color w:val="FFFFFF" w:themeColor="background1"/>
          <w:highlight w:val="black"/>
        </w:rPr>
        <w:t>COVID Cas</w:t>
      </w:r>
      <w:r w:rsidRPr="0020572D">
        <w:rPr>
          <w:rFonts w:ascii="Times New Roman" w:hAnsi="Times New Roman" w:cs="Times New Roman"/>
          <w:color w:val="FFFFFF" w:themeColor="background1"/>
          <w:highlight w:val="black"/>
        </w:rPr>
        <w:t xml:space="preserve">es by log normalized </w:t>
      </w:r>
      <w:r>
        <w:rPr>
          <w:rFonts w:ascii="Times New Roman" w:hAnsi="Times New Roman" w:cs="Times New Roman"/>
          <w:color w:val="FFFFFF" w:themeColor="background1"/>
          <w:highlight w:val="black"/>
        </w:rPr>
        <w:t>v</w:t>
      </w:r>
      <w:r w:rsidRPr="0020572D">
        <w:rPr>
          <w:rFonts w:ascii="Times New Roman" w:hAnsi="Times New Roman" w:cs="Times New Roman"/>
          <w:color w:val="FFFFFF" w:themeColor="background1"/>
          <w:highlight w:val="black"/>
        </w:rPr>
        <w:t>alues</w:t>
      </w:r>
    </w:p>
    <w:p w14:paraId="2DE1D019" w14:textId="28311B4D" w:rsidR="00E0643A" w:rsidRDefault="00911CD4" w:rsidP="0020572D">
      <w:pPr>
        <w:pStyle w:val="ListParagraph"/>
        <w:jc w:val="center"/>
        <w:rPr>
          <w:rFonts w:ascii="Times New Roman" w:hAnsi="Times New Roman" w:cs="Times New Roman"/>
        </w:rPr>
      </w:pPr>
      <w:r>
        <w:rPr>
          <w:rFonts w:ascii="Times New Roman" w:hAnsi="Times New Roman" w:cs="Times New Roman"/>
        </w:rPr>
        <w:t xml:space="preserve">         </w:t>
      </w:r>
      <w:r>
        <w:rPr>
          <w:noProof/>
        </w:rPr>
        <w:drawing>
          <wp:inline distT="0" distB="0" distL="0" distR="0" wp14:anchorId="65437091" wp14:editId="505BD627">
            <wp:extent cx="5261811" cy="3144719"/>
            <wp:effectExtent l="0" t="0" r="0" b="0"/>
            <wp:docPr id="19724793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3152568"/>
                    </a:xfrm>
                    <a:prstGeom prst="rect">
                      <a:avLst/>
                    </a:prstGeom>
                    <a:noFill/>
                    <a:ln>
                      <a:noFill/>
                    </a:ln>
                  </pic:spPr>
                </pic:pic>
              </a:graphicData>
            </a:graphic>
          </wp:inline>
        </w:drawing>
      </w:r>
    </w:p>
    <w:p w14:paraId="41F3298E" w14:textId="77777777" w:rsidR="0020572D" w:rsidRDefault="0020572D" w:rsidP="0020572D">
      <w:pPr>
        <w:pStyle w:val="ListParagraph"/>
        <w:rPr>
          <w:rFonts w:ascii="Times New Roman" w:hAnsi="Times New Roman" w:cs="Times New Roman"/>
        </w:rPr>
      </w:pPr>
    </w:p>
    <w:p w14:paraId="6FF6E758" w14:textId="19CFF2C9" w:rsidR="0020572D" w:rsidRDefault="0020572D" w:rsidP="0020572D">
      <w:pPr>
        <w:pStyle w:val="ListParagraph"/>
        <w:rPr>
          <w:rFonts w:ascii="Times New Roman" w:hAnsi="Times New Roman" w:cs="Times New Roman"/>
        </w:rPr>
      </w:pPr>
      <w:r w:rsidRPr="0020572D">
        <w:rPr>
          <w:rFonts w:ascii="Times New Roman" w:hAnsi="Times New Roman" w:cs="Times New Roman"/>
          <w:b/>
          <w:bCs/>
        </w:rPr>
        <w:t>What is causing the trends?</w:t>
      </w:r>
      <w:r w:rsidRPr="0020572D">
        <w:rPr>
          <w:rFonts w:ascii="Times New Roman" w:hAnsi="Times New Roman" w:cs="Times New Roman"/>
        </w:rPr>
        <w:t> The population of Maricopa County, as Arizona's most populous county, likely contributed to its higher case numbers. Pima, Yuma, Pinal, and Navajo counties also show growth, at smaller scales. These counties are less populated, resulting in fewer cases</w:t>
      </w:r>
      <w:r>
        <w:rPr>
          <w:rFonts w:ascii="Times New Roman" w:hAnsi="Times New Roman" w:cs="Times New Roman"/>
        </w:rPr>
        <w:t>.</w:t>
      </w:r>
    </w:p>
    <w:p w14:paraId="30FF1550" w14:textId="77777777" w:rsidR="0020572D" w:rsidRPr="0020572D" w:rsidRDefault="0020572D" w:rsidP="0020572D">
      <w:pPr>
        <w:pStyle w:val="ListParagraph"/>
        <w:rPr>
          <w:rFonts w:ascii="Times New Roman" w:hAnsi="Times New Roman" w:cs="Times New Roman"/>
        </w:rPr>
      </w:pPr>
    </w:p>
    <w:p w14:paraId="6E161DA4" w14:textId="77777777" w:rsidR="0020572D" w:rsidRDefault="0020572D" w:rsidP="0020572D">
      <w:pPr>
        <w:pStyle w:val="ListParagraph"/>
        <w:rPr>
          <w:rFonts w:ascii="Times New Roman" w:hAnsi="Times New Roman" w:cs="Times New Roman"/>
        </w:rPr>
      </w:pPr>
      <w:r w:rsidRPr="0020572D">
        <w:rPr>
          <w:rFonts w:ascii="Times New Roman" w:hAnsi="Times New Roman" w:cs="Times New Roman"/>
          <w:b/>
          <w:bCs/>
        </w:rPr>
        <w:t>Peaks:</w:t>
      </w:r>
      <w:r w:rsidRPr="0020572D">
        <w:rPr>
          <w:rFonts w:ascii="Times New Roman" w:hAnsi="Times New Roman" w:cs="Times New Roman"/>
        </w:rPr>
        <w:t> The clear peak in Maricopa County’s raw cases occurs around late December 2020 to early January 2021. This could be due to holiday travel, increased gatherings, and colder weather.</w:t>
      </w:r>
    </w:p>
    <w:p w14:paraId="170F9E1F" w14:textId="77777777" w:rsidR="0020572D" w:rsidRPr="0020572D" w:rsidRDefault="0020572D" w:rsidP="0020572D">
      <w:pPr>
        <w:pStyle w:val="ListParagraph"/>
        <w:rPr>
          <w:rFonts w:ascii="Times New Roman" w:hAnsi="Times New Roman" w:cs="Times New Roman"/>
        </w:rPr>
      </w:pPr>
    </w:p>
    <w:p w14:paraId="617C1463" w14:textId="77777777" w:rsidR="0020572D" w:rsidRPr="0020572D" w:rsidRDefault="0020572D" w:rsidP="0020572D">
      <w:pPr>
        <w:pStyle w:val="ListParagraph"/>
        <w:rPr>
          <w:rFonts w:ascii="Times New Roman" w:hAnsi="Times New Roman" w:cs="Times New Roman"/>
        </w:rPr>
      </w:pPr>
      <w:r w:rsidRPr="0020572D">
        <w:rPr>
          <w:rFonts w:ascii="Times New Roman" w:hAnsi="Times New Roman" w:cs="Times New Roman"/>
          <w:b/>
          <w:bCs/>
        </w:rPr>
        <w:t>State Pattern:</w:t>
      </w:r>
      <w:r w:rsidRPr="0020572D">
        <w:rPr>
          <w:rFonts w:ascii="Times New Roman" w:hAnsi="Times New Roman" w:cs="Times New Roman"/>
        </w:rPr>
        <w:t> The trends in these top five counties likely follow the overall state pattern seen in Arizona. Like much of the U.S., Arizona experienced a surge in COVID-19 cases during the summer of 2020 and another significant peak during the winter months of 2020–2021.</w:t>
      </w:r>
    </w:p>
    <w:p w14:paraId="4BA22673" w14:textId="77777777" w:rsidR="0020572D" w:rsidRDefault="0020572D" w:rsidP="0020572D">
      <w:pPr>
        <w:pStyle w:val="ListParagraph"/>
        <w:jc w:val="center"/>
        <w:rPr>
          <w:rFonts w:ascii="Times New Roman" w:hAnsi="Times New Roman" w:cs="Times New Roman"/>
          <w:color w:val="FFFFFF" w:themeColor="background1"/>
          <w:highlight w:val="black"/>
        </w:rPr>
      </w:pPr>
    </w:p>
    <w:p w14:paraId="5C604F28" w14:textId="77777777" w:rsidR="0020572D" w:rsidRDefault="0020572D" w:rsidP="0020572D">
      <w:pPr>
        <w:pStyle w:val="ListParagraph"/>
        <w:jc w:val="center"/>
        <w:rPr>
          <w:rFonts w:ascii="Times New Roman" w:hAnsi="Times New Roman" w:cs="Times New Roman"/>
          <w:color w:val="FFFFFF" w:themeColor="background1"/>
          <w:highlight w:val="black"/>
        </w:rPr>
      </w:pPr>
    </w:p>
    <w:p w14:paraId="7EBDDA67" w14:textId="77777777" w:rsidR="0020572D" w:rsidRPr="00911CD4" w:rsidRDefault="0020572D" w:rsidP="00911CD4">
      <w:pPr>
        <w:rPr>
          <w:rFonts w:ascii="Times New Roman" w:hAnsi="Times New Roman" w:cs="Times New Roman"/>
          <w:color w:val="FFFFFF" w:themeColor="background1"/>
          <w:highlight w:val="black"/>
        </w:rPr>
      </w:pPr>
    </w:p>
    <w:p w14:paraId="01CC8D4E" w14:textId="77777777" w:rsidR="0020572D" w:rsidRDefault="0020572D" w:rsidP="0020572D">
      <w:pPr>
        <w:pStyle w:val="ListParagraph"/>
        <w:jc w:val="center"/>
        <w:rPr>
          <w:rFonts w:ascii="Times New Roman" w:hAnsi="Times New Roman" w:cs="Times New Roman"/>
          <w:color w:val="FFFFFF" w:themeColor="background1"/>
          <w:highlight w:val="black"/>
        </w:rPr>
      </w:pPr>
    </w:p>
    <w:p w14:paraId="01C06D66" w14:textId="6C9301AC" w:rsidR="0020572D" w:rsidRPr="0020572D" w:rsidRDefault="0020572D" w:rsidP="0020572D">
      <w:pPr>
        <w:pStyle w:val="ListParagraph"/>
        <w:jc w:val="center"/>
        <w:rPr>
          <w:rFonts w:ascii="Times New Roman" w:hAnsi="Times New Roman" w:cs="Times New Roman"/>
        </w:rPr>
      </w:pPr>
      <w:r w:rsidRPr="00092453">
        <w:rPr>
          <w:rFonts w:ascii="Times New Roman" w:hAnsi="Times New Roman" w:cs="Times New Roman"/>
          <w:color w:val="FFFFFF" w:themeColor="background1"/>
          <w:highlight w:val="black"/>
        </w:rPr>
        <w:t xml:space="preserve">COVID </w:t>
      </w:r>
      <w:r>
        <w:rPr>
          <w:rFonts w:ascii="Times New Roman" w:hAnsi="Times New Roman" w:cs="Times New Roman"/>
          <w:color w:val="FFFFFF" w:themeColor="background1"/>
          <w:highlight w:val="black"/>
        </w:rPr>
        <w:t>Deaths</w:t>
      </w:r>
      <w:r w:rsidRPr="0020572D">
        <w:rPr>
          <w:rFonts w:ascii="Times New Roman" w:hAnsi="Times New Roman" w:cs="Times New Roman"/>
          <w:color w:val="FFFFFF" w:themeColor="background1"/>
          <w:highlight w:val="black"/>
        </w:rPr>
        <w:t xml:space="preserve"> by r</w:t>
      </w:r>
      <w:r>
        <w:rPr>
          <w:rFonts w:ascii="Times New Roman" w:hAnsi="Times New Roman" w:cs="Times New Roman"/>
          <w:color w:val="FFFFFF" w:themeColor="background1"/>
          <w:highlight w:val="black"/>
        </w:rPr>
        <w:t>a</w:t>
      </w:r>
      <w:r w:rsidRPr="0020572D">
        <w:rPr>
          <w:rFonts w:ascii="Times New Roman" w:hAnsi="Times New Roman" w:cs="Times New Roman"/>
          <w:color w:val="FFFFFF" w:themeColor="background1"/>
          <w:highlight w:val="black"/>
        </w:rPr>
        <w:t>w values</w:t>
      </w:r>
    </w:p>
    <w:p w14:paraId="4E318366" w14:textId="4A373BC8" w:rsidR="0020572D" w:rsidRDefault="00911CD4" w:rsidP="0020572D">
      <w:pPr>
        <w:pStyle w:val="ListParagraph"/>
        <w:jc w:val="center"/>
        <w:rPr>
          <w:rFonts w:ascii="Times New Roman" w:hAnsi="Times New Roman" w:cs="Times New Roman"/>
        </w:rPr>
      </w:pPr>
      <w:r>
        <w:rPr>
          <w:noProof/>
        </w:rPr>
        <w:drawing>
          <wp:inline distT="0" distB="0" distL="0" distR="0" wp14:anchorId="46831E7E" wp14:editId="5C5135C7">
            <wp:extent cx="5181600" cy="3105197"/>
            <wp:effectExtent l="0" t="0" r="0" b="0"/>
            <wp:docPr id="18232378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1661" cy="3117219"/>
                    </a:xfrm>
                    <a:prstGeom prst="rect">
                      <a:avLst/>
                    </a:prstGeom>
                    <a:noFill/>
                    <a:ln>
                      <a:noFill/>
                    </a:ln>
                  </pic:spPr>
                </pic:pic>
              </a:graphicData>
            </a:graphic>
          </wp:inline>
        </w:drawing>
      </w:r>
    </w:p>
    <w:p w14:paraId="48A3DB20" w14:textId="77777777" w:rsidR="0020572D" w:rsidRDefault="0020572D" w:rsidP="0020572D">
      <w:pPr>
        <w:pStyle w:val="ListParagraph"/>
        <w:jc w:val="center"/>
        <w:rPr>
          <w:rFonts w:ascii="Times New Roman" w:hAnsi="Times New Roman" w:cs="Times New Roman"/>
        </w:rPr>
      </w:pPr>
    </w:p>
    <w:p w14:paraId="5C8AB360" w14:textId="26F521B7" w:rsidR="0020572D" w:rsidRPr="0020572D" w:rsidRDefault="0020572D" w:rsidP="0020572D">
      <w:pPr>
        <w:pStyle w:val="ListParagraph"/>
        <w:jc w:val="center"/>
        <w:rPr>
          <w:rFonts w:ascii="Times New Roman" w:hAnsi="Times New Roman" w:cs="Times New Roman"/>
        </w:rPr>
      </w:pPr>
      <w:r w:rsidRPr="00092453">
        <w:rPr>
          <w:rFonts w:ascii="Times New Roman" w:hAnsi="Times New Roman" w:cs="Times New Roman"/>
          <w:color w:val="FFFFFF" w:themeColor="background1"/>
          <w:highlight w:val="black"/>
        </w:rPr>
        <w:t xml:space="preserve">COVID </w:t>
      </w:r>
      <w:r>
        <w:rPr>
          <w:rFonts w:ascii="Times New Roman" w:hAnsi="Times New Roman" w:cs="Times New Roman"/>
          <w:color w:val="FFFFFF" w:themeColor="background1"/>
          <w:highlight w:val="black"/>
        </w:rPr>
        <w:t>Deaths</w:t>
      </w:r>
      <w:r w:rsidRPr="0020572D">
        <w:rPr>
          <w:rFonts w:ascii="Times New Roman" w:hAnsi="Times New Roman" w:cs="Times New Roman"/>
          <w:color w:val="FFFFFF" w:themeColor="background1"/>
          <w:highlight w:val="black"/>
        </w:rPr>
        <w:t xml:space="preserve"> by log normalized </w:t>
      </w:r>
      <w:r>
        <w:rPr>
          <w:rFonts w:ascii="Times New Roman" w:hAnsi="Times New Roman" w:cs="Times New Roman"/>
          <w:color w:val="FFFFFF" w:themeColor="background1"/>
          <w:highlight w:val="black"/>
        </w:rPr>
        <w:t>v</w:t>
      </w:r>
      <w:r w:rsidRPr="0020572D">
        <w:rPr>
          <w:rFonts w:ascii="Times New Roman" w:hAnsi="Times New Roman" w:cs="Times New Roman"/>
          <w:color w:val="FFFFFF" w:themeColor="background1"/>
          <w:highlight w:val="black"/>
        </w:rPr>
        <w:t>alues</w:t>
      </w:r>
    </w:p>
    <w:p w14:paraId="50105A1E" w14:textId="100B5156" w:rsidR="0020572D" w:rsidRDefault="00911CD4" w:rsidP="0020572D">
      <w:pPr>
        <w:pStyle w:val="ListParagraph"/>
        <w:jc w:val="center"/>
        <w:rPr>
          <w:rFonts w:ascii="Times New Roman" w:hAnsi="Times New Roman" w:cs="Times New Roman"/>
        </w:rPr>
      </w:pPr>
      <w:r>
        <w:rPr>
          <w:rFonts w:ascii="Times New Roman" w:hAnsi="Times New Roman" w:cs="Times New Roman"/>
        </w:rPr>
        <w:t xml:space="preserve">                </w:t>
      </w:r>
      <w:r>
        <w:rPr>
          <w:noProof/>
        </w:rPr>
        <w:drawing>
          <wp:inline distT="0" distB="0" distL="0" distR="0" wp14:anchorId="48028688" wp14:editId="68C36EDA">
            <wp:extent cx="5245768" cy="3135131"/>
            <wp:effectExtent l="0" t="0" r="0" b="8255"/>
            <wp:docPr id="13058176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1571" cy="3144575"/>
                    </a:xfrm>
                    <a:prstGeom prst="rect">
                      <a:avLst/>
                    </a:prstGeom>
                    <a:noFill/>
                    <a:ln>
                      <a:noFill/>
                    </a:ln>
                  </pic:spPr>
                </pic:pic>
              </a:graphicData>
            </a:graphic>
          </wp:inline>
        </w:drawing>
      </w:r>
    </w:p>
    <w:p w14:paraId="0378BD34" w14:textId="77777777" w:rsidR="0020572D" w:rsidRDefault="0020572D" w:rsidP="0020572D">
      <w:pPr>
        <w:pStyle w:val="ListParagraph"/>
        <w:jc w:val="center"/>
        <w:rPr>
          <w:rFonts w:ascii="Times New Roman" w:hAnsi="Times New Roman" w:cs="Times New Roman"/>
        </w:rPr>
      </w:pPr>
    </w:p>
    <w:p w14:paraId="762B554B" w14:textId="77777777" w:rsidR="0020572D" w:rsidRDefault="0020572D" w:rsidP="0020572D">
      <w:pPr>
        <w:pStyle w:val="ListParagraph"/>
        <w:rPr>
          <w:rFonts w:ascii="Times New Roman" w:hAnsi="Times New Roman" w:cs="Times New Roman"/>
        </w:rPr>
      </w:pPr>
      <w:r w:rsidRPr="0020572D">
        <w:rPr>
          <w:rFonts w:ascii="Times New Roman" w:hAnsi="Times New Roman" w:cs="Times New Roman"/>
          <w:b/>
          <w:bCs/>
        </w:rPr>
        <w:t xml:space="preserve">What is causing the </w:t>
      </w:r>
      <w:proofErr w:type="gramStart"/>
      <w:r w:rsidRPr="0020572D">
        <w:rPr>
          <w:rFonts w:ascii="Times New Roman" w:hAnsi="Times New Roman" w:cs="Times New Roman"/>
          <w:b/>
          <w:bCs/>
        </w:rPr>
        <w:t>trends?</w:t>
      </w:r>
      <w:r w:rsidRPr="0020572D">
        <w:rPr>
          <w:rFonts w:ascii="Times New Roman" w:hAnsi="Times New Roman" w:cs="Times New Roman"/>
        </w:rPr>
        <w:t>:</w:t>
      </w:r>
      <w:proofErr w:type="gramEnd"/>
      <w:r w:rsidRPr="0020572D">
        <w:rPr>
          <w:rFonts w:ascii="Times New Roman" w:hAnsi="Times New Roman" w:cs="Times New Roman"/>
        </w:rPr>
        <w:t xml:space="preserve"> The rise in deaths corresponds with the winter wave of COVID-19 in late 2020, likely driven by increased transmission during holiday gatherings and colder weather.</w:t>
      </w:r>
    </w:p>
    <w:p w14:paraId="5B45C1F3" w14:textId="77777777" w:rsidR="0020572D" w:rsidRPr="0020572D" w:rsidRDefault="0020572D" w:rsidP="0020572D">
      <w:pPr>
        <w:pStyle w:val="ListParagraph"/>
        <w:rPr>
          <w:rFonts w:ascii="Times New Roman" w:hAnsi="Times New Roman" w:cs="Times New Roman"/>
        </w:rPr>
      </w:pPr>
    </w:p>
    <w:p w14:paraId="77741155" w14:textId="77777777" w:rsidR="0020572D" w:rsidRDefault="0020572D" w:rsidP="0020572D">
      <w:pPr>
        <w:pStyle w:val="ListParagraph"/>
        <w:rPr>
          <w:rFonts w:ascii="Times New Roman" w:hAnsi="Times New Roman" w:cs="Times New Roman"/>
        </w:rPr>
      </w:pPr>
      <w:r w:rsidRPr="0020572D">
        <w:rPr>
          <w:rFonts w:ascii="Times New Roman" w:hAnsi="Times New Roman" w:cs="Times New Roman"/>
          <w:b/>
          <w:bCs/>
        </w:rPr>
        <w:t>Peaks</w:t>
      </w:r>
      <w:r w:rsidRPr="0020572D">
        <w:rPr>
          <w:rFonts w:ascii="Times New Roman" w:hAnsi="Times New Roman" w:cs="Times New Roman"/>
        </w:rPr>
        <w:t>: The major peak for Maricopa County was around the end of 2020, while the other counties show smaller, less distinct peaks.</w:t>
      </w:r>
    </w:p>
    <w:p w14:paraId="7783C8B6" w14:textId="77777777" w:rsidR="0020572D" w:rsidRPr="0020572D" w:rsidRDefault="0020572D" w:rsidP="0020572D">
      <w:pPr>
        <w:pStyle w:val="ListParagraph"/>
        <w:rPr>
          <w:rFonts w:ascii="Times New Roman" w:hAnsi="Times New Roman" w:cs="Times New Roman"/>
        </w:rPr>
      </w:pPr>
    </w:p>
    <w:p w14:paraId="6A1266DB" w14:textId="0E9FC28E" w:rsidR="0020572D" w:rsidRPr="00911CD4" w:rsidRDefault="0020572D" w:rsidP="00911CD4">
      <w:pPr>
        <w:pStyle w:val="ListParagraph"/>
        <w:rPr>
          <w:rFonts w:ascii="Times New Roman" w:hAnsi="Times New Roman" w:cs="Times New Roman"/>
        </w:rPr>
      </w:pPr>
      <w:r w:rsidRPr="0020572D">
        <w:rPr>
          <w:rFonts w:ascii="Times New Roman" w:hAnsi="Times New Roman" w:cs="Times New Roman"/>
          <w:b/>
          <w:bCs/>
        </w:rPr>
        <w:t>State Pattern</w:t>
      </w:r>
      <w:r w:rsidRPr="0020572D">
        <w:rPr>
          <w:rFonts w:ascii="Times New Roman" w:hAnsi="Times New Roman" w:cs="Times New Roman"/>
        </w:rPr>
        <w:t>: The overall trends align with the state’s COVID-19 pattern, where Maricopa County, being the most populous, shows the most significant impact.</w:t>
      </w:r>
    </w:p>
    <w:sectPr w:rsidR="0020572D" w:rsidRPr="00911CD4" w:rsidSect="00E0643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466DB"/>
    <w:multiLevelType w:val="multilevel"/>
    <w:tmpl w:val="38CC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B0666"/>
    <w:multiLevelType w:val="multilevel"/>
    <w:tmpl w:val="5F7A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F1A45"/>
    <w:multiLevelType w:val="multilevel"/>
    <w:tmpl w:val="13FAC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B48BC"/>
    <w:multiLevelType w:val="multilevel"/>
    <w:tmpl w:val="3E16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11588"/>
    <w:multiLevelType w:val="multilevel"/>
    <w:tmpl w:val="8486A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938FC"/>
    <w:multiLevelType w:val="hybridMultilevel"/>
    <w:tmpl w:val="B7D85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3738B4"/>
    <w:multiLevelType w:val="multilevel"/>
    <w:tmpl w:val="0C882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8162D"/>
    <w:multiLevelType w:val="multilevel"/>
    <w:tmpl w:val="BD2A6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370884"/>
    <w:multiLevelType w:val="multilevel"/>
    <w:tmpl w:val="DE669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696E09"/>
    <w:multiLevelType w:val="hybridMultilevel"/>
    <w:tmpl w:val="F71CA7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7376E8"/>
    <w:multiLevelType w:val="multilevel"/>
    <w:tmpl w:val="03787E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C700867"/>
    <w:multiLevelType w:val="multilevel"/>
    <w:tmpl w:val="292E3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97656"/>
    <w:multiLevelType w:val="multilevel"/>
    <w:tmpl w:val="2EA03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90DF9"/>
    <w:multiLevelType w:val="multilevel"/>
    <w:tmpl w:val="8E90A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C73A1C"/>
    <w:multiLevelType w:val="multilevel"/>
    <w:tmpl w:val="0A64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B9395F"/>
    <w:multiLevelType w:val="multilevel"/>
    <w:tmpl w:val="3E34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B10997"/>
    <w:multiLevelType w:val="multilevel"/>
    <w:tmpl w:val="30941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877241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342521">
    <w:abstractNumId w:val="2"/>
  </w:num>
  <w:num w:numId="3" w16cid:durableId="1710063272">
    <w:abstractNumId w:val="8"/>
  </w:num>
  <w:num w:numId="4" w16cid:durableId="89592231">
    <w:abstractNumId w:val="11"/>
  </w:num>
  <w:num w:numId="5" w16cid:durableId="1066219085">
    <w:abstractNumId w:val="12"/>
  </w:num>
  <w:num w:numId="6" w16cid:durableId="1888836212">
    <w:abstractNumId w:val="6"/>
  </w:num>
  <w:num w:numId="7" w16cid:durableId="1321930968">
    <w:abstractNumId w:val="13"/>
  </w:num>
  <w:num w:numId="8" w16cid:durableId="2961118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8220191">
    <w:abstractNumId w:val="5"/>
  </w:num>
  <w:num w:numId="10" w16cid:durableId="8219781">
    <w:abstractNumId w:val="9"/>
  </w:num>
  <w:num w:numId="11" w16cid:durableId="997462504">
    <w:abstractNumId w:val="4"/>
  </w:num>
  <w:num w:numId="12" w16cid:durableId="1608148636">
    <w:abstractNumId w:val="3"/>
  </w:num>
  <w:num w:numId="13" w16cid:durableId="81220996">
    <w:abstractNumId w:val="15"/>
  </w:num>
  <w:num w:numId="14" w16cid:durableId="231158421">
    <w:abstractNumId w:val="14"/>
  </w:num>
  <w:num w:numId="15" w16cid:durableId="112142345">
    <w:abstractNumId w:val="7"/>
  </w:num>
  <w:num w:numId="16" w16cid:durableId="713583486">
    <w:abstractNumId w:val="1"/>
  </w:num>
  <w:num w:numId="17" w16cid:durableId="853615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7C"/>
    <w:rsid w:val="00092453"/>
    <w:rsid w:val="00163414"/>
    <w:rsid w:val="0020572D"/>
    <w:rsid w:val="00221A7C"/>
    <w:rsid w:val="002274FE"/>
    <w:rsid w:val="004D45F6"/>
    <w:rsid w:val="007C2E53"/>
    <w:rsid w:val="00911CD4"/>
    <w:rsid w:val="00E0643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2D75"/>
  <w15:chartTrackingRefBased/>
  <w15:docId w15:val="{4B755D7B-1D15-487B-9C21-32A444E1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A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1A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A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A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A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A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1A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A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A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A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A7C"/>
    <w:rPr>
      <w:rFonts w:eastAsiaTheme="majorEastAsia" w:cstheme="majorBidi"/>
      <w:color w:val="272727" w:themeColor="text1" w:themeTint="D8"/>
    </w:rPr>
  </w:style>
  <w:style w:type="paragraph" w:styleId="Title">
    <w:name w:val="Title"/>
    <w:basedOn w:val="Normal"/>
    <w:next w:val="Normal"/>
    <w:link w:val="TitleChar"/>
    <w:uiPriority w:val="10"/>
    <w:qFormat/>
    <w:rsid w:val="00221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A7C"/>
    <w:pPr>
      <w:spacing w:before="160"/>
      <w:jc w:val="center"/>
    </w:pPr>
    <w:rPr>
      <w:i/>
      <w:iCs/>
      <w:color w:val="404040" w:themeColor="text1" w:themeTint="BF"/>
    </w:rPr>
  </w:style>
  <w:style w:type="character" w:customStyle="1" w:styleId="QuoteChar">
    <w:name w:val="Quote Char"/>
    <w:basedOn w:val="DefaultParagraphFont"/>
    <w:link w:val="Quote"/>
    <w:uiPriority w:val="29"/>
    <w:rsid w:val="00221A7C"/>
    <w:rPr>
      <w:i/>
      <w:iCs/>
      <w:color w:val="404040" w:themeColor="text1" w:themeTint="BF"/>
    </w:rPr>
  </w:style>
  <w:style w:type="paragraph" w:styleId="ListParagraph">
    <w:name w:val="List Paragraph"/>
    <w:basedOn w:val="Normal"/>
    <w:uiPriority w:val="34"/>
    <w:qFormat/>
    <w:rsid w:val="00221A7C"/>
    <w:pPr>
      <w:ind w:left="720"/>
      <w:contextualSpacing/>
    </w:pPr>
  </w:style>
  <w:style w:type="character" w:styleId="IntenseEmphasis">
    <w:name w:val="Intense Emphasis"/>
    <w:basedOn w:val="DefaultParagraphFont"/>
    <w:uiPriority w:val="21"/>
    <w:qFormat/>
    <w:rsid w:val="00221A7C"/>
    <w:rPr>
      <w:i/>
      <w:iCs/>
      <w:color w:val="0F4761" w:themeColor="accent1" w:themeShade="BF"/>
    </w:rPr>
  </w:style>
  <w:style w:type="paragraph" w:styleId="IntenseQuote">
    <w:name w:val="Intense Quote"/>
    <w:basedOn w:val="Normal"/>
    <w:next w:val="Normal"/>
    <w:link w:val="IntenseQuoteChar"/>
    <w:uiPriority w:val="30"/>
    <w:qFormat/>
    <w:rsid w:val="00221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A7C"/>
    <w:rPr>
      <w:i/>
      <w:iCs/>
      <w:color w:val="0F4761" w:themeColor="accent1" w:themeShade="BF"/>
    </w:rPr>
  </w:style>
  <w:style w:type="character" w:styleId="IntenseReference">
    <w:name w:val="Intense Reference"/>
    <w:basedOn w:val="DefaultParagraphFont"/>
    <w:uiPriority w:val="32"/>
    <w:qFormat/>
    <w:rsid w:val="00221A7C"/>
    <w:rPr>
      <w:b/>
      <w:bCs/>
      <w:smallCaps/>
      <w:color w:val="0F4761" w:themeColor="accent1" w:themeShade="BF"/>
      <w:spacing w:val="5"/>
    </w:rPr>
  </w:style>
  <w:style w:type="character" w:styleId="Hyperlink">
    <w:name w:val="Hyperlink"/>
    <w:basedOn w:val="DefaultParagraphFont"/>
    <w:uiPriority w:val="99"/>
    <w:unhideWhenUsed/>
    <w:rsid w:val="00221A7C"/>
    <w:rPr>
      <w:color w:val="467886" w:themeColor="hyperlink"/>
      <w:u w:val="single"/>
    </w:rPr>
  </w:style>
  <w:style w:type="character" w:styleId="UnresolvedMention">
    <w:name w:val="Unresolved Mention"/>
    <w:basedOn w:val="DefaultParagraphFont"/>
    <w:uiPriority w:val="99"/>
    <w:semiHidden/>
    <w:unhideWhenUsed/>
    <w:rsid w:val="00221A7C"/>
    <w:rPr>
      <w:color w:val="605E5C"/>
      <w:shd w:val="clear" w:color="auto" w:fill="E1DFDD"/>
    </w:rPr>
  </w:style>
  <w:style w:type="table" w:styleId="TableGrid">
    <w:name w:val="Table Grid"/>
    <w:basedOn w:val="TableNormal"/>
    <w:uiPriority w:val="39"/>
    <w:rsid w:val="00163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49202">
      <w:bodyDiv w:val="1"/>
      <w:marLeft w:val="0"/>
      <w:marRight w:val="0"/>
      <w:marTop w:val="0"/>
      <w:marBottom w:val="0"/>
      <w:divBdr>
        <w:top w:val="none" w:sz="0" w:space="0" w:color="auto"/>
        <w:left w:val="none" w:sz="0" w:space="0" w:color="auto"/>
        <w:bottom w:val="none" w:sz="0" w:space="0" w:color="auto"/>
        <w:right w:val="none" w:sz="0" w:space="0" w:color="auto"/>
      </w:divBdr>
    </w:div>
    <w:div w:id="507449110">
      <w:bodyDiv w:val="1"/>
      <w:marLeft w:val="0"/>
      <w:marRight w:val="0"/>
      <w:marTop w:val="0"/>
      <w:marBottom w:val="0"/>
      <w:divBdr>
        <w:top w:val="none" w:sz="0" w:space="0" w:color="auto"/>
        <w:left w:val="none" w:sz="0" w:space="0" w:color="auto"/>
        <w:bottom w:val="none" w:sz="0" w:space="0" w:color="auto"/>
        <w:right w:val="none" w:sz="0" w:space="0" w:color="auto"/>
      </w:divBdr>
    </w:div>
    <w:div w:id="585500109">
      <w:bodyDiv w:val="1"/>
      <w:marLeft w:val="0"/>
      <w:marRight w:val="0"/>
      <w:marTop w:val="0"/>
      <w:marBottom w:val="0"/>
      <w:divBdr>
        <w:top w:val="none" w:sz="0" w:space="0" w:color="auto"/>
        <w:left w:val="none" w:sz="0" w:space="0" w:color="auto"/>
        <w:bottom w:val="none" w:sz="0" w:space="0" w:color="auto"/>
        <w:right w:val="none" w:sz="0" w:space="0" w:color="auto"/>
      </w:divBdr>
      <w:divsChild>
        <w:div w:id="164054680">
          <w:marLeft w:val="0"/>
          <w:marRight w:val="0"/>
          <w:marTop w:val="0"/>
          <w:marBottom w:val="0"/>
          <w:divBdr>
            <w:top w:val="single" w:sz="6" w:space="4" w:color="auto"/>
            <w:left w:val="single" w:sz="6" w:space="4" w:color="auto"/>
            <w:bottom w:val="single" w:sz="6" w:space="4" w:color="auto"/>
            <w:right w:val="single" w:sz="6" w:space="4" w:color="auto"/>
          </w:divBdr>
          <w:divsChild>
            <w:div w:id="1209952747">
              <w:marLeft w:val="0"/>
              <w:marRight w:val="0"/>
              <w:marTop w:val="0"/>
              <w:marBottom w:val="0"/>
              <w:divBdr>
                <w:top w:val="none" w:sz="0" w:space="0" w:color="auto"/>
                <w:left w:val="none" w:sz="0" w:space="0" w:color="auto"/>
                <w:bottom w:val="none" w:sz="0" w:space="0" w:color="auto"/>
                <w:right w:val="none" w:sz="0" w:space="0" w:color="auto"/>
              </w:divBdr>
              <w:divsChild>
                <w:div w:id="19914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330">
          <w:marLeft w:val="0"/>
          <w:marRight w:val="0"/>
          <w:marTop w:val="0"/>
          <w:marBottom w:val="0"/>
          <w:divBdr>
            <w:top w:val="single" w:sz="6" w:space="4" w:color="auto"/>
            <w:left w:val="single" w:sz="6" w:space="4" w:color="auto"/>
            <w:bottom w:val="single" w:sz="6" w:space="4" w:color="auto"/>
            <w:right w:val="single" w:sz="6" w:space="4" w:color="auto"/>
          </w:divBdr>
          <w:divsChild>
            <w:div w:id="1803841092">
              <w:marLeft w:val="0"/>
              <w:marRight w:val="0"/>
              <w:marTop w:val="0"/>
              <w:marBottom w:val="0"/>
              <w:divBdr>
                <w:top w:val="none" w:sz="0" w:space="0" w:color="auto"/>
                <w:left w:val="none" w:sz="0" w:space="0" w:color="auto"/>
                <w:bottom w:val="none" w:sz="0" w:space="0" w:color="auto"/>
                <w:right w:val="none" w:sz="0" w:space="0" w:color="auto"/>
              </w:divBdr>
              <w:divsChild>
                <w:div w:id="16682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62661">
      <w:bodyDiv w:val="1"/>
      <w:marLeft w:val="0"/>
      <w:marRight w:val="0"/>
      <w:marTop w:val="0"/>
      <w:marBottom w:val="0"/>
      <w:divBdr>
        <w:top w:val="none" w:sz="0" w:space="0" w:color="auto"/>
        <w:left w:val="none" w:sz="0" w:space="0" w:color="auto"/>
        <w:bottom w:val="none" w:sz="0" w:space="0" w:color="auto"/>
        <w:right w:val="none" w:sz="0" w:space="0" w:color="auto"/>
      </w:divBdr>
    </w:div>
    <w:div w:id="670183619">
      <w:bodyDiv w:val="1"/>
      <w:marLeft w:val="0"/>
      <w:marRight w:val="0"/>
      <w:marTop w:val="0"/>
      <w:marBottom w:val="0"/>
      <w:divBdr>
        <w:top w:val="none" w:sz="0" w:space="0" w:color="auto"/>
        <w:left w:val="none" w:sz="0" w:space="0" w:color="auto"/>
        <w:bottom w:val="none" w:sz="0" w:space="0" w:color="auto"/>
        <w:right w:val="none" w:sz="0" w:space="0" w:color="auto"/>
      </w:divBdr>
    </w:div>
    <w:div w:id="714306619">
      <w:bodyDiv w:val="1"/>
      <w:marLeft w:val="0"/>
      <w:marRight w:val="0"/>
      <w:marTop w:val="0"/>
      <w:marBottom w:val="0"/>
      <w:divBdr>
        <w:top w:val="none" w:sz="0" w:space="0" w:color="auto"/>
        <w:left w:val="none" w:sz="0" w:space="0" w:color="auto"/>
        <w:bottom w:val="none" w:sz="0" w:space="0" w:color="auto"/>
        <w:right w:val="none" w:sz="0" w:space="0" w:color="auto"/>
      </w:divBdr>
      <w:divsChild>
        <w:div w:id="1112743923">
          <w:marLeft w:val="0"/>
          <w:marRight w:val="0"/>
          <w:marTop w:val="0"/>
          <w:marBottom w:val="0"/>
          <w:divBdr>
            <w:top w:val="single" w:sz="6" w:space="4" w:color="auto"/>
            <w:left w:val="single" w:sz="6" w:space="4" w:color="auto"/>
            <w:bottom w:val="single" w:sz="6" w:space="4" w:color="auto"/>
            <w:right w:val="single" w:sz="6" w:space="4" w:color="auto"/>
          </w:divBdr>
          <w:divsChild>
            <w:div w:id="1451510974">
              <w:marLeft w:val="0"/>
              <w:marRight w:val="0"/>
              <w:marTop w:val="0"/>
              <w:marBottom w:val="0"/>
              <w:divBdr>
                <w:top w:val="none" w:sz="0" w:space="0" w:color="auto"/>
                <w:left w:val="none" w:sz="0" w:space="0" w:color="auto"/>
                <w:bottom w:val="none" w:sz="0" w:space="0" w:color="auto"/>
                <w:right w:val="none" w:sz="0" w:space="0" w:color="auto"/>
              </w:divBdr>
              <w:divsChild>
                <w:div w:id="3949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2337">
          <w:marLeft w:val="0"/>
          <w:marRight w:val="0"/>
          <w:marTop w:val="0"/>
          <w:marBottom w:val="0"/>
          <w:divBdr>
            <w:top w:val="single" w:sz="6" w:space="4" w:color="auto"/>
            <w:left w:val="single" w:sz="6" w:space="4" w:color="auto"/>
            <w:bottom w:val="single" w:sz="6" w:space="4" w:color="auto"/>
            <w:right w:val="single" w:sz="6" w:space="4" w:color="auto"/>
          </w:divBdr>
          <w:divsChild>
            <w:div w:id="1574587013">
              <w:marLeft w:val="0"/>
              <w:marRight w:val="0"/>
              <w:marTop w:val="0"/>
              <w:marBottom w:val="0"/>
              <w:divBdr>
                <w:top w:val="none" w:sz="0" w:space="0" w:color="auto"/>
                <w:left w:val="none" w:sz="0" w:space="0" w:color="auto"/>
                <w:bottom w:val="none" w:sz="0" w:space="0" w:color="auto"/>
                <w:right w:val="none" w:sz="0" w:space="0" w:color="auto"/>
              </w:divBdr>
              <w:divsChild>
                <w:div w:id="9298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72894">
      <w:bodyDiv w:val="1"/>
      <w:marLeft w:val="0"/>
      <w:marRight w:val="0"/>
      <w:marTop w:val="0"/>
      <w:marBottom w:val="0"/>
      <w:divBdr>
        <w:top w:val="none" w:sz="0" w:space="0" w:color="auto"/>
        <w:left w:val="none" w:sz="0" w:space="0" w:color="auto"/>
        <w:bottom w:val="none" w:sz="0" w:space="0" w:color="auto"/>
        <w:right w:val="none" w:sz="0" w:space="0" w:color="auto"/>
      </w:divBdr>
    </w:div>
    <w:div w:id="863637712">
      <w:bodyDiv w:val="1"/>
      <w:marLeft w:val="0"/>
      <w:marRight w:val="0"/>
      <w:marTop w:val="0"/>
      <w:marBottom w:val="0"/>
      <w:divBdr>
        <w:top w:val="none" w:sz="0" w:space="0" w:color="auto"/>
        <w:left w:val="none" w:sz="0" w:space="0" w:color="auto"/>
        <w:bottom w:val="none" w:sz="0" w:space="0" w:color="auto"/>
        <w:right w:val="none" w:sz="0" w:space="0" w:color="auto"/>
      </w:divBdr>
    </w:div>
    <w:div w:id="1027105038">
      <w:bodyDiv w:val="1"/>
      <w:marLeft w:val="0"/>
      <w:marRight w:val="0"/>
      <w:marTop w:val="0"/>
      <w:marBottom w:val="0"/>
      <w:divBdr>
        <w:top w:val="none" w:sz="0" w:space="0" w:color="auto"/>
        <w:left w:val="none" w:sz="0" w:space="0" w:color="auto"/>
        <w:bottom w:val="none" w:sz="0" w:space="0" w:color="auto"/>
        <w:right w:val="none" w:sz="0" w:space="0" w:color="auto"/>
      </w:divBdr>
    </w:div>
    <w:div w:id="1073697341">
      <w:bodyDiv w:val="1"/>
      <w:marLeft w:val="0"/>
      <w:marRight w:val="0"/>
      <w:marTop w:val="0"/>
      <w:marBottom w:val="0"/>
      <w:divBdr>
        <w:top w:val="none" w:sz="0" w:space="0" w:color="auto"/>
        <w:left w:val="none" w:sz="0" w:space="0" w:color="auto"/>
        <w:bottom w:val="none" w:sz="0" w:space="0" w:color="auto"/>
        <w:right w:val="none" w:sz="0" w:space="0" w:color="auto"/>
      </w:divBdr>
    </w:div>
    <w:div w:id="1105420366">
      <w:bodyDiv w:val="1"/>
      <w:marLeft w:val="0"/>
      <w:marRight w:val="0"/>
      <w:marTop w:val="0"/>
      <w:marBottom w:val="0"/>
      <w:divBdr>
        <w:top w:val="none" w:sz="0" w:space="0" w:color="auto"/>
        <w:left w:val="none" w:sz="0" w:space="0" w:color="auto"/>
        <w:bottom w:val="none" w:sz="0" w:space="0" w:color="auto"/>
        <w:right w:val="none" w:sz="0" w:space="0" w:color="auto"/>
      </w:divBdr>
    </w:div>
    <w:div w:id="1243564661">
      <w:bodyDiv w:val="1"/>
      <w:marLeft w:val="0"/>
      <w:marRight w:val="0"/>
      <w:marTop w:val="0"/>
      <w:marBottom w:val="0"/>
      <w:divBdr>
        <w:top w:val="none" w:sz="0" w:space="0" w:color="auto"/>
        <w:left w:val="none" w:sz="0" w:space="0" w:color="auto"/>
        <w:bottom w:val="none" w:sz="0" w:space="0" w:color="auto"/>
        <w:right w:val="none" w:sz="0" w:space="0" w:color="auto"/>
      </w:divBdr>
    </w:div>
    <w:div w:id="1251238667">
      <w:bodyDiv w:val="1"/>
      <w:marLeft w:val="0"/>
      <w:marRight w:val="0"/>
      <w:marTop w:val="0"/>
      <w:marBottom w:val="0"/>
      <w:divBdr>
        <w:top w:val="none" w:sz="0" w:space="0" w:color="auto"/>
        <w:left w:val="none" w:sz="0" w:space="0" w:color="auto"/>
        <w:bottom w:val="none" w:sz="0" w:space="0" w:color="auto"/>
        <w:right w:val="none" w:sz="0" w:space="0" w:color="auto"/>
      </w:divBdr>
    </w:div>
    <w:div w:id="1297446815">
      <w:bodyDiv w:val="1"/>
      <w:marLeft w:val="0"/>
      <w:marRight w:val="0"/>
      <w:marTop w:val="0"/>
      <w:marBottom w:val="0"/>
      <w:divBdr>
        <w:top w:val="none" w:sz="0" w:space="0" w:color="auto"/>
        <w:left w:val="none" w:sz="0" w:space="0" w:color="auto"/>
        <w:bottom w:val="none" w:sz="0" w:space="0" w:color="auto"/>
        <w:right w:val="none" w:sz="0" w:space="0" w:color="auto"/>
      </w:divBdr>
    </w:div>
    <w:div w:id="1389261703">
      <w:bodyDiv w:val="1"/>
      <w:marLeft w:val="0"/>
      <w:marRight w:val="0"/>
      <w:marTop w:val="0"/>
      <w:marBottom w:val="0"/>
      <w:divBdr>
        <w:top w:val="none" w:sz="0" w:space="0" w:color="auto"/>
        <w:left w:val="none" w:sz="0" w:space="0" w:color="auto"/>
        <w:bottom w:val="none" w:sz="0" w:space="0" w:color="auto"/>
        <w:right w:val="none" w:sz="0" w:space="0" w:color="auto"/>
      </w:divBdr>
    </w:div>
    <w:div w:id="1395469502">
      <w:bodyDiv w:val="1"/>
      <w:marLeft w:val="0"/>
      <w:marRight w:val="0"/>
      <w:marTop w:val="0"/>
      <w:marBottom w:val="0"/>
      <w:divBdr>
        <w:top w:val="none" w:sz="0" w:space="0" w:color="auto"/>
        <w:left w:val="none" w:sz="0" w:space="0" w:color="auto"/>
        <w:bottom w:val="none" w:sz="0" w:space="0" w:color="auto"/>
        <w:right w:val="none" w:sz="0" w:space="0" w:color="auto"/>
      </w:divBdr>
    </w:div>
    <w:div w:id="1612544897">
      <w:bodyDiv w:val="1"/>
      <w:marLeft w:val="0"/>
      <w:marRight w:val="0"/>
      <w:marTop w:val="0"/>
      <w:marBottom w:val="0"/>
      <w:divBdr>
        <w:top w:val="none" w:sz="0" w:space="0" w:color="auto"/>
        <w:left w:val="none" w:sz="0" w:space="0" w:color="auto"/>
        <w:bottom w:val="none" w:sz="0" w:space="0" w:color="auto"/>
        <w:right w:val="none" w:sz="0" w:space="0" w:color="auto"/>
      </w:divBdr>
    </w:div>
    <w:div w:id="1627274221">
      <w:bodyDiv w:val="1"/>
      <w:marLeft w:val="0"/>
      <w:marRight w:val="0"/>
      <w:marTop w:val="0"/>
      <w:marBottom w:val="0"/>
      <w:divBdr>
        <w:top w:val="none" w:sz="0" w:space="0" w:color="auto"/>
        <w:left w:val="none" w:sz="0" w:space="0" w:color="auto"/>
        <w:bottom w:val="none" w:sz="0" w:space="0" w:color="auto"/>
        <w:right w:val="none" w:sz="0" w:space="0" w:color="auto"/>
      </w:divBdr>
    </w:div>
    <w:div w:id="1785728095">
      <w:bodyDiv w:val="1"/>
      <w:marLeft w:val="0"/>
      <w:marRight w:val="0"/>
      <w:marTop w:val="0"/>
      <w:marBottom w:val="0"/>
      <w:divBdr>
        <w:top w:val="none" w:sz="0" w:space="0" w:color="auto"/>
        <w:left w:val="none" w:sz="0" w:space="0" w:color="auto"/>
        <w:bottom w:val="none" w:sz="0" w:space="0" w:color="auto"/>
        <w:right w:val="none" w:sz="0" w:space="0" w:color="auto"/>
      </w:divBdr>
    </w:div>
    <w:div w:id="1834639243">
      <w:bodyDiv w:val="1"/>
      <w:marLeft w:val="0"/>
      <w:marRight w:val="0"/>
      <w:marTop w:val="0"/>
      <w:marBottom w:val="0"/>
      <w:divBdr>
        <w:top w:val="none" w:sz="0" w:space="0" w:color="auto"/>
        <w:left w:val="none" w:sz="0" w:space="0" w:color="auto"/>
        <w:bottom w:val="none" w:sz="0" w:space="0" w:color="auto"/>
        <w:right w:val="none" w:sz="0" w:space="0" w:color="auto"/>
      </w:divBdr>
    </w:div>
    <w:div w:id="18900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Patel</dc:creator>
  <cp:keywords/>
  <dc:description/>
  <cp:lastModifiedBy>Sakshi Patel</cp:lastModifiedBy>
  <cp:revision>3</cp:revision>
  <dcterms:created xsi:type="dcterms:W3CDTF">2024-09-27T04:58:00Z</dcterms:created>
  <dcterms:modified xsi:type="dcterms:W3CDTF">2024-09-27T15:40:00Z</dcterms:modified>
</cp:coreProperties>
</file>