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80"/>
      </w:pPr>
    </w:p>
    <w:p>
      <w:pPr>
        <w:spacing w:after="360"/>
        <w:jc w:val="center"/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>飞书导入版教程</w:t>
      </w:r>
    </w:p>
    <w:p>
      <w:pPr>
        <w:keepNext/>
        <w:spacing w:after="200"/>
        <w:jc w:val="center"/>
      </w:pPr>
      <w:r>
        <w:rPr>
          <w:rFonts w:ascii="Arial Unicode MS" w:hAnsi="Arial Unicode MS" w:eastAsia="Arial Unicode MS" w:cs="Arial Unicode MS"/>
          <w:b/>
          <w:color w:val="0B2545"/>
          <w:sz w:val="54"/>
        </w:rPr>
        <w:t>中转注册、兑换与 API 密钥配置教程</w:t>
      </w:r>
    </w:p>
    <w:p>
      <w:pPr>
        <w:spacing w:after="1080"/>
        <w:jc w:val="center"/>
      </w:pPr>
      <w:r>
        <w:rPr>
          <w:rFonts w:ascii="Arial Unicode MS" w:hAnsi="Arial Unicode MS" w:eastAsia="Arial Unicode MS" w:cs="Arial Unicode MS"/>
          <w:color w:val="5F6368"/>
          <w:sz w:val="26"/>
        </w:rPr>
        <w:t>中转注册与密钥配置父教程</w:t>
      </w:r>
    </w:p>
    <w:p>
      <w:pPr>
        <w:spacing w:after="0"/>
        <w:jc w:val="center"/>
      </w:pPr>
      <w:r>
        <w:rPr>
          <w:rFonts w:ascii="Arial Unicode MS" w:hAnsi="Arial Unicode MS" w:eastAsia="Arial Unicode MS" w:cs="Arial Unicode MS"/>
          <w:b/>
          <w:color w:val="2E74B5"/>
          <w:sz w:val="20"/>
        </w:rPr>
        <w:t>所有教程截图均已嵌入 Word 文件内部</w:t>
      </w:r>
    </w:p>
    <w:p>
      <w:r>
        <w:br w:type="page"/>
      </w:r>
    </w:p>
    <w:p>
      <w:pPr>
        <w:keepLines/>
        <w:spacing w:before="80" w:after="160"/>
        <w:ind w:left="173" w:right="173"/>
        <w:shd w:fill="F4F6F9"/>
      </w:pPr>
      <w:r>
        <w:rPr>
          <w:rFonts w:ascii="Arial Unicode MS" w:hAnsi="Arial Unicode MS" w:eastAsia="Arial Unicode MS" w:cs="Arial Unicode MS"/>
          <w:b w:val="0"/>
        </w:rPr>
        <w:t>API base_url：</w:t>
      </w:r>
      <w:r>
        <w:rPr>
          <w:rFonts w:ascii="Menlo" w:hAnsi="Menlo" w:eastAsia="Arial Unicode MS" w:cs="Arial Unicode MS"/>
          <w:b w:val="0"/>
          <w:color w:val="1F4D78"/>
          <w:sz w:val="20"/>
        </w:rPr>
        <w:t>https://sakai.my/</w:t>
      </w:r>
    </w:p>
    <w:p>
      <w:pPr>
        <w:widowControl/>
      </w:pPr>
      <w:r>
        <w:rPr>
          <w:rFonts w:ascii="Arial Unicode MS" w:hAnsi="Arial Unicode MS" w:eastAsia="Arial Unicode MS" w:cs="Arial Unicode MS"/>
          <w:b w:val="0"/>
        </w:rPr>
        <w:t>本教程作为所有客户端配置教程的父文档，统一说明中转账户注册、权益兑换、API 密钥创建与分组选择。完成后，再阅读对应的子教程配置具体客户端。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</w:rPr>
        <w:t>教程要点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  <w:b w:val="0"/>
        </w:rPr>
        <w:t>注册中转账户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  <w:b w:val="0"/>
        </w:rPr>
        <w:t>充值或兑换权益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  <w:b w:val="0"/>
        </w:rPr>
        <w:t>创建 API 密钥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  <w:b w:val="0"/>
        </w:rPr>
        <w:t>选择正确分组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</w:rPr>
        <w:t>中转注册、兑换与 API 密钥配置流程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</w:rPr>
        <w:t>一、教程目录关系</w:t>
      </w:r>
    </w:p>
    <w:p>
      <w:pPr>
        <w:widowControl/>
      </w:pPr>
      <w:r>
        <w:rPr>
          <w:rFonts w:ascii="Arial Unicode MS" w:hAnsi="Arial Unicode MS" w:eastAsia="Arial Unicode MS" w:cs="Arial Unicode MS"/>
          <w:b w:val="0"/>
        </w:rPr>
        <w:t>本文档是父教程。以下配置文档均作为子教程，不再重复讲解注册、兑换和创建 API 密钥。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 w:cs="Arial Unicode MS"/>
                <w:b/>
              </w:rPr>
              <w:t>子教程</w:t>
            </w:r>
          </w:p>
        </w:tc>
        <w:tc>
          <w:tcPr>
            <w:tcW w:type="dxa" w:w="6660"/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 w:cs="Arial Unicode MS"/>
                <w:b/>
              </w:rPr>
              <w:t>内容</w:t>
            </w:r>
          </w:p>
        </w:tc>
      </w:tr>
      <w:tr>
        <w:trPr>
          <w:cantSplit/>
        </w:trPr>
        <w:tc>
          <w:tcPr>
            <w:tcW w:type="dxa" w:w="270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</w:rPr>
              <w:t>Codex API 登录对接教程</w:t>
            </w:r>
          </w:p>
        </w:tc>
        <w:tc>
          <w:tcPr>
            <w:tcW w:type="dxa" w:w="666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enlo" w:hAnsi="Menlo" w:eastAsia="Arial Unicode MS" w:cs="Arial Unicode MS"/>
                <w:b w:val="0"/>
                <w:color w:val="1F4D78"/>
                <w:sz w:val="20"/>
              </w:rPr>
              <w:t>config.toml</w:t>
            </w:r>
            <w:r>
              <w:rPr>
                <w:rFonts w:ascii="Arial Unicode MS" w:hAnsi="Arial Unicode MS" w:eastAsia="Arial Unicode MS" w:cs="Arial Unicode MS"/>
                <w:b w:val="0"/>
              </w:rPr>
              <w:t xml:space="preserve"> / </w:t>
            </w:r>
            <w:r>
              <w:rPr>
                <w:rFonts w:ascii="Menlo" w:hAnsi="Menlo" w:eastAsia="Arial Unicode MS" w:cs="Arial Unicode MS"/>
                <w:b w:val="0"/>
                <w:color w:val="1F4D78"/>
                <w:sz w:val="20"/>
              </w:rPr>
              <w:t>auth.json</w:t>
            </w:r>
            <w:r>
              <w:rPr>
                <w:rFonts w:ascii="Arial Unicode MS" w:hAnsi="Arial Unicode MS" w:eastAsia="Arial Unicode MS" w:cs="Arial Unicode MS"/>
                <w:b w:val="0"/>
              </w:rPr>
              <w:t xml:space="preserve"> / API 登录</w:t>
            </w:r>
          </w:p>
        </w:tc>
      </w:tr>
      <w:tr>
        <w:trPr>
          <w:cantSplit/>
        </w:trPr>
        <w:tc>
          <w:tcPr>
            <w:tcW w:type="dxa" w:w="270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</w:rPr>
              <w:t>Claude Code 配置教程</w:t>
            </w:r>
          </w:p>
        </w:tc>
        <w:tc>
          <w:tcPr>
            <w:tcW w:type="dxa" w:w="666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enlo" w:hAnsi="Menlo" w:eastAsia="Arial Unicode MS" w:cs="Arial Unicode MS"/>
                <w:b w:val="0"/>
                <w:color w:val="1F4D78"/>
                <w:sz w:val="20"/>
              </w:rPr>
              <w:t>settings.json</w:t>
            </w:r>
            <w:r>
              <w:rPr>
                <w:rFonts w:ascii="Arial Unicode MS" w:hAnsi="Arial Unicode MS" w:eastAsia="Arial Unicode MS" w:cs="Arial Unicode MS"/>
                <w:b w:val="0"/>
              </w:rPr>
              <w:t xml:space="preserve"> / 环境变量 / CLI 验证</w:t>
            </w:r>
          </w:p>
        </w:tc>
      </w:tr>
      <w:tr>
        <w:trPr>
          <w:cantSplit/>
        </w:trPr>
        <w:tc>
          <w:tcPr>
            <w:tcW w:type="dxa" w:w="270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</w:rPr>
              <w:t>Open Code 配置教程</w:t>
            </w:r>
          </w:p>
        </w:tc>
        <w:tc>
          <w:tcPr>
            <w:tcW w:type="dxa" w:w="666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enlo" w:hAnsi="Menlo" w:eastAsia="Arial Unicode MS" w:cs="Arial Unicode MS"/>
                <w:b w:val="0"/>
                <w:color w:val="1F4D78"/>
                <w:sz w:val="20"/>
              </w:rPr>
              <w:t>opencode.json</w:t>
            </w:r>
            <w:r>
              <w:rPr>
                <w:rFonts w:ascii="Arial Unicode MS" w:hAnsi="Arial Unicode MS" w:eastAsia="Arial Unicode MS" w:cs="Arial Unicode MS"/>
                <w:b w:val="0"/>
              </w:rPr>
              <w:t xml:space="preserve"> / </w:t>
            </w:r>
            <w:r>
              <w:rPr>
                <w:rFonts w:ascii="Menlo" w:hAnsi="Menlo" w:eastAsia="Arial Unicode MS" w:cs="Arial Unicode MS"/>
                <w:b w:val="0"/>
                <w:color w:val="1F4D78"/>
                <w:sz w:val="20"/>
              </w:rPr>
              <w:t>/connect</w:t>
            </w:r>
          </w:p>
        </w:tc>
      </w:tr>
      <w:tr>
        <w:trPr>
          <w:cantSplit/>
        </w:trPr>
        <w:tc>
          <w:tcPr>
            <w:tcW w:type="dxa" w:w="270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</w:rPr>
              <w:t>Open Claw 配置教程</w:t>
            </w:r>
          </w:p>
        </w:tc>
        <w:tc>
          <w:tcPr>
            <w:tcW w:type="dxa" w:w="666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</w:rPr>
              <w:t>腾讯云在线配置 / 本地配置</w:t>
            </w:r>
          </w:p>
        </w:tc>
      </w:tr>
      <w:tr>
        <w:trPr>
          <w:cantSplit/>
        </w:trPr>
        <w:tc>
          <w:tcPr>
            <w:tcW w:type="dxa" w:w="270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</w:rPr>
              <w:t>移动端 Chatbox 配置教程</w:t>
            </w:r>
          </w:p>
        </w:tc>
        <w:tc>
          <w:tcPr>
            <w:tcW w:type="dxa" w:w="666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</w:rPr>
              <w:t>Chatbox / 手机配置 / 模型切换</w:t>
            </w:r>
          </w:p>
        </w:tc>
      </w:tr>
      <w:tr>
        <w:trPr>
          <w:cantSplit/>
        </w:trPr>
        <w:tc>
          <w:tcPr>
            <w:tcW w:type="dxa" w:w="270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</w:rPr>
              <w:t>Cherry Studio 图像生成教程</w:t>
            </w:r>
          </w:p>
        </w:tc>
        <w:tc>
          <w:tcPr>
            <w:tcW w:type="dxa" w:w="666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enlo" w:hAnsi="Menlo" w:eastAsia="Arial Unicode MS" w:cs="Arial Unicode MS"/>
                <w:b w:val="0"/>
                <w:color w:val="1F4D78"/>
                <w:sz w:val="20"/>
              </w:rPr>
              <w:t>imagegen</w:t>
            </w:r>
            <w:r>
              <w:rPr>
                <w:rFonts w:ascii="Arial Unicode MS" w:hAnsi="Arial Unicode MS" w:eastAsia="Arial Unicode MS" w:cs="Arial Unicode MS"/>
                <w:b w:val="0"/>
              </w:rPr>
              <w:t xml:space="preserve"> / </w:t>
            </w:r>
            <w:r>
              <w:rPr>
                <w:rFonts w:ascii="Menlo" w:hAnsi="Menlo" w:eastAsia="Arial Unicode MS" w:cs="Arial Unicode MS"/>
                <w:b w:val="0"/>
                <w:color w:val="1F4D78"/>
                <w:sz w:val="20"/>
              </w:rPr>
              <w:t>gpt-image-2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</w:rPr>
        <w:t>二、使用前说明</w:t>
      </w:r>
    </w:p>
    <w:p>
      <w:pPr>
        <w:widowControl/>
      </w:pPr>
      <w:r>
        <w:rPr>
          <w:rFonts w:ascii="Arial Unicode MS" w:hAnsi="Arial Unicode MS" w:eastAsia="Arial Unicode MS" w:cs="Arial Unicode MS"/>
          <w:b w:val="0"/>
        </w:rPr>
        <w:t>本教程同时适用于质保补发的中转兑换码、站内充值或订阅，以及在链动小铺购买的额度包或订阅包。</w:t>
      </w:r>
    </w:p>
    <w:p>
      <w:pPr>
        <w:widowControl/>
      </w:pPr>
      <w:r>
        <w:rPr>
          <w:rFonts w:ascii="Arial Unicode MS" w:hAnsi="Arial Unicode MS" w:eastAsia="Arial Unicode MS" w:cs="Arial Unicode MS"/>
          <w:b w:val="0"/>
        </w:rPr>
        <w:t>API 密钥分组选择规则：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Arial Unicode MS" w:hAnsi="Arial Unicode MS" w:eastAsia="Arial Unicode MS" w:cs="Arial Unicode MS"/>
          <w:b/>
        </w:rPr>
        <w:t>链动小铺额度包：选择 `GPT` 分组</w:t>
      </w:r>
      <w:r>
        <w:rPr>
          <w:rFonts w:ascii="Arial Unicode MS" w:hAnsi="Arial Unicode MS" w:eastAsia="Arial Unicode MS" w:cs="Arial Unicode MS"/>
          <w:b w:val="0"/>
        </w:rPr>
        <w:t xml:space="preserve"> 额度包使用时从网站账户余额中扣费。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Arial Unicode MS" w:hAnsi="Arial Unicode MS" w:eastAsia="Arial Unicode MS" w:cs="Arial Unicode MS"/>
          <w:b/>
        </w:rPr>
        <w:t>链动小铺订阅包：选择对应订阅分组</w:t>
      </w:r>
      <w:r>
        <w:rPr>
          <w:rFonts w:ascii="Arial Unicode MS" w:hAnsi="Arial Unicode MS" w:eastAsia="Arial Unicode MS" w:cs="Arial Unicode MS"/>
          <w:b w:val="0"/>
        </w:rPr>
        <w:t xml:space="preserve"> 选择与已购买套餐对应的订阅分组。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Arial Unicode MS" w:hAnsi="Arial Unicode MS" w:eastAsia="Arial Unicode MS" w:cs="Arial Unicode MS"/>
          <w:b/>
        </w:rPr>
        <w:t>质保补发码：选择“质保补偿”</w:t>
      </w:r>
      <w:r>
        <w:rPr>
          <w:rFonts w:ascii="Arial Unicode MS" w:hAnsi="Arial Unicode MS" w:eastAsia="Arial Unicode MS" w:cs="Arial Unicode MS"/>
          <w:b w:val="0"/>
        </w:rPr>
        <w:t xml:space="preserve"> 质保网站补发的中转兑换码使用订阅权益，不扣除额度余额。</w:t>
      </w:r>
    </w:p>
    <w:p>
      <w:pPr>
        <w:widowControl/>
      </w:pPr>
      <w:r>
        <w:rPr>
          <w:rFonts w:ascii="Arial Unicode MS" w:hAnsi="Arial Unicode MS" w:eastAsia="Arial Unicode MS" w:cs="Arial Unicode MS"/>
          <w:b w:val="0"/>
        </w:rPr>
        <w:t>计费模式提醒：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Arial Unicode MS" w:hAnsi="Arial Unicode MS" w:eastAsia="Arial Unicode MS" w:cs="Arial Unicode MS"/>
          <w:b/>
        </w:rPr>
        <w:t>订阅模式：</w:t>
      </w:r>
      <w:r>
        <w:rPr>
          <w:rFonts w:ascii="Arial Unicode MS" w:hAnsi="Arial Unicode MS" w:eastAsia="Arial Unicode MS" w:cs="Arial Unicode MS"/>
          <w:b w:val="0"/>
        </w:rPr>
        <w:t>每天有固定额度，通常在每天 0 点后刷新。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Arial Unicode MS" w:hAnsi="Arial Unicode MS" w:eastAsia="Arial Unicode MS" w:cs="Arial Unicode MS"/>
          <w:b/>
        </w:rPr>
        <w:t>额度模式：</w:t>
      </w:r>
      <w:r>
        <w:rPr>
          <w:rFonts w:ascii="Arial Unicode MS" w:hAnsi="Arial Unicode MS" w:eastAsia="Arial Unicode MS" w:cs="Arial Unicode MS"/>
          <w:b w:val="0"/>
        </w:rPr>
        <w:t>调用时按实际消耗从网站账户余额中扣费。</w:t>
      </w:r>
    </w:p>
    <w:p>
      <w:pPr>
        <w:widowControl/>
      </w:pPr>
      <w:r>
        <w:rPr>
          <w:rFonts w:ascii="Arial Unicode MS" w:hAnsi="Arial Unicode MS" w:eastAsia="Arial Unicode MS" w:cs="Arial Unicode MS"/>
          <w:b w:val="0"/>
        </w:rPr>
        <w:t>需要额外购买额度包时，可使用链动小铺卡密自助购买地址：</w:t>
      </w:r>
      <w:hyperlink r:id="rId11">
        <w:r>
          <w:rPr>
            <w:rFonts w:ascii="Arial Unicode MS" w:hAnsi="Arial Unicode MS" w:eastAsia="Arial Unicode MS" w:cs="Arial Unicode MS"/>
            <w:color w:val="0563C1"/>
            <w:u w:val="single"/>
          </w:rPr>
          <w:t>https://catfk.com/shop/92O8CR0C</w:t>
        </w:r>
      </w:hyperlink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5607116"/>
            <wp:docPr id="1" name="Picture 1" descr="问题交流群二维码" title="问题交流群二维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5607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 Unicode MS" w:hAnsi="Arial Unicode MS" w:eastAsia="Arial Unicode MS" w:cs="Arial Unicode MS"/>
          <w:b w:val="0"/>
        </w:rPr>
        <w:t>图：有任何问题可扫码加群，联系群主处理。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</w:rPr>
        <w:t>三、注册中转账户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Arial Unicode MS" w:hAnsi="Arial Unicode MS" w:eastAsia="Arial Unicode MS" w:cs="Arial Unicode MS"/>
          <w:b w:val="0"/>
        </w:rPr>
        <w:t>浏览器打开中转注册页：</w:t>
      </w:r>
      <w:hyperlink r:id="rId13">
        <w:r>
          <w:rPr>
            <w:rFonts w:ascii="Arial Unicode MS" w:hAnsi="Arial Unicode MS" w:eastAsia="Arial Unicode MS" w:cs="Arial Unicode MS"/>
            <w:color w:val="0563C1"/>
            <w:u w:val="single"/>
          </w:rPr>
          <w:t>https://sakai.my/register</w:t>
        </w:r>
      </w:hyperlink>
    </w:p>
    <w:p>
      <w:pPr>
        <w:spacing w:after="80" w:line="300" w:lineRule="auto"/>
        <w:numPr>
          <w:ilvl w:val="0"/>
          <w:numId w:val="13"/>
        </w:numPr>
      </w:pPr>
      <w:r>
        <w:rPr>
          <w:rFonts w:ascii="Arial Unicode MS" w:hAnsi="Arial Unicode MS" w:eastAsia="Arial Unicode MS" w:cs="Arial Unicode MS"/>
          <w:b w:val="0"/>
        </w:rPr>
        <w:t>填写邮箱、获取验证码并设置密码。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Arial Unicode MS" w:hAnsi="Arial Unicode MS" w:eastAsia="Arial Unicode MS" w:cs="Arial Unicode MS"/>
          <w:b w:val="0"/>
        </w:rPr>
        <w:t>输入验证码后完成账户创建。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5237629"/>
            <wp:docPr id="2" name="Picture 2" descr="中转服务注册页面截图" title="中转服务注册页面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5237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 Unicode MS" w:hAnsi="Arial Unicode MS" w:eastAsia="Arial Unicode MS" w:cs="Arial Unicode MS"/>
          <w:b w:val="0"/>
        </w:rPr>
        <w:t>图 1：注册页面，输入邮箱、密码和验证码后创建账户。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</w:rPr>
        <w:t>四、获取并兑换权益</w:t>
      </w:r>
    </w:p>
    <w:p>
      <w:pPr>
        <w:widowControl/>
      </w:pPr>
      <w:r>
        <w:rPr>
          <w:rFonts w:ascii="Arial Unicode MS" w:hAnsi="Arial Unicode MS" w:eastAsia="Arial Unicode MS" w:cs="Arial Unicode MS"/>
          <w:b w:val="0"/>
        </w:rPr>
        <w:t>账户内还没有可用权益时，可通过站内充值或订阅、卡密自助购买，或兑换已发放的中转兑换码获得权益。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Arial Unicode MS" w:hAnsi="Arial Unicode MS" w:eastAsia="Arial Unicode MS" w:cs="Arial Unicode MS"/>
          <w:b w:val="0"/>
        </w:rPr>
        <w:t>登录后打开兑换页：</w:t>
      </w:r>
      <w:hyperlink r:id="rId15">
        <w:r>
          <w:rPr>
            <w:rFonts w:ascii="Arial Unicode MS" w:hAnsi="Arial Unicode MS" w:eastAsia="Arial Unicode MS" w:cs="Arial Unicode MS"/>
            <w:color w:val="0563C1"/>
            <w:u w:val="single"/>
          </w:rPr>
          <w:t>https://sakai.my/redeem</w:t>
        </w:r>
      </w:hyperlink>
    </w:p>
    <w:p>
      <w:pPr>
        <w:spacing w:after="80" w:line="300" w:lineRule="auto"/>
        <w:numPr>
          <w:ilvl w:val="0"/>
          <w:numId w:val="14"/>
        </w:numPr>
      </w:pPr>
      <w:r>
        <w:rPr>
          <w:rFonts w:ascii="Arial Unicode MS" w:hAnsi="Arial Unicode MS" w:eastAsia="Arial Unicode MS" w:cs="Arial Unicode MS"/>
          <w:b w:val="0"/>
        </w:rPr>
        <w:t>输入中转兑换码或额度包兑换码。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Arial Unicode MS" w:hAnsi="Arial Unicode MS" w:eastAsia="Arial Unicode MS" w:cs="Arial Unicode MS"/>
          <w:b w:val="0"/>
        </w:rPr>
        <w:t>点击“兑换”，并等待成功提示。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Arial Unicode MS" w:hAnsi="Arial Unicode MS" w:eastAsia="Arial Unicode MS" w:cs="Arial Unicode MS"/>
          <w:b w:val="0"/>
        </w:rPr>
        <w:t xml:space="preserve">打开个人资料页 </w:t>
      </w:r>
      <w:hyperlink r:id="rId16">
        <w:r>
          <w:rPr>
            <w:rFonts w:ascii="Arial Unicode MS" w:hAnsi="Arial Unicode MS" w:eastAsia="Arial Unicode MS" w:cs="Arial Unicode MS"/>
            <w:color w:val="0563C1"/>
            <w:u w:val="single"/>
          </w:rPr>
          <w:t>https://sakai.my/profile</w:t>
        </w:r>
      </w:hyperlink>
      <w:r>
        <w:rPr>
          <w:rFonts w:ascii="Arial Unicode MS" w:hAnsi="Arial Unicode MS" w:eastAsia="Arial Unicode MS" w:cs="Arial Unicode MS"/>
          <w:b w:val="0"/>
        </w:rPr>
        <w:t>，确认余额或订阅权益已经到账。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4606721"/>
            <wp:docPr id="3" name="Picture 3" descr="兑换成功后的页面截图" title="兑换成功后的页面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606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 Unicode MS" w:hAnsi="Arial Unicode MS" w:eastAsia="Arial Unicode MS" w:cs="Arial Unicode MS"/>
          <w:b w:val="0"/>
        </w:rPr>
        <w:t>图 2：兑换成功后，账户会获得对应余额或权益。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1630175"/>
            <wp:docPr id="4" name="Picture 4" descr="中转账户最近活动显示订阅兑换记录" title="中转账户最近活动显示订阅兑换记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630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 Unicode MS" w:hAnsi="Arial Unicode MS" w:eastAsia="Arial Unicode MS" w:cs="Arial Unicode MS"/>
          <w:b w:val="0"/>
        </w:rPr>
        <w:t>图 3：兑换记录会出现在最近活动中，可用于确认权益是否到账。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</w:rPr>
        <w:t>五、创建 API 密钥</w:t>
      </w:r>
    </w:p>
    <w:p>
      <w:pPr>
        <w:keepLines/>
        <w:spacing w:before="80" w:after="160"/>
        <w:ind w:left="173" w:right="173"/>
        <w:shd w:fill="F4F6F9"/>
      </w:pPr>
      <w:r>
        <w:rPr>
          <w:rFonts w:ascii="Arial Unicode MS" w:hAnsi="Arial Unicode MS" w:eastAsia="Arial Unicode MS" w:cs="Arial Unicode MS"/>
          <w:b/>
        </w:rPr>
        <w:t>重要：本步是所有子教程的共同前置步骤。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Arial Unicode MS" w:hAnsi="Arial Unicode MS" w:eastAsia="Arial Unicode MS" w:cs="Arial Unicode MS"/>
          <w:b w:val="0"/>
        </w:rPr>
        <w:t xml:space="preserve">登录后打开 </w:t>
      </w:r>
      <w:hyperlink r:id="rId19">
        <w:r>
          <w:rPr>
            <w:rFonts w:ascii="Arial Unicode MS" w:hAnsi="Arial Unicode MS" w:eastAsia="Arial Unicode MS" w:cs="Arial Unicode MS"/>
            <w:color w:val="0563C1"/>
            <w:u w:val="single"/>
          </w:rPr>
          <w:t>API 密钥页面</w:t>
        </w:r>
      </w:hyperlink>
      <w:r>
        <w:rPr>
          <w:rFonts w:ascii="Arial Unicode MS" w:hAnsi="Arial Unicode MS" w:eastAsia="Arial Unicode MS" w:cs="Arial Unicode MS"/>
          <w:b w:val="0"/>
        </w:rPr>
        <w:t>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Arial Unicode MS" w:hAnsi="Arial Unicode MS" w:eastAsia="Arial Unicode MS" w:cs="Arial Unicode MS"/>
          <w:b w:val="0"/>
        </w:rPr>
        <w:t xml:space="preserve">点击“创建密钥”，按用途填写名称，例如 </w:t>
      </w:r>
      <w:r>
        <w:rPr>
          <w:rFonts w:ascii="Menlo" w:hAnsi="Menlo" w:eastAsia="Arial Unicode MS" w:cs="Arial Unicode MS"/>
          <w:b w:val="0"/>
          <w:color w:val="1F4D78"/>
          <w:sz w:val="20"/>
        </w:rPr>
        <w:t>codex</w:t>
      </w:r>
      <w:r>
        <w:rPr>
          <w:rFonts w:ascii="Arial Unicode MS" w:hAnsi="Arial Unicode MS" w:eastAsia="Arial Unicode MS" w:cs="Arial Unicode MS"/>
          <w:b w:val="0"/>
        </w:rPr>
        <w:t>、</w:t>
      </w:r>
      <w:r>
        <w:rPr>
          <w:rFonts w:ascii="Menlo" w:hAnsi="Menlo" w:eastAsia="Arial Unicode MS" w:cs="Arial Unicode MS"/>
          <w:b w:val="0"/>
          <w:color w:val="1F4D78"/>
          <w:sz w:val="20"/>
        </w:rPr>
        <w:t>claude-mac</w:t>
      </w:r>
      <w:r>
        <w:rPr>
          <w:rFonts w:ascii="Arial Unicode MS" w:hAnsi="Arial Unicode MS" w:eastAsia="Arial Unicode MS" w:cs="Arial Unicode MS"/>
          <w:b w:val="0"/>
        </w:rPr>
        <w:t xml:space="preserve"> 或 </w:t>
      </w:r>
      <w:r>
        <w:rPr>
          <w:rFonts w:ascii="Menlo" w:hAnsi="Menlo" w:eastAsia="Arial Unicode MS" w:cs="Arial Unicode MS"/>
          <w:b w:val="0"/>
          <w:color w:val="1F4D78"/>
          <w:sz w:val="20"/>
        </w:rPr>
        <w:t>opencode-win</w:t>
      </w:r>
      <w:r>
        <w:rPr>
          <w:rFonts w:ascii="Arial Unicode MS" w:hAnsi="Arial Unicode MS" w:eastAsia="Arial Unicode MS" w:cs="Arial Unicode MS"/>
          <w:b w:val="0"/>
        </w:rPr>
        <w:t>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Arial Unicode MS" w:hAnsi="Arial Unicode MS" w:eastAsia="Arial Unicode MS" w:cs="Arial Unicode MS"/>
          <w:b w:val="0"/>
        </w:rPr>
        <w:t>根据权益来源选择“质保补偿”、</w:t>
      </w:r>
      <w:r>
        <w:rPr>
          <w:rFonts w:ascii="Menlo" w:hAnsi="Menlo" w:eastAsia="Arial Unicode MS" w:cs="Arial Unicode MS"/>
          <w:b w:val="0"/>
          <w:color w:val="1F4D78"/>
          <w:sz w:val="20"/>
        </w:rPr>
        <w:t>GPT</w:t>
      </w:r>
      <w:r>
        <w:rPr>
          <w:rFonts w:ascii="Arial Unicode MS" w:hAnsi="Arial Unicode MS" w:eastAsia="Arial Unicode MS" w:cs="Arial Unicode MS"/>
          <w:b w:val="0"/>
        </w:rPr>
        <w:t xml:space="preserve"> 或对应的订阅分组。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Arial Unicode MS" w:hAnsi="Arial Unicode MS" w:eastAsia="Arial Unicode MS" w:cs="Arial Unicode MS"/>
          <w:b w:val="0"/>
        </w:rPr>
        <w:t>保存后回到密钥列表。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27400"/>
            <wp:docPr id="5" name="Picture 5" descr="API 密钥页面暂无密钥并显示创建密钥按钮" title="API 密钥页面暂无密钥并显示创建密钥按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 Unicode MS" w:hAnsi="Arial Unicode MS" w:eastAsia="Arial Unicode MS" w:cs="Arial Unicode MS"/>
          <w:b w:val="0"/>
        </w:rPr>
        <w:t>图 4：密钥列表为空时，点击页面中的“创建密钥”。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50132" cy="6537960"/>
            <wp:docPr id="6" name="Picture 6" descr="创建密钥弹窗中选择 API 分组" title="创建密钥弹窗中选择 API 分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50132" cy="6537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 Unicode MS" w:hAnsi="Arial Unicode MS" w:eastAsia="Arial Unicode MS" w:cs="Arial Unicode MS"/>
          <w:b w:val="0"/>
        </w:rPr>
        <w:t>图 5：分组决定密钥使用的权益来源，选错会导致可用额度异常。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1700492"/>
            <wp:docPr id="7" name="Picture 7" descr="密钥列表使用密钥入口" title="密钥列表使用密钥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2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700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 Unicode MS" w:hAnsi="Arial Unicode MS" w:eastAsia="Arial Unicode MS" w:cs="Arial Unicode MS"/>
          <w:b w:val="0"/>
        </w:rPr>
        <w:t>图 6：创建后回到密钥列表，点击“使用密钥”。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</w:rPr>
        <w:t>六、查看客户端接入配置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Arial Unicode MS" w:hAnsi="Arial Unicode MS" w:eastAsia="Arial Unicode MS" w:cs="Arial Unicode MS"/>
          <w:b w:val="0"/>
        </w:rPr>
        <w:t>在密钥列表的操作列点击“使用密钥”。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Arial Unicode MS" w:hAnsi="Arial Unicode MS" w:eastAsia="Arial Unicode MS" w:cs="Arial Unicode MS"/>
          <w:b w:val="0"/>
        </w:rPr>
        <w:t>在弹窗中选择需要配置的客户端。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Arial Unicode MS" w:hAnsi="Arial Unicode MS" w:eastAsia="Arial Unicode MS" w:cs="Arial Unicode MS"/>
          <w:b w:val="0"/>
        </w:rPr>
        <w:t xml:space="preserve">记录弹窗中给出的真实 </w:t>
      </w:r>
      <w:r>
        <w:rPr>
          <w:rFonts w:ascii="Menlo" w:hAnsi="Menlo" w:eastAsia="Arial Unicode MS" w:cs="Arial Unicode MS"/>
          <w:b w:val="0"/>
          <w:color w:val="1F4D78"/>
          <w:sz w:val="20"/>
        </w:rPr>
        <w:t>base_url</w:t>
      </w:r>
      <w:r>
        <w:rPr>
          <w:rFonts w:ascii="Arial Unicode MS" w:hAnsi="Arial Unicode MS" w:eastAsia="Arial Unicode MS" w:cs="Arial Unicode MS"/>
          <w:b w:val="0"/>
        </w:rPr>
        <w:t xml:space="preserve"> 和 </w:t>
      </w:r>
      <w:r>
        <w:rPr>
          <w:rFonts w:ascii="Menlo" w:hAnsi="Menlo" w:eastAsia="Arial Unicode MS" w:cs="Arial Unicode MS"/>
          <w:b w:val="0"/>
          <w:color w:val="1F4D78"/>
          <w:sz w:val="20"/>
        </w:rPr>
        <w:t>api_key</w:t>
      </w:r>
      <w:r>
        <w:rPr>
          <w:rFonts w:ascii="Arial Unicode MS" w:hAnsi="Arial Unicode MS" w:eastAsia="Arial Unicode MS" w:cs="Arial Unicode MS"/>
          <w:b w:val="0"/>
        </w:rPr>
        <w:t>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Arial Unicode MS" w:hAnsi="Arial Unicode MS" w:eastAsia="Arial Unicode MS" w:cs="Arial Unicode MS"/>
          <w:b w:val="0"/>
        </w:rPr>
        <w:t>不要复制教程截图中的脱敏密钥。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Arial Unicode MS" w:hAnsi="Arial Unicode MS" w:eastAsia="Arial Unicode MS" w:cs="Arial Unicode MS"/>
          <w:b w:val="0"/>
        </w:rPr>
        <w:t>返回飞书目录，继续阅读对应的客户端子教程。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</w:rPr>
        <w:t>七、常见问题</w:t>
      </w:r>
    </w:p>
    <w:p>
      <w:pPr>
        <w:widowControl/>
      </w:pPr>
      <w:r>
        <w:rPr>
          <w:rFonts w:ascii="Arial Unicode MS" w:hAnsi="Arial Unicode MS" w:eastAsia="Arial Unicode MS" w:cs="Arial Unicode MS"/>
          <w:b/>
        </w:rPr>
        <w:t>Q1：一个账号能创建几把密钥？</w:t>
      </w:r>
    </w:p>
    <w:p>
      <w:pPr>
        <w:widowControl/>
      </w:pPr>
      <w:r>
        <w:rPr>
          <w:rFonts w:ascii="Arial Unicode MS" w:hAnsi="Arial Unicode MS" w:eastAsia="Arial Unicode MS" w:cs="Arial Unicode MS"/>
          <w:b w:val="0"/>
        </w:rPr>
        <w:t>可创建多把，建议按客户端或设备分别命名，便于审计和单独吊销。</w:t>
      </w:r>
    </w:p>
    <w:p>
      <w:pPr>
        <w:widowControl/>
      </w:pPr>
      <w:r>
        <w:rPr>
          <w:rFonts w:ascii="Arial Unicode MS" w:hAnsi="Arial Unicode MS" w:eastAsia="Arial Unicode MS" w:cs="Arial Unicode MS"/>
          <w:b/>
        </w:rPr>
        <w:t>Q2：泄露密钥怎么办？</w:t>
      </w:r>
    </w:p>
    <w:p>
      <w:pPr>
        <w:widowControl/>
      </w:pPr>
      <w:r>
        <w:rPr>
          <w:rFonts w:ascii="Arial Unicode MS" w:hAnsi="Arial Unicode MS" w:eastAsia="Arial Unicode MS" w:cs="Arial Unicode MS"/>
          <w:b w:val="0"/>
        </w:rPr>
        <w:t>立即在“API 密钥”页面删除原密钥，重新创建一把，然后更新所有客户端的配置。</w:t>
      </w:r>
    </w:p>
    <w:p>
      <w:pPr>
        <w:widowControl/>
      </w:pPr>
      <w:r>
        <w:rPr>
          <w:rFonts w:ascii="Arial Unicode MS" w:hAnsi="Arial Unicode MS" w:eastAsia="Arial Unicode MS" w:cs="Arial Unicode MS"/>
          <w:b/>
        </w:rPr>
        <w:t>Q3：Codex、Claude Code 和 Open Code 可以共用一把密钥吗？</w:t>
      </w:r>
    </w:p>
    <w:p>
      <w:pPr>
        <w:widowControl/>
      </w:pPr>
      <w:r>
        <w:rPr>
          <w:rFonts w:ascii="Arial Unicode MS" w:hAnsi="Arial Unicode MS" w:eastAsia="Arial Unicode MS" w:cs="Arial Unicode MS"/>
          <w:b w:val="0"/>
        </w:rPr>
        <w:t>可以，但不建议。多把密钥可独立吊销，出现问题时更容易定位对应客户端。</w:t>
      </w:r>
    </w:p>
    <w:p>
      <w:pPr>
        <w:widowControl/>
      </w:pPr>
      <w:r>
        <w:rPr>
          <w:rFonts w:ascii="Arial Unicode MS" w:hAnsi="Arial Unicode MS" w:eastAsia="Arial Unicode MS" w:cs="Arial Unicode MS"/>
          <w:b/>
        </w:rPr>
        <w:t>Q4：充值余额和订阅额度如何消费？</w:t>
      </w:r>
    </w:p>
    <w:p>
      <w:pPr>
        <w:widowControl/>
      </w:pPr>
      <w:r>
        <w:rPr>
          <w:rFonts w:ascii="Arial Unicode MS" w:hAnsi="Arial Unicode MS" w:eastAsia="Arial Unicode MS" w:cs="Arial Unicode MS"/>
          <w:b w:val="0"/>
        </w:rPr>
        <w:t>额度模式按调用量从余额扣款；订阅模式在订阅周期或每日额度内使用，具体规则以中转后台实时显示为准。</w:t>
      </w:r>
    </w:p>
    <w:p>
      <w:pPr>
        <w:widowControl/>
      </w:pPr>
      <w:r>
        <w:rPr>
          <w:rFonts w:ascii="Arial Unicode MS" w:hAnsi="Arial Unicode MS" w:eastAsia="Arial Unicode MS" w:cs="Arial Unicode MS"/>
          <w:b/>
        </w:rPr>
        <w:t>Q5：技术支持怎么联系？</w:t>
      </w:r>
    </w:p>
    <w:p>
      <w:pPr>
        <w:widowControl/>
      </w:pPr>
      <w:r>
        <w:rPr>
          <w:rFonts w:ascii="Arial Unicode MS" w:hAnsi="Arial Unicode MS" w:eastAsia="Arial Unicode MS" w:cs="Arial Unicode MS"/>
          <w:b w:val="0"/>
        </w:rPr>
        <w:t>可扫描本文前面的交流群二维码，或登录中转站后在个人中心、站内公告、客服入口查看最新联系方式。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Arial Unicode MS" w:hAnsi="Arial Unicode MS" w:eastAsia="Arial Unicode MS" w:cs="Arial Unicode MS"/>
        <w:color w:val="5F6368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Arial Unicode MS" w:hAnsi="Arial Unicode MS" w:eastAsia="Arial Unicode MS" w:cs="Arial Unicode MS"/>
        <w:color w:val="5F6368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 Unicode MS" w:hAnsi="Arial Unicode MS" w:eastAsia="Arial Unicode MS" w:cs="Arial Unicode MS"/>
        <w:color w:val="5F6368"/>
        <w:sz w:val="17"/>
      </w:rPr>
      <w:t>SAK AI · 父教程 · 中转注册、兑换与 API 密钥配置教程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4">
    <w:abstractNumId w:val="13"/>
  </w:num>
  <w:abstractNum w:abstractNumId="1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5">
    <w:abstractNumId w:val="14"/>
  </w:num>
  <w:abstractNum w:abstractNumId="1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 Unicode MS" w:hAnsi="Arial Unicode MS" w:eastAsia="Arial Unicode MS" w:cs="Arial Unicode M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keepLines/>
      <w:spacing w:line="240" w:lineRule="auto" w:before="40" w:after="160"/>
      <w:jc w:val="center"/>
    </w:pPr>
    <w:rPr>
      <w:rFonts w:ascii="Arial Unicode MS" w:hAnsi="Arial Unicode MS" w:eastAsia="Arial Unicode MS" w:cs="Arial Unicode MS"/>
      <w:b/>
      <w:bCs/>
      <w:i w:val="0"/>
      <w:color w:val="5F6368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catfk.com/shop/92O8CR0C" TargetMode="External"/><Relationship Id="rId12" Type="http://schemas.openxmlformats.org/officeDocument/2006/relationships/image" Target="media/image1.png"/><Relationship Id="rId13" Type="http://schemas.openxmlformats.org/officeDocument/2006/relationships/hyperlink" Target="https://sakai.my/register" TargetMode="External"/><Relationship Id="rId14" Type="http://schemas.openxmlformats.org/officeDocument/2006/relationships/image" Target="media/image2.png"/><Relationship Id="rId15" Type="http://schemas.openxmlformats.org/officeDocument/2006/relationships/hyperlink" Target="https://sakai.my/redeem" TargetMode="External"/><Relationship Id="rId16" Type="http://schemas.openxmlformats.org/officeDocument/2006/relationships/hyperlink" Target="https://sakai.my/profile" TargetMode="External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hyperlink" Target="https://sakai.my/keys" TargetMode="External"/><Relationship Id="rId20" Type="http://schemas.openxmlformats.org/officeDocument/2006/relationships/image" Target="media/image5.png"/><Relationship Id="rId21" Type="http://schemas.openxmlformats.org/officeDocument/2006/relationships/image" Target="media/image6.png"/><Relationship Id="rId22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中转注册、兑换与 API 密钥配置教程</dc:title>
  <dc:subject>飞书导入版配置教程</dc:subject>
  <dc:creator>SubAPI</dc:creator>
  <cp:keywords/>
  <dc:description>generated by python-docx</dc:description>
  <cp:lastModifiedBy>SubAPI</cp:lastModifiedBy>
  <cp:revision>1</cp:revision>
  <dcterms:created xsi:type="dcterms:W3CDTF">2026-07-10T00:00:00Z</dcterms:created>
  <dcterms:modified xsi:type="dcterms:W3CDTF">2026-07-10T00:00:00Z</dcterms:modified>
  <cp:category/>
</cp:coreProperties>
</file>