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Hiragino Sans GB" w:hAnsi="Hiragino Sans GB" w:eastAsia="Hiragino Sans GB" w:cs="Hiragino Sans GB"/>
          <w:b/>
          <w:color w:val="2E74B5"/>
          <w:sz w:val="19"/>
        </w:rPr>
        <w:t>AI 客户端使用指南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b/>
          <w:color w:val="0B2545"/>
          <w:sz w:val="42"/>
        </w:rPr>
        <w:t>Codex API 配置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color w:val="5F6368"/>
          <w:sz w:val="23"/>
        </w:rPr>
        <w:t>初始化 Codex，按平台定位配置目录，写入配置并使用 API Key 登录验证。</w:t>
      </w:r>
    </w:p>
    <w:p>
      <w:pPr>
        <w:keepNext/>
        <w:spacing w:after="200"/>
      </w:pPr>
      <w:r>
        <w:rPr>
          <w:rFonts w:ascii="Hiragino Sans GB" w:hAnsi="Hiragino Sans GB" w:eastAsia="Hiragino Sans GB" w:cs="Hiragino Sans GB"/>
          <w:b/>
          <w:color w:val="2E74B5"/>
          <w:sz w:val="18"/>
        </w:rPr>
        <w:t>预计 12 分钟 · 难度 入门 · Windows / macOS / Linux · 更新 2026-07-13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Codex CLI、编辑器插件与桌面应用使用同一套用户级 </w:t>
      </w:r>
      <w:r>
        <w:rPr>
          <w:rFonts w:ascii="Menlo" w:hAnsi="Menlo" w:eastAsia="Hiragino Sans GB" w:cs="Hiragino Sans GB"/>
          <w:b w:val="0"/>
          <w:color w:val="1F4D78"/>
          <w:sz w:val="20"/>
        </w:rPr>
        <w:t>.codex</w:t>
      </w:r>
      <w:r>
        <w:rPr>
          <w:rFonts w:ascii="Hiragino Sans GB" w:hAnsi="Hiragino Sans GB" w:eastAsia="Hiragino Sans GB" w:cs="Hiragino Sans GB"/>
          <w:b w:val="0"/>
        </w:rPr>
        <w:t xml:space="preserve"> 配置。本篇采用先初始化、再完全关闭、最后编辑 </w:t>
      </w:r>
      <w:r>
        <w:rPr>
          <w:rFonts w:ascii="Menlo" w:hAnsi="Menlo" w:eastAsia="Hiragino Sans GB" w:cs="Hiragino Sans GB"/>
          <w:b w:val="0"/>
          <w:color w:val="1F4D78"/>
          <w:sz w:val="20"/>
        </w:rPr>
        <w:t>config.toml</w:t>
      </w:r>
      <w:r>
        <w:rPr>
          <w:rFonts w:ascii="Hiragino Sans GB" w:hAnsi="Hiragino Sans GB" w:eastAsia="Hiragino Sans GB" w:cs="Hiragino Sans GB"/>
          <w:b w:val="0"/>
        </w:rPr>
        <w:t xml:space="preserve"> 与 </w:t>
      </w:r>
      <w:r>
        <w:rPr>
          <w:rFonts w:ascii="Menlo" w:hAnsi="Menlo" w:eastAsia="Hiragino Sans GB" w:cs="Hiragino Sans GB"/>
          <w:b w:val="0"/>
          <w:color w:val="1F4D78"/>
          <w:sz w:val="20"/>
        </w:rPr>
        <w:t>auth.json</w:t>
      </w:r>
      <w:r>
        <w:rPr>
          <w:rFonts w:ascii="Hiragino Sans GB" w:hAnsi="Hiragino Sans GB" w:eastAsia="Hiragino Sans GB" w:cs="Hiragino Sans GB"/>
          <w:b w:val="0"/>
        </w:rPr>
        <w:t xml:space="preserve"> 的稳定流程。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1 步：下载安装并先打开一次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从</w:t>
      </w:r>
      <w:hyperlink r:id="rId11">
        <w:r>
          <w:rPr>
            <w:rFonts w:ascii="Hiragino Sans GB" w:hAnsi="Hiragino Sans GB" w:eastAsia="Hiragino Sans GB" w:cs="Hiragino Sans GB"/>
            <w:color w:val="0563C1"/>
            <w:u w:val="single"/>
          </w:rPr>
          <w:t>Codex 官方页面</w:t>
        </w:r>
      </w:hyperlink>
      <w:r>
        <w:rPr>
          <w:rFonts w:ascii="Hiragino Sans GB" w:hAnsi="Hiragino Sans GB" w:eastAsia="Hiragino Sans GB" w:cs="Hiragino Sans GB"/>
          <w:b w:val="0"/>
        </w:rPr>
        <w:t>选择适合当前系统的安装方式。安装后先打开一次，让客户端创建用户配置目录；看到初始界面后退出。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 descr="首次打开 Codex 完成配置目录初始化" title="首次打开 Codex 完成配置目录初始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图：安装后先打开一次，再退出并编辑配置。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2 步：完全关闭 Codex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退出当前会话并关闭所有 Codex 窗口、终端进程和编辑器插件宿主。编辑时仍有进程运行，旧配置可能在退出时覆盖新文件。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/>
        </w:rPr>
        <w:t>注意：不要只关闭一个窗口。若不确定，先退出编辑器和终端，再编辑配置文件。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3 步：定位平台配置目录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 descr="三个系统中的 .codex 目录与两个配置文件" title="三个系统中的 .codex 目录与两个配置文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图：不同系统使用同一个用户级 .codex 目录概念。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Windows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目录通常是 </w:t>
      </w:r>
      <w:r>
        <w:rPr>
          <w:rFonts w:ascii="Menlo" w:hAnsi="Menlo" w:eastAsia="Hiragino Sans GB" w:cs="Hiragino Sans GB"/>
          <w:b w:val="0"/>
          <w:color w:val="1F4D78"/>
          <w:sz w:val="20"/>
        </w:rPr>
        <w:t>%USERPROFILE%\.codex</w:t>
      </w:r>
      <w:r>
        <w:rPr>
          <w:rFonts w:ascii="Hiragino Sans GB" w:hAnsi="Hiragino Sans GB" w:eastAsia="Hiragino Sans GB" w:cs="Hiragino Sans GB"/>
          <w:b w:val="0"/>
        </w:rPr>
        <w:t xml:space="preserve">。在资源管理器中启用“隐藏的项目”和“文件扩展名”，避免创建出 </w:t>
      </w:r>
      <w:r>
        <w:rPr>
          <w:rFonts w:ascii="Menlo" w:hAnsi="Menlo" w:eastAsia="Hiragino Sans GB" w:cs="Hiragino Sans GB"/>
          <w:b w:val="0"/>
          <w:color w:val="1F4D78"/>
          <w:sz w:val="20"/>
        </w:rPr>
        <w:t>config.toml.txt</w:t>
      </w:r>
      <w:r>
        <w:rPr>
          <w:rFonts w:ascii="Calibri" w:hAnsi="Calibri" w:eastAsia="Hiragino Sans GB" w:cs="Hiragino Sans GB"/>
          <w:b w:val="0"/>
        </w:rPr>
        <w:t>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macOS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目录是 </w:t>
      </w:r>
      <w:r>
        <w:rPr>
          <w:rFonts w:ascii="Menlo" w:hAnsi="Menlo" w:eastAsia="Hiragino Sans GB" w:cs="Hiragino Sans GB"/>
          <w:b w:val="0"/>
          <w:color w:val="1F4D78"/>
          <w:sz w:val="20"/>
        </w:rPr>
        <w:t>~/.codex</w:t>
      </w:r>
      <w:r>
        <w:rPr>
          <w:rFonts w:ascii="Hiragino Sans GB" w:hAnsi="Hiragino Sans GB" w:eastAsia="Hiragino Sans GB" w:cs="Hiragino Sans GB"/>
          <w:b w:val="0"/>
        </w:rPr>
        <w:t xml:space="preserve">。访达中按 </w:t>
      </w:r>
      <w:r>
        <w:rPr>
          <w:rFonts w:ascii="Menlo" w:hAnsi="Menlo" w:eastAsia="Hiragino Sans GB" w:cs="Hiragino Sans GB"/>
          <w:b w:val="0"/>
          <w:color w:val="1F4D78"/>
          <w:sz w:val="20"/>
        </w:rPr>
        <w:t>Command</w:t>
      </w:r>
      <w:r>
        <w:rPr>
          <w:rFonts w:ascii="Calibri" w:hAnsi="Calibri" w:eastAsia="Hiragino Sans GB" w:cs="Hiragino Sans GB"/>
          <w:b w:val="0"/>
        </w:rPr>
        <w:t xml:space="preserve"> + </w:t>
      </w:r>
      <w:r>
        <w:rPr>
          <w:rFonts w:ascii="Menlo" w:hAnsi="Menlo" w:eastAsia="Hiragino Sans GB" w:cs="Hiragino Sans GB"/>
          <w:b w:val="0"/>
          <w:color w:val="1F4D78"/>
          <w:sz w:val="20"/>
        </w:rPr>
        <w:t>Shift</w:t>
      </w:r>
      <w:r>
        <w:rPr>
          <w:rFonts w:ascii="Calibri" w:hAnsi="Calibri" w:eastAsia="Hiragino Sans GB" w:cs="Hiragino Sans GB"/>
          <w:b w:val="0"/>
        </w:rPr>
        <w:t xml:space="preserve"> + </w:t>
      </w:r>
      <w:r>
        <w:rPr>
          <w:rFonts w:ascii="Menlo" w:hAnsi="Menlo" w:eastAsia="Hiragino Sans GB" w:cs="Hiragino Sans GB"/>
          <w:b w:val="0"/>
          <w:color w:val="1F4D78"/>
          <w:sz w:val="20"/>
        </w:rPr>
        <w:t>.</w:t>
      </w:r>
      <w:r>
        <w:rPr>
          <w:rFonts w:ascii="Hiragino Sans GB" w:hAnsi="Hiragino Sans GB" w:eastAsia="Hiragino Sans GB" w:cs="Hiragino Sans GB"/>
          <w:b w:val="0"/>
        </w:rPr>
        <w:t xml:space="preserve"> 可显示隐藏目录，也可从终端打开用户目录。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Linux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目录是 </w:t>
      </w:r>
      <w:r>
        <w:rPr>
          <w:rFonts w:ascii="Menlo" w:hAnsi="Menlo" w:eastAsia="Hiragino Sans GB" w:cs="Hiragino Sans GB"/>
          <w:b w:val="0"/>
          <w:color w:val="1F4D78"/>
          <w:sz w:val="20"/>
        </w:rPr>
        <w:t>~/.codex</w:t>
      </w:r>
      <w:r>
        <w:rPr>
          <w:rFonts w:ascii="Hiragino Sans GB" w:hAnsi="Hiragino Sans GB" w:eastAsia="Hiragino Sans GB" w:cs="Hiragino Sans GB"/>
          <w:b w:val="0"/>
        </w:rPr>
        <w:t>。可在终端中创建目录后，用文本编辑器打开其中的配置文件。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4 步：写入 config.toml 与 auth.json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在“使用密钥”弹窗选择 Codex，按弹窗给出的字段写入 </w:t>
      </w:r>
      <w:r>
        <w:rPr>
          <w:rFonts w:ascii="Menlo" w:hAnsi="Menlo" w:eastAsia="Hiragino Sans GB" w:cs="Hiragino Sans GB"/>
          <w:b w:val="0"/>
          <w:color w:val="1F4D78"/>
          <w:sz w:val="20"/>
        </w:rPr>
        <w:t>config.toml</w:t>
      </w:r>
      <w:r>
        <w:rPr>
          <w:rFonts w:ascii="Hiragino Sans GB" w:hAnsi="Hiragino Sans GB" w:eastAsia="Hiragino Sans GB" w:cs="Hiragino Sans GB"/>
          <w:b w:val="0"/>
        </w:rPr>
        <w:t>。示例仅展示结构，地址与模型以弹窗为准：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Hiragino Sans GB" w:hAnsi="Hiragino Sans GB" w:eastAsia="Hiragino Sans GB" w:cs="Hiragino Sans GB"/>
          <w:color w:val="0B2545"/>
          <w:sz w:val="18"/>
        </w:rPr>
        <w:t>model = "&lt;当前可用模型 ID&gt;"</w:t>
        <w:br/>
        <w:t>model_provider = "custom"</w:t>
        <w:br/>
        <w:br/>
        <w:t>[model_providers.custom]</w:t>
        <w:br/>
        <w:t>name = "Custom API"</w:t>
        <w:br/>
        <w:t>base_url = "&lt;使用密钥弹窗中的完整地址&gt;"</w:t>
        <w:br/>
        <w:t>wire_api = "responses"</w:t>
        <w:br/>
        <w:t>requires_openai_auth = true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尖括号内容是不可直接使用的占位符。请从“使用密钥”弹窗复制完整地址，并从当前模型清单复制模型 ID。</w:t>
      </w:r>
    </w:p>
    <w:p>
      <w:pPr>
        <w:widowControl/>
      </w:pPr>
      <w:r>
        <w:rPr>
          <w:rFonts w:ascii="Menlo" w:hAnsi="Menlo" w:eastAsia="Hiragino Sans GB" w:cs="Hiragino Sans GB"/>
          <w:b w:val="0"/>
          <w:color w:val="1F4D78"/>
          <w:sz w:val="20"/>
        </w:rPr>
        <w:t>requires_openai_auth = true</w:t>
      </w:r>
      <w:r>
        <w:rPr>
          <w:rFonts w:ascii="Hiragino Sans GB" w:hAnsi="Hiragino Sans GB" w:eastAsia="Hiragino Sans GB" w:cs="Hiragino Sans GB"/>
          <w:b w:val="0"/>
        </w:rPr>
        <w:t xml:space="preserve"> 表示 provider 从 Codex 的认证文件读取 API Key。</w:t>
      </w:r>
      <w:r>
        <w:rPr>
          <w:rFonts w:ascii="Menlo" w:hAnsi="Menlo" w:eastAsia="Hiragino Sans GB" w:cs="Hiragino Sans GB"/>
          <w:b w:val="0"/>
          <w:color w:val="1F4D78"/>
          <w:sz w:val="20"/>
        </w:rPr>
        <w:t>auth.json</w:t>
      </w:r>
      <w:r>
        <w:rPr>
          <w:rFonts w:ascii="Hiragino Sans GB" w:hAnsi="Hiragino Sans GB" w:eastAsia="Hiragino Sans GB" w:cs="Hiragino Sans GB"/>
          <w:b w:val="0"/>
        </w:rPr>
        <w:t xml:space="preserve"> 使用与站内“使用密钥”弹窗一致的字段：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Menlo" w:hAnsi="Menlo" w:eastAsia="Hiragino Sans GB" w:cs="Hiragino Sans GB"/>
          <w:color w:val="0B2545"/>
          <w:sz w:val="18"/>
        </w:rPr>
        <w:t>{</w:t>
        <w:br/>
        <w:t xml:space="preserve">  "OPENAI_API_KEY": "sk-example-not-a-real-key"</w:t>
        <w:br/>
        <w:t>}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实际配置时把示例密钥替换为你自己的密钥，并确保 JSON 逗号与引号正确。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5 步：重新打开并使用 API 登录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重新打开 Codex，选择其他登录方式，再选择 API Key 登录，粘贴自己的密钥并确认。不要使用教程示例值。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 descr="Codex 从其他登录方式进入 API Key 登录" title="Codex 从其他登录方式进入 API Key 登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图：选择 API Key 登录并粘贴自己的密钥。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6 步：发送测试并处理专属问题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新建会话并发送“回复 OK”。若失败，先检查：两个文件是否位于同一个 </w:t>
      </w:r>
      <w:r>
        <w:rPr>
          <w:rFonts w:ascii="Menlo" w:hAnsi="Menlo" w:eastAsia="Hiragino Sans GB" w:cs="Hiragino Sans GB"/>
          <w:b w:val="0"/>
          <w:color w:val="1F4D78"/>
          <w:sz w:val="20"/>
        </w:rPr>
        <w:t>.codex</w:t>
      </w:r>
      <w:r>
        <w:rPr>
          <w:rFonts w:ascii="Hiragino Sans GB" w:hAnsi="Hiragino Sans GB" w:eastAsia="Hiragino Sans GB" w:cs="Hiragino Sans GB"/>
          <w:b w:val="0"/>
        </w:rPr>
        <w:t xml:space="preserve"> 目录、扩展名是否正确、</w:t>
      </w:r>
      <w:r>
        <w:rPr>
          <w:rFonts w:ascii="Menlo" w:hAnsi="Menlo" w:eastAsia="Hiragino Sans GB" w:cs="Hiragino Sans GB"/>
          <w:b w:val="0"/>
          <w:color w:val="1F4D78"/>
          <w:sz w:val="20"/>
        </w:rPr>
        <w:t>wire_api</w:t>
      </w:r>
      <w:r>
        <w:rPr>
          <w:rFonts w:ascii="Hiragino Sans GB" w:hAnsi="Hiragino Sans GB" w:eastAsia="Hiragino Sans GB" w:cs="Hiragino Sans GB"/>
          <w:b w:val="0"/>
        </w:rPr>
        <w:t xml:space="preserve"> 是否与弹窗一致、修改前是否完全关闭客户端。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 w:val="0"/>
        </w:rPr>
        <w:t>提示：</w:t>
      </w:r>
      <w:r>
        <w:rPr>
          <w:rFonts w:ascii="Menlo" w:hAnsi="Menlo" w:eastAsia="Hiragino Sans GB" w:cs="Hiragino Sans GB"/>
          <w:b w:val="0"/>
          <w:color w:val="1F4D78"/>
          <w:sz w:val="20"/>
        </w:rPr>
        <w:t>config.toml.txt</w:t>
      </w:r>
      <w:r>
        <w:rPr>
          <w:rFonts w:ascii="Hiragino Sans GB" w:hAnsi="Hiragino Sans GB" w:eastAsia="Hiragino Sans GB" w:cs="Hiragino Sans GB"/>
          <w:b w:val="0"/>
        </w:rPr>
        <w:t>、旧进程覆盖配置、在错误用户目录下编辑，是 Codex 最常见的三类专属问题。其他状态码请查看统一排错指南。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Hiragino Sans GB" w:hAnsi="Hiragino Sans GB" w:eastAsia="Hiragino Sans GB" w:cs="Hiragino Sans GB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/>
        <w:color w:val="5F6368"/>
        <w:sz w:val="17"/>
      </w:rPr>
      <w:t>AI 客户端使用指南 · Codex API 配置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20"/>
      <w:jc w:val="center"/>
    </w:pPr>
    <w:rPr>
      <w:rFonts w:ascii="Calibri" w:hAnsi="Calibri" w:eastAsia="Hiragino Sans GB" w:cs="Hiragino Sans GB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.com/codex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API 配置</dc:title>
  <dc:subject>AI 客户端配置教程</dc:subject>
  <dc:creator>AI 客户端使用指南</dc:creator>
  <cp:keywords/>
  <dc:description>generated by python-docx</dc:description>
  <cp:lastModifiedBy>AI 客户端使用指南</cp:lastModifiedBy>
  <cp:revision>1</cp:revision>
  <dcterms:created xsi:type="dcterms:W3CDTF">2026-07-10T00:00:00Z</dcterms:created>
  <dcterms:modified xsi:type="dcterms:W3CDTF">2026-07-10T00:00:00Z</dcterms:modified>
  <cp:category/>
</cp:coreProperties>
</file>