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微软雅黑" w:hAnsi="微软雅黑" w:eastAsia="微软雅黑"/>
          <w:b/>
          <w:sz w:val="36"/>
        </w:rPr>
        <w:t>中国大学生计算机设计大赛</w:t>
      </w:r>
    </w:p>
    <w:p>
      <w:pPr>
        <w:jc w:val="center"/>
      </w:pPr>
      <w:r>
        <w:rPr>
          <w:rFonts w:ascii="微软雅黑" w:hAnsi="微软雅黑" w:eastAsia="微软雅黑"/>
          <w:b/>
          <w:sz w:val="32"/>
        </w:rPr>
        <w:t>软件开发类作品设计和开发文档</w:t>
      </w:r>
    </w:p>
    <w:p>
      <w:pPr>
        <w:jc w:val="center"/>
      </w:pPr>
      <w:r>
        <w:rPr>
          <w:rFonts w:ascii="微软雅黑" w:hAnsi="微软雅黑" w:eastAsia="微软雅黑"/>
          <w:b w:val="0"/>
          <w:sz w:val="22"/>
        </w:rPr>
        <w:t>作品编号：待填写</w:t>
      </w:r>
      <w:r>
        <w:br/>
      </w:r>
      <w:r>
        <w:rPr>
          <w:rFonts w:ascii="微软雅黑" w:hAnsi="微软雅黑" w:eastAsia="微软雅黑"/>
          <w:b w:val="0"/>
          <w:sz w:val="22"/>
        </w:rPr>
        <w:t>作品名称：Sak-AI答题助手</w:t>
      </w:r>
      <w:r>
        <w:br/>
      </w:r>
      <w:r>
        <w:rPr>
          <w:rFonts w:ascii="微软雅黑" w:hAnsi="微软雅黑" w:eastAsia="微软雅黑"/>
          <w:b w:val="0"/>
          <w:sz w:val="22"/>
        </w:rPr>
        <w:t>作　　者：王为硕、队员B</w:t>
      </w:r>
      <w:r>
        <w:br/>
      </w:r>
      <w:r>
        <w:rPr>
          <w:rFonts w:ascii="微软雅黑" w:hAnsi="微软雅黑" w:eastAsia="微软雅黑"/>
          <w:b w:val="0"/>
          <w:sz w:val="22"/>
        </w:rPr>
        <w:t>版本编号：V1.0</w:t>
      </w:r>
      <w:r>
        <w:br/>
      </w:r>
      <w:r>
        <w:rPr>
          <w:rFonts w:ascii="微软雅黑" w:hAnsi="微软雅黑" w:eastAsia="微软雅黑"/>
          <w:b w:val="0"/>
          <w:sz w:val="22"/>
        </w:rPr>
        <w:t>填写日期：2026年4月6日</w:t>
      </w:r>
    </w:p>
    <w:p>
      <w:pPr>
        <w:pStyle w:val="Heading1"/>
      </w:pPr>
      <w:r>
        <w:t>需求分析</w:t>
      </w:r>
    </w:p>
    <w:p>
      <w:r>
        <w:rPr>
          <w:rFonts w:ascii="微软雅黑" w:hAnsi="微软雅黑" w:eastAsia="微软雅黑"/>
          <w:b w:val="0"/>
          <w:sz w:val="22"/>
        </w:rPr>
        <w:t>Sak-AI答题助手面向大学生备考、课程练习与题库运营场景，解决题库分散、错题复盘弱、考试训练不足和学习数据不可视等问题。传统刷题工具往往偏重单点练习，公共题库与个人题库相互割裂，导致用户难以沉淀个人学习资源，也不利于教师或运营侧开展内容管理。本作品以 Web 应用为主体，通过统一的题库管理、练习、考试、数据分析、论坛互动和后台管理能力，为学习者和题库维护者提供完整闭环。</w:t>
      </w:r>
    </w:p>
    <w:p>
      <w:r>
        <w:rPr>
          <w:rFonts w:ascii="微软雅黑" w:hAnsi="微软雅黑" w:eastAsia="微软雅黑"/>
          <w:b w:val="0"/>
          <w:sz w:val="22"/>
        </w:rPr>
        <w:t>目标用户主要包括三类：一是需要高频刷题和复盘的大学生与备考学习者；二是需要组织题库、审核内容和管理用户的教师或运营人员；三是希望随时随地访问同一套题库语义的移动端用户。对标常见在线刷题平台和通用题库系统，本作品强调工程化部署、共享数据语义以及学习闭环的一体化表达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对比维度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常见刷题平台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Sak-AI答题助手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部署方式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多为独立前端 + API 服务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单仓全栈，Docker 统一部署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题库结构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偏公共题库或单一业务线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公共题库与个人题库双线并存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学习闭环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练习与复盘分散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练习、错题、收藏、考试、数据中心一体化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运营能力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社区与后台常需外挂系统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内建论坛与后台管理模块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移动场景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通常需独立 App 或 H5 适配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微信小程序复用同一后端语义</w:t>
            </w:r>
          </w:p>
        </w:tc>
      </w:tr>
    </w:tbl>
    <w:p>
      <w:pPr>
        <w:pStyle w:val="Heading1"/>
      </w:pPr>
      <w:r>
        <w:t>概要设计</w:t>
      </w:r>
    </w:p>
    <w:p>
      <w:r>
        <w:rPr>
          <w:rFonts w:ascii="微软雅黑" w:hAnsi="微软雅黑" w:eastAsia="微软雅黑"/>
          <w:b w:val="0"/>
          <w:sz w:val="22"/>
        </w:rPr>
        <w:t>系统整体采用 Flask 单仓全栈架构：Web 浏览器与微信小程序共同访问 Flask 提供的页面与 API 服务，后端连接 PostgreSQL 存储题库与学习数据，使用 Redis 承担缓存、限流与异步任务队列，RQ Worker 负责后台任务处理；本地开发通过 compose.dev.yml 启动完整环境。</w:t>
      </w:r>
    </w:p>
    <w:p>
      <w:r>
        <w:rPr>
          <w:rFonts w:ascii="微软雅黑" w:hAnsi="微软雅黑" w:eastAsia="微软雅黑"/>
          <w:b w:val="0"/>
          <w:sz w:val="22"/>
        </w:rPr>
        <w:t>核心模块按照业务边界拆分为认证、主页面、题库练习、考试、用户、聊天、通知、弹窗、编程、个人题库、论坛与后台管理等 12 个 Blueprint 模块，兼顾功能内聚与后期扩展。</w:t>
      </w:r>
    </w:p>
    <w:p>
      <w:r>
        <w:rPr>
          <w:rFonts w:ascii="微软雅黑" w:hAnsi="微软雅黑" w:eastAsia="微软雅黑"/>
          <w:b w:val="0"/>
          <w:sz w:val="22"/>
        </w:rPr>
        <w:t>模块划分如下：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用户认证：登录、会话、JWT、角色权限。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公共题库：题库广场、题库详情、题目浏览。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个人题库：自建题库、公开分享、加入题库与管理。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刷题与错题收藏：答题记录、错题、收藏、进度同步。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模拟考试：考试创建、选择题库、提交与结果查看。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数据中心：正确率、覆盖率、趋势图、热力图与能力画像。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论坛社区：帖子、评论、版块与互动。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后台管理：题目、用户、科目和系统统计管理。</w:t>
      </w:r>
    </w:p>
    <w:p>
      <w:pPr>
        <w:jc w:val="center"/>
      </w:pPr>
      <w:r>
        <w:rPr>
          <w:rFonts w:ascii="微软雅黑" w:hAnsi="微软雅黑" w:eastAsia="微软雅黑"/>
          <w:b/>
          <w:sz w:val="22"/>
        </w:rPr>
        <w:t>图 1  系统整体架构图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412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系统架构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412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详细设计</w:t>
      </w:r>
    </w:p>
    <w:p>
      <w:r>
        <w:rPr>
          <w:rFonts w:ascii="微软雅黑" w:hAnsi="微软雅黑" w:eastAsia="微软雅黑"/>
          <w:b w:val="0"/>
          <w:sz w:val="22"/>
        </w:rPr>
        <w:t>用户在首页进入系统后，可以从题库广场浏览公共题库，也可以在“我的题库”中访问已创建或已加入的题库资源；随后进入练习与考试流程，在答题后由数据中心进行统计与复盘，形成连续的学习闭环。</w:t>
      </w:r>
    </w:p>
    <w:p>
      <w:pPr>
        <w:jc w:val="center"/>
      </w:pPr>
      <w:r>
        <w:rPr>
          <w:rFonts w:ascii="微软雅黑" w:hAnsi="微软雅黑" w:eastAsia="微软雅黑"/>
          <w:b/>
          <w:sz w:val="22"/>
        </w:rPr>
        <w:t>图 2  核心用户流程图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412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核心流程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412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微软雅黑" w:hAnsi="微软雅黑" w:eastAsia="微软雅黑"/>
          <w:b w:val="0"/>
          <w:sz w:val="22"/>
        </w:rPr>
        <w:t>数据库设计以用户、题库、题目、学习记录、考试记录和论坛内容为核心实体，通过统一的数据语义支撑 Web 与小程序共用同一套后端逻辑。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实体/对象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作用说明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用户（User）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保存账户、角色、资料与登录态信息，支撑 Session/JWT 双认证。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题库（公共/个人）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区分系统题库、用户公开题库与个人题库，承载不同使用场景。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题目（Question）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保存题型、题干、选项、答案与解析等核心数据。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学习记录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记录答题结果、用户答案、做题时间、正确率与复盘数据。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考试记录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记录模拟考试的创建、提交、得分与结果统计。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论坛内容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记录帖子、评论、点赞与互动数据，形成学习社区。</w:t>
            </w:r>
          </w:p>
        </w:tc>
      </w:tr>
    </w:tbl>
    <w:p>
      <w:r>
        <w:rPr>
          <w:rFonts w:ascii="微软雅黑" w:hAnsi="微软雅黑" w:eastAsia="微软雅黑"/>
          <w:b w:val="0"/>
          <w:sz w:val="22"/>
        </w:rPr>
        <w:t>关键技术点包括：</w:t>
      </w:r>
    </w:p>
    <w:p>
      <w:pPr>
        <w:pStyle w:val="ListNumber"/>
      </w:pPr>
      <w:r>
        <w:rPr>
          <w:rFonts w:ascii="微软雅黑" w:hAnsi="微软雅黑" w:eastAsia="微软雅黑"/>
          <w:sz w:val="22"/>
        </w:rPr>
        <w:t>采用 Flask 应用工厂 + Blueprint 组织方式，便于按模块扩展。</w:t>
      </w:r>
    </w:p>
    <w:p>
      <w:pPr>
        <w:pStyle w:val="ListNumber"/>
      </w:pPr>
      <w:r>
        <w:rPr>
          <w:rFonts w:ascii="微软雅黑" w:hAnsi="微软雅黑" w:eastAsia="微软雅黑"/>
          <w:sz w:val="22"/>
        </w:rPr>
        <w:t>兼容 Session 与 JWT 双认证模式，分别服务 Web 与 API/小程序。</w:t>
      </w:r>
    </w:p>
    <w:p>
      <w:pPr>
        <w:pStyle w:val="ListNumber"/>
      </w:pPr>
      <w:r>
        <w:rPr>
          <w:rFonts w:ascii="微软雅黑" w:hAnsi="微软雅黑" w:eastAsia="微软雅黑"/>
          <w:sz w:val="22"/>
        </w:rPr>
        <w:t>接口返回逐步统一为 status/code/data/message 信封结构，降低前后端兼容成本。</w:t>
      </w:r>
    </w:p>
    <w:p>
      <w:pPr>
        <w:pStyle w:val="ListNumber"/>
      </w:pPr>
      <w:r>
        <w:rPr>
          <w:rFonts w:ascii="微软雅黑" w:hAnsi="微软雅黑" w:eastAsia="微软雅黑"/>
          <w:sz w:val="22"/>
        </w:rPr>
        <w:t>基于 Docker 的本地开发模式统一了 Web、Worker、PostgreSQL 与 Redis 运行环境。</w:t>
      </w:r>
    </w:p>
    <w:p>
      <w:pPr>
        <w:pStyle w:val="ListNumber"/>
      </w:pPr>
      <w:r>
        <w:rPr>
          <w:rFonts w:ascii="微软雅黑" w:hAnsi="微软雅黑" w:eastAsia="微软雅黑"/>
          <w:sz w:val="22"/>
        </w:rPr>
        <w:t>通过数据中心可视化组件将练习、考试、复盘转化为可感知的学习反馈。</w:t>
      </w:r>
    </w:p>
    <w:p>
      <w:pPr>
        <w:pStyle w:val="ListNumber"/>
      </w:pPr>
      <w:r>
        <w:rPr>
          <w:rFonts w:ascii="微软雅黑" w:hAnsi="微软雅黑" w:eastAsia="微软雅黑"/>
          <w:sz w:val="22"/>
        </w:rPr>
        <w:t>AI 题目解析能力通过兼容接口接入，用于增强题目讲解与学习辅助体验。</w:t>
      </w:r>
    </w:p>
    <w:p>
      <w:pPr>
        <w:pStyle w:val="Heading2"/>
      </w:pPr>
      <w:r>
        <w:t>真实运行界面截图</w:t>
      </w:r>
    </w:p>
    <w:p>
      <w:pPr>
        <w:jc w:val="center"/>
      </w:pPr>
      <w:r>
        <w:rPr>
          <w:rFonts w:ascii="微软雅黑" w:hAnsi="微软雅黑" w:eastAsia="微软雅黑"/>
          <w:b/>
          <w:sz w:val="22"/>
        </w:rPr>
        <w:t>图 3  01-首页（路径：/hub）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47834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首页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4783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sz w:val="20"/>
        </w:rPr>
        <w:t>登录后的首页汇总题库入口、继续学习、签到与学习统计，是用户进入系统后的主控面板。</w:t>
      </w:r>
    </w:p>
    <w:p>
      <w:pPr>
        <w:jc w:val="center"/>
      </w:pPr>
      <w:r>
        <w:rPr>
          <w:rFonts w:ascii="微软雅黑" w:hAnsi="微软雅黑" w:eastAsia="微软雅黑"/>
          <w:b/>
          <w:sz w:val="22"/>
        </w:rPr>
        <w:t>图 4  02-题库广场（路径：/public/banks）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40448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题库广场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404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sz w:val="20"/>
        </w:rPr>
        <w:t>题库广场按系统题库与用户公开题库统一呈现，支持浏览、筛选与加入题库。</w:t>
      </w:r>
    </w:p>
    <w:p>
      <w:pPr>
        <w:jc w:val="center"/>
      </w:pPr>
      <w:r>
        <w:rPr>
          <w:rFonts w:ascii="微软雅黑" w:hAnsi="微软雅黑" w:eastAsia="微软雅黑"/>
          <w:b/>
          <w:sz w:val="22"/>
        </w:rPr>
        <w:t>图 5  03-题库名片详情（路径：/public/banks/card/user/46）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40448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题库名片详情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404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sz w:val="20"/>
        </w:rPr>
        <w:t>题库名片详情页展示题库简介、参与人数、加入方式与继续练习入口。</w:t>
      </w:r>
    </w:p>
    <w:p>
      <w:pPr>
        <w:jc w:val="center"/>
      </w:pPr>
      <w:r>
        <w:rPr>
          <w:rFonts w:ascii="微软雅黑" w:hAnsi="微软雅黑" w:eastAsia="微软雅黑"/>
          <w:b/>
          <w:sz w:val="22"/>
        </w:rPr>
        <w:t>图 6  04-我的题库（路径：/user/banks）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40448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我的题库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404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sz w:val="20"/>
        </w:rPr>
        <w:t>我的题库聚合用户创建与加入的题库资源，方便继续练习、整理和管理。</w:t>
      </w:r>
    </w:p>
    <w:p>
      <w:pPr>
        <w:jc w:val="center"/>
      </w:pPr>
      <w:r>
        <w:rPr>
          <w:rFonts w:ascii="微软雅黑" w:hAnsi="微软雅黑" w:eastAsia="微软雅黑"/>
          <w:b/>
          <w:sz w:val="22"/>
        </w:rPr>
        <w:t>图 7  05-数据中心（路径：/data）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130429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数据中心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13042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sz w:val="20"/>
        </w:rPr>
        <w:t>数据中心通过趋势图、热力图和能力画像等可视化组件反馈学习状态。</w:t>
      </w:r>
    </w:p>
    <w:p>
      <w:pPr>
        <w:jc w:val="center"/>
      </w:pPr>
      <w:r>
        <w:rPr>
          <w:rFonts w:ascii="微软雅黑" w:hAnsi="微软雅黑" w:eastAsia="微软雅黑"/>
          <w:b/>
          <w:sz w:val="22"/>
        </w:rPr>
        <w:t>图 8  06-考试选择页（路径：/exams/select）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40448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考试选择页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404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sz w:val="20"/>
        </w:rPr>
        <w:t>考试中心支持按公共题库或个人题库选择考试来源，进入模拟考试流程。</w:t>
      </w:r>
    </w:p>
    <w:p>
      <w:pPr>
        <w:jc w:val="center"/>
      </w:pPr>
      <w:r>
        <w:rPr>
          <w:rFonts w:ascii="微软雅黑" w:hAnsi="微软雅黑" w:eastAsia="微软雅黑"/>
          <w:b/>
          <w:sz w:val="22"/>
        </w:rPr>
        <w:t>图 9  07-论坛首页（路径：/forum）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40448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论坛首页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404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sz w:val="20"/>
        </w:rPr>
        <w:t>论坛模块支持按版块浏览帖子、查看热帖并发起交流，强化学习社区互动。</w:t>
      </w:r>
    </w:p>
    <w:p>
      <w:pPr>
        <w:jc w:val="center"/>
      </w:pPr>
      <w:r>
        <w:rPr>
          <w:rFonts w:ascii="微软雅黑" w:hAnsi="微软雅黑" w:eastAsia="微软雅黑"/>
          <w:b/>
          <w:sz w:val="22"/>
        </w:rPr>
        <w:t>图 10  08-后台仪表盘（路径：/admin/dashboard）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46057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后台仪表盘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4605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sz w:val="20"/>
        </w:rPr>
        <w:t>后台仪表盘用于查看题目、科目、用户等系统级统计信息，支撑平台运营。</w:t>
      </w:r>
    </w:p>
    <w:p>
      <w:pPr>
        <w:jc w:val="center"/>
      </w:pPr>
      <w:r>
        <w:rPr>
          <w:rFonts w:ascii="微软雅黑" w:hAnsi="微软雅黑" w:eastAsia="微软雅黑"/>
          <w:b/>
          <w:sz w:val="22"/>
        </w:rPr>
        <w:t>图 11  09-首页-移动端（路径：/hub（移动端））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2421046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首页-移动端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4210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sz w:val="20"/>
        </w:rPr>
        <w:t>移动端适配截图展示 Web 页面在窄屏设备下的响应式布局与触控友好交互。</w:t>
      </w:r>
    </w:p>
    <w:p>
      <w:pPr>
        <w:pStyle w:val="Heading1"/>
      </w:pPr>
      <w:r>
        <w:t>测试报告</w:t>
      </w:r>
    </w:p>
    <w:p>
      <w:r>
        <w:rPr>
          <w:rFonts w:ascii="微软雅黑" w:hAnsi="微软雅黑" w:eastAsia="微软雅黑"/>
          <w:b w:val="0"/>
          <w:sz w:val="22"/>
        </w:rPr>
        <w:t>作品运行环境采用 Docker 开发模式，服务由 compose.dev.yml 管理。验证时重点关注容器服务状态、健康检查接口与关键业务页面是否可访问。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198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测试项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验证方法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结果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容器服务运行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执行 docker compose --env-file .env -f compose.dev.yml ps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web/postgres/redis/worker 运行正常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基础接口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访问 http://127.0.0.1:8000/api/ping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返回 status=success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深度健康检查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访问 http://127.0.0.1:8000/api/ping?deep=1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返回 db=true、redis=true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首页与导航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浏览 /hub 并检查题库、考试、论坛入口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页面可访问，导航正确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题库广场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浏览 /public/banks 与题库详情页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列表、详情与题库信息展示正常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个人题库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浏览 /user/banks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个人题库聚合展示正常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数据中心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浏览 /data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图表容器与统计指标正常加载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考试中心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浏览 /exams/select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题库选择与考试入口正常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论坛与后台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浏览 /forum、/admin/dashboard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社区与后台统计页面可访问</w:t>
            </w:r>
          </w:p>
        </w:tc>
      </w:tr>
    </w:tbl>
    <w:p>
      <w:r>
        <w:rPr>
          <w:rFonts w:ascii="微软雅黑" w:hAnsi="微软雅黑" w:eastAsia="微软雅黑"/>
          <w:b w:val="0"/>
          <w:sz w:val="22"/>
        </w:rPr>
        <w:t>验证截图均来自真实运行站点，正式访问地址为 https://saksk.top，本地演示地址为 http://127.0.0.1:8000。两者共用相同系统语义，其中正式地址用于公开访问，本地地址用于开发与现场演示说明。</w:t>
      </w:r>
    </w:p>
    <w:p>
      <w:pPr>
        <w:pStyle w:val="Heading1"/>
      </w:pPr>
      <w:r>
        <w:t>安装及使用</w:t>
      </w:r>
    </w:p>
    <w:p>
      <w:pPr>
        <w:pStyle w:val="ListNumber"/>
      </w:pPr>
      <w:r>
        <w:rPr>
          <w:rFonts w:ascii="微软雅黑" w:hAnsi="微软雅黑" w:eastAsia="微软雅黑"/>
          <w:sz w:val="22"/>
        </w:rPr>
        <w:t>准备 .env 文件，并根据环境填写必要的配置项。</w:t>
      </w:r>
    </w:p>
    <w:p>
      <w:pPr>
        <w:pStyle w:val="ListNumber"/>
      </w:pPr>
      <w:r>
        <w:rPr>
          <w:rFonts w:ascii="微软雅黑" w:hAnsi="微软雅黑" w:eastAsia="微软雅黑"/>
          <w:sz w:val="22"/>
        </w:rPr>
        <w:t>在项目根目录执行：docker compose --env-file .env -f compose.dev.yml up。</w:t>
      </w:r>
    </w:p>
    <w:p>
      <w:pPr>
        <w:pStyle w:val="ListNumber"/>
      </w:pPr>
      <w:r>
        <w:rPr>
          <w:rFonts w:ascii="微软雅黑" w:hAnsi="微软雅黑" w:eastAsia="微软雅黑"/>
          <w:sz w:val="22"/>
        </w:rPr>
        <w:t>等待 web、postgres、redis、worker 容器启动完成。</w:t>
      </w:r>
    </w:p>
    <w:p>
      <w:pPr>
        <w:pStyle w:val="ListNumber"/>
      </w:pPr>
      <w:r>
        <w:rPr>
          <w:rFonts w:ascii="微软雅黑" w:hAnsi="微软雅黑" w:eastAsia="微软雅黑"/>
          <w:sz w:val="22"/>
        </w:rPr>
        <w:t>浏览器访问 http://127.0.0.1:8000 进行本地演示。</w:t>
      </w:r>
    </w:p>
    <w:p>
      <w:pPr>
        <w:pStyle w:val="ListNumber"/>
      </w:pPr>
      <w:r>
        <w:rPr>
          <w:rFonts w:ascii="微软雅黑" w:hAnsi="微软雅黑" w:eastAsia="微软雅黑"/>
          <w:sz w:val="22"/>
        </w:rPr>
        <w:t>正式展示可使用公网地址 https://saksk.top。</w:t>
      </w:r>
    </w:p>
    <w:p>
      <w:pPr>
        <w:pStyle w:val="ListNumber"/>
      </w:pPr>
      <w:r>
        <w:rPr>
          <w:rFonts w:ascii="微软雅黑" w:hAnsi="微软雅黑" w:eastAsia="微软雅黑"/>
          <w:sz w:val="22"/>
        </w:rPr>
        <w:t>根据页面导航依次演示首页、题库广场、题库详情、我的题库、数据中心、考试中心、论坛和后台。</w:t>
      </w:r>
    </w:p>
    <w:p>
      <w:pPr>
        <w:pStyle w:val="Heading1"/>
      </w:pPr>
      <w:r>
        <w:t>项目总结</w:t>
      </w:r>
    </w:p>
    <w:p>
      <w:r>
        <w:rPr>
          <w:rFonts w:ascii="微软雅黑" w:hAnsi="微软雅黑" w:eastAsia="微软雅黑"/>
          <w:b w:val="0"/>
          <w:sz w:val="22"/>
        </w:rPr>
        <w:t>Sak-AI答题助手围绕“题库资源管理 + 学习闭环反馈 + 社区互动 + 运营支撑”构建完整 Web 应用，不仅实现了刷题功能，还将题库组织、考试训练、数据可视化、论坛交流和后台管理整合到同一系统中。工程上，作品采用单仓全栈架构，保证 Web 与小程序共享语义，降低维护成本；部署上，Docker 化运行方式提升了演示和复现效率；应用上，AI 题目解析能力让系统更适合面向教学与学习场景的持续扩展。后续可进一步增强推荐策略、协作编辑与个性化复盘能力。</w:t>
      </w:r>
    </w:p>
    <w:p>
      <w:pPr>
        <w:pStyle w:val="Heading1"/>
      </w:pPr>
      <w:r>
        <w:t>参考文献</w:t>
      </w:r>
    </w:p>
    <w:p>
      <w:pPr>
        <w:pStyle w:val="ListNumber"/>
      </w:pPr>
      <w:r>
        <w:rPr>
          <w:rFonts w:ascii="微软雅黑" w:hAnsi="微软雅黑" w:eastAsia="微软雅黑"/>
          <w:sz w:val="22"/>
        </w:rPr>
        <w:t>Flask Official Documentation. https://flask.palletsprojects.com/</w:t>
      </w:r>
    </w:p>
    <w:p>
      <w:pPr>
        <w:pStyle w:val="ListNumber"/>
      </w:pPr>
      <w:r>
        <w:rPr>
          <w:rFonts w:ascii="微软雅黑" w:hAnsi="微软雅黑" w:eastAsia="微软雅黑"/>
          <w:sz w:val="22"/>
        </w:rPr>
        <w:t>SQLAlchemy Documentation. https://docs.sqlalchemy.org/</w:t>
      </w:r>
    </w:p>
    <w:p>
      <w:pPr>
        <w:pStyle w:val="ListNumber"/>
      </w:pPr>
      <w:r>
        <w:rPr>
          <w:rFonts w:ascii="微软雅黑" w:hAnsi="微软雅黑" w:eastAsia="微软雅黑"/>
          <w:sz w:val="22"/>
        </w:rPr>
        <w:t>Docker Docs. https://docs.docker.com/</w:t>
      </w:r>
    </w:p>
    <w:p>
      <w:pPr>
        <w:pStyle w:val="ListNumber"/>
      </w:pPr>
      <w:r>
        <w:rPr>
          <w:rFonts w:ascii="微软雅黑" w:hAnsi="微软雅黑" w:eastAsia="微软雅黑"/>
          <w:sz w:val="22"/>
        </w:rPr>
        <w:t>微信开放文档 - 小程序。https://developers.weixin.qq.com/miniprogram/dev/framework/</w:t>
      </w:r>
    </w:p>
    <w:sectPr w:rsidR="00FC693F" w:rsidRPr="0006063C" w:rsidSect="00034616">
      <w:pgSz w:w="12240" w:h="15840"/>
      <w:pgMar w:top="1247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