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Sak-AI答题助手-运行网址与答辩说明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整理日期：2026年4月6日</w:t>
      </w:r>
    </w:p>
    <w:p>
      <w:pPr>
        <w:pStyle w:val="Heading1"/>
      </w:pPr>
      <w:r>
        <w:t>一、作品定位</w:t>
      </w:r>
    </w:p>
    <w:p>
      <w:r>
        <w:rPr>
          <w:rFonts w:ascii="微软雅黑" w:hAnsi="微软雅黑" w:eastAsia="微软雅黑"/>
          <w:b w:val="0"/>
          <w:sz w:val="22"/>
        </w:rPr>
        <w:t>Sak-AI答题助手 是一个面向备考学习与题库运营场景的 Web 应用。系统以 Web 为主应用端，覆盖题库广场、个人题库、刷题、考试、数据中心、论坛与后台管理等核心流程，并通过微信小程序复用同一后端与数据语义。</w:t>
      </w:r>
    </w:p>
    <w:p>
      <w:pPr>
        <w:pStyle w:val="Heading1"/>
      </w:pPr>
      <w:r>
        <w:t>二、运行网址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正式访问地址：https://saksk.top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本地部署演示地址：http://127.0.0.1:8000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正式答辩建议优先展示公网地址，本地地址可作为现场网络受限时的备选说明。</w:t>
      </w:r>
    </w:p>
    <w:p>
      <w:pPr>
        <w:pStyle w:val="Heading1"/>
      </w:pPr>
      <w:r>
        <w:t>三、建议答辩演示顺序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首页：说明系统定位、主要入口与学习工作台。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题库广场：展示公共题库与用户公开题库。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题库名片详情：说明题库简介、参与人数和加入方式。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我的题库：展示个人题库整理与资源沉淀。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数据中心：说明学习可视化与复盘闭环。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考试中心：展示模拟考试的入口与使用场景。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论坛：说明学习交流与社区互动。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后台仪表盘：展示管理与运营支撑能力。</w:t>
      </w:r>
    </w:p>
    <w:p>
      <w:pPr>
        <w:pStyle w:val="Heading1"/>
      </w:pPr>
      <w:r>
        <w:t>四、主要亮点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Flask 单仓全栈架构，工程边界清晰。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Web 与微信小程序共享同一后端语义。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公共题库、个人题库、刷题、考试、数据中心、论坛、后台形成完整闭环。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Docker 化部署便于演示、复现与交付。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题目解析能力增强学习辅助体验。</w:t>
      </w:r>
    </w:p>
    <w:p>
      <w:pPr>
        <w:pStyle w:val="Heading1"/>
      </w:pPr>
      <w:r>
        <w:t>五、截图说明</w:t>
      </w:r>
    </w:p>
    <w:p>
      <w:r>
        <w:rPr>
          <w:rFonts w:ascii="微软雅黑" w:hAnsi="微软雅黑" w:eastAsia="微软雅黑"/>
          <w:b w:val="0"/>
          <w:sz w:val="22"/>
        </w:rPr>
        <w:t>1. 01-首页（/hub）：登录后的首页汇总题库入口、继续学习、签到与学习统计，是用户进入系统后的主控面板。</w:t>
      </w:r>
    </w:p>
    <w:p>
      <w:r>
        <w:rPr>
          <w:rFonts w:ascii="微软雅黑" w:hAnsi="微软雅黑" w:eastAsia="微软雅黑"/>
          <w:b w:val="0"/>
          <w:sz w:val="22"/>
        </w:rPr>
        <w:t>2. 02-题库广场（/public/banks）：题库广场按系统题库与用户公开题库统一呈现，支持浏览、筛选与加入题库。</w:t>
      </w:r>
    </w:p>
    <w:p>
      <w:r>
        <w:rPr>
          <w:rFonts w:ascii="微软雅黑" w:hAnsi="微软雅黑" w:eastAsia="微软雅黑"/>
          <w:b w:val="0"/>
          <w:sz w:val="22"/>
        </w:rPr>
        <w:t>3. 03-题库名片详情（/public/banks/card/user/46）：题库名片详情页展示题库简介、参与人数、加入方式与继续练习入口。</w:t>
      </w:r>
    </w:p>
    <w:p>
      <w:r>
        <w:rPr>
          <w:rFonts w:ascii="微软雅黑" w:hAnsi="微软雅黑" w:eastAsia="微软雅黑"/>
          <w:b w:val="0"/>
          <w:sz w:val="22"/>
        </w:rPr>
        <w:t>4. 04-我的题库（/user/banks）：我的题库聚合用户创建与加入的题库资源，方便继续练习、整理和管理。</w:t>
      </w:r>
    </w:p>
    <w:p>
      <w:r>
        <w:rPr>
          <w:rFonts w:ascii="微软雅黑" w:hAnsi="微软雅黑" w:eastAsia="微软雅黑"/>
          <w:b w:val="0"/>
          <w:sz w:val="22"/>
        </w:rPr>
        <w:t>5. 05-数据中心（/data）：数据中心通过趋势图、热力图和能力画像等可视化组件反馈学习状态。</w:t>
      </w:r>
    </w:p>
    <w:p>
      <w:r>
        <w:rPr>
          <w:rFonts w:ascii="微软雅黑" w:hAnsi="微软雅黑" w:eastAsia="微软雅黑"/>
          <w:b w:val="0"/>
          <w:sz w:val="22"/>
        </w:rPr>
        <w:t>6. 06-考试选择页（/exams/select）：考试中心支持按公共题库或个人题库选择考试来源，进入模拟考试流程。</w:t>
      </w:r>
    </w:p>
    <w:p>
      <w:r>
        <w:rPr>
          <w:rFonts w:ascii="微软雅黑" w:hAnsi="微软雅黑" w:eastAsia="微软雅黑"/>
          <w:b w:val="0"/>
          <w:sz w:val="22"/>
        </w:rPr>
        <w:t>7. 07-论坛首页（/forum）：论坛模块支持按版块浏览帖子、查看热帖并发起交流，强化学习社区互动。</w:t>
      </w:r>
    </w:p>
    <w:p>
      <w:r>
        <w:rPr>
          <w:rFonts w:ascii="微软雅黑" w:hAnsi="微软雅黑" w:eastAsia="微软雅黑"/>
          <w:b w:val="0"/>
          <w:sz w:val="22"/>
        </w:rPr>
        <w:t>8. 08-后台仪表盘（/admin/dashboard）：后台仪表盘用于查看题目、科目、用户等系统级统计信息，支撑平台运营。</w:t>
      </w:r>
    </w:p>
    <w:p>
      <w:r>
        <w:rPr>
          <w:rFonts w:ascii="微软雅黑" w:hAnsi="微软雅黑" w:eastAsia="微软雅黑"/>
          <w:b w:val="0"/>
          <w:sz w:val="22"/>
        </w:rPr>
        <w:t>9. 09-首页-移动端（/hub（移动端））：移动端适配截图展示 Web 页面在窄屏设备下的响应式布局与触控友好交互。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