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71608" w14:textId="77777777" w:rsidR="00EE32AC" w:rsidRDefault="00EE32AC" w:rsidP="00EE32AC">
      <w:pPr>
        <w:jc w:val="right"/>
        <w:rPr>
          <w:b/>
          <w:bCs/>
          <w:sz w:val="32"/>
          <w:szCs w:val="32"/>
        </w:rPr>
      </w:pPr>
    </w:p>
    <w:p w14:paraId="2721E9C0" w14:textId="77777777" w:rsidR="00EE32AC" w:rsidRDefault="00EE32AC" w:rsidP="00EE32AC">
      <w:pPr>
        <w:jc w:val="right"/>
        <w:rPr>
          <w:b/>
          <w:bCs/>
          <w:sz w:val="32"/>
          <w:szCs w:val="32"/>
        </w:rPr>
      </w:pPr>
    </w:p>
    <w:p w14:paraId="3F53541B" w14:textId="77777777" w:rsidR="00EE32AC" w:rsidRDefault="00EE32AC" w:rsidP="00EE32AC">
      <w:pPr>
        <w:jc w:val="right"/>
        <w:rPr>
          <w:b/>
          <w:bCs/>
          <w:sz w:val="32"/>
          <w:szCs w:val="32"/>
        </w:rPr>
      </w:pPr>
    </w:p>
    <w:p w14:paraId="5D41A542" w14:textId="77777777" w:rsidR="00EE32AC" w:rsidRDefault="00EE32AC" w:rsidP="00EE32AC">
      <w:pPr>
        <w:jc w:val="right"/>
        <w:rPr>
          <w:b/>
          <w:bCs/>
          <w:sz w:val="32"/>
          <w:szCs w:val="32"/>
        </w:rPr>
      </w:pPr>
    </w:p>
    <w:p w14:paraId="1E6AC77F" w14:textId="77777777" w:rsidR="00EE32AC" w:rsidRDefault="00EE32AC" w:rsidP="00EE32AC">
      <w:pPr>
        <w:jc w:val="right"/>
        <w:rPr>
          <w:b/>
          <w:bCs/>
          <w:sz w:val="32"/>
          <w:szCs w:val="32"/>
        </w:rPr>
      </w:pPr>
    </w:p>
    <w:p w14:paraId="5AE3CA11" w14:textId="77777777" w:rsidR="00EE32AC" w:rsidRDefault="00EE32AC" w:rsidP="00EE32AC">
      <w:pPr>
        <w:jc w:val="right"/>
        <w:rPr>
          <w:b/>
          <w:bCs/>
          <w:sz w:val="32"/>
          <w:szCs w:val="32"/>
        </w:rPr>
      </w:pPr>
    </w:p>
    <w:p w14:paraId="7C42EADB" w14:textId="77777777" w:rsidR="00EE32AC" w:rsidRDefault="00EE32AC" w:rsidP="00EE32AC">
      <w:pPr>
        <w:jc w:val="right"/>
        <w:rPr>
          <w:b/>
          <w:bCs/>
          <w:sz w:val="32"/>
          <w:szCs w:val="32"/>
        </w:rPr>
      </w:pPr>
    </w:p>
    <w:p w14:paraId="540CBE00" w14:textId="77777777" w:rsidR="00EE32AC" w:rsidRDefault="00EE32AC" w:rsidP="00EE32AC">
      <w:pPr>
        <w:jc w:val="right"/>
        <w:rPr>
          <w:b/>
          <w:bCs/>
          <w:sz w:val="32"/>
          <w:szCs w:val="32"/>
        </w:rPr>
      </w:pPr>
    </w:p>
    <w:p w14:paraId="021B0CD7" w14:textId="77777777" w:rsidR="00EE32AC" w:rsidRDefault="00EE32AC" w:rsidP="00EE32AC">
      <w:pPr>
        <w:jc w:val="right"/>
        <w:rPr>
          <w:b/>
          <w:bCs/>
          <w:sz w:val="32"/>
          <w:szCs w:val="32"/>
        </w:rPr>
      </w:pPr>
    </w:p>
    <w:p w14:paraId="354CF4E3" w14:textId="77777777" w:rsidR="00EE32AC" w:rsidRDefault="00EE32AC" w:rsidP="00EE32AC">
      <w:pPr>
        <w:jc w:val="right"/>
        <w:rPr>
          <w:b/>
          <w:bCs/>
          <w:sz w:val="32"/>
          <w:szCs w:val="32"/>
        </w:rPr>
      </w:pPr>
    </w:p>
    <w:p w14:paraId="2319193D" w14:textId="77777777" w:rsidR="00EE32AC" w:rsidRDefault="00EE32AC" w:rsidP="00EE32AC">
      <w:pPr>
        <w:jc w:val="right"/>
        <w:rPr>
          <w:b/>
          <w:bCs/>
          <w:sz w:val="32"/>
          <w:szCs w:val="32"/>
        </w:rPr>
      </w:pPr>
    </w:p>
    <w:p w14:paraId="6EAEE94C" w14:textId="77777777" w:rsidR="00EE32AC" w:rsidRDefault="00EE32AC" w:rsidP="00EE32AC">
      <w:pPr>
        <w:jc w:val="right"/>
        <w:rPr>
          <w:b/>
          <w:bCs/>
          <w:sz w:val="32"/>
          <w:szCs w:val="32"/>
        </w:rPr>
      </w:pPr>
    </w:p>
    <w:p w14:paraId="3434339F" w14:textId="77777777" w:rsidR="00EE32AC" w:rsidRDefault="00EE32AC" w:rsidP="00EE32AC">
      <w:pPr>
        <w:jc w:val="right"/>
        <w:rPr>
          <w:b/>
          <w:bCs/>
          <w:sz w:val="32"/>
          <w:szCs w:val="32"/>
        </w:rPr>
      </w:pPr>
    </w:p>
    <w:p w14:paraId="7C7FECD9" w14:textId="77777777" w:rsidR="00EE32AC" w:rsidRDefault="00EE32AC" w:rsidP="00EE32AC">
      <w:pPr>
        <w:jc w:val="right"/>
        <w:rPr>
          <w:b/>
          <w:bCs/>
          <w:sz w:val="32"/>
          <w:szCs w:val="32"/>
        </w:rPr>
      </w:pPr>
    </w:p>
    <w:p w14:paraId="0021BD8B" w14:textId="77777777" w:rsidR="00EE32AC" w:rsidRDefault="00EE32AC" w:rsidP="00EE32AC">
      <w:pPr>
        <w:jc w:val="right"/>
        <w:rPr>
          <w:b/>
          <w:bCs/>
          <w:sz w:val="32"/>
          <w:szCs w:val="32"/>
        </w:rPr>
      </w:pPr>
    </w:p>
    <w:p w14:paraId="760636EA" w14:textId="77777777" w:rsidR="00EE32AC" w:rsidRDefault="00EE32AC" w:rsidP="00EE32AC">
      <w:pPr>
        <w:jc w:val="right"/>
        <w:rPr>
          <w:b/>
          <w:bCs/>
          <w:sz w:val="32"/>
          <w:szCs w:val="32"/>
        </w:rPr>
      </w:pPr>
    </w:p>
    <w:p w14:paraId="25010822" w14:textId="77777777" w:rsidR="00EE32AC" w:rsidRDefault="00EE32AC" w:rsidP="00EE32AC">
      <w:pPr>
        <w:jc w:val="right"/>
        <w:rPr>
          <w:b/>
          <w:bCs/>
          <w:sz w:val="32"/>
          <w:szCs w:val="32"/>
        </w:rPr>
      </w:pPr>
    </w:p>
    <w:p w14:paraId="5FCFA2EA" w14:textId="77777777" w:rsidR="00EE32AC" w:rsidRDefault="00EE32AC" w:rsidP="00EE32AC">
      <w:pPr>
        <w:jc w:val="right"/>
        <w:rPr>
          <w:b/>
          <w:bCs/>
          <w:sz w:val="32"/>
          <w:szCs w:val="32"/>
        </w:rPr>
      </w:pPr>
    </w:p>
    <w:p w14:paraId="7F4438B6" w14:textId="77777777" w:rsidR="00EE32AC" w:rsidRDefault="00EE32AC" w:rsidP="00EE32AC">
      <w:pPr>
        <w:jc w:val="right"/>
        <w:rPr>
          <w:b/>
          <w:bCs/>
          <w:sz w:val="32"/>
          <w:szCs w:val="32"/>
        </w:rPr>
      </w:pPr>
    </w:p>
    <w:p w14:paraId="02E73A0F" w14:textId="77777777" w:rsidR="00EE32AC" w:rsidRDefault="00EE32AC" w:rsidP="00EE32AC">
      <w:pPr>
        <w:jc w:val="right"/>
        <w:rPr>
          <w:b/>
          <w:bCs/>
          <w:sz w:val="32"/>
          <w:szCs w:val="32"/>
        </w:rPr>
      </w:pPr>
    </w:p>
    <w:p w14:paraId="1DB0CE65" w14:textId="7CD27003" w:rsidR="00EE32AC" w:rsidRDefault="00EE32AC" w:rsidP="00EE32AC">
      <w:pPr>
        <w:spacing w:before="36"/>
        <w:ind w:left="110" w:right="31"/>
        <w:jc w:val="right"/>
        <w:rPr>
          <w:b/>
          <w:sz w:val="28"/>
        </w:rPr>
      </w:pPr>
      <w:r>
        <w:rPr>
          <w:b/>
          <w:bCs/>
          <w:sz w:val="32"/>
          <w:szCs w:val="32"/>
        </w:rPr>
        <w:t xml:space="preserve">SAKTHI ARAVIND K </w:t>
      </w:r>
      <w:r>
        <w:rPr>
          <w:b/>
          <w:bCs/>
          <w:sz w:val="32"/>
          <w:szCs w:val="32"/>
        </w:rPr>
        <w:br/>
      </w:r>
      <w:r w:rsidRPr="00091C4E">
        <w:rPr>
          <w:b/>
          <w:sz w:val="28"/>
        </w:rPr>
        <w:t xml:space="preserve">Data Analyst </w:t>
      </w:r>
      <w:r>
        <w:rPr>
          <w:b/>
          <w:sz w:val="28"/>
        </w:rPr>
        <w:t>&amp;</w:t>
      </w:r>
      <w:r>
        <w:rPr>
          <w:b/>
          <w:sz w:val="28"/>
        </w:rPr>
        <w:t xml:space="preserve"> </w:t>
      </w:r>
      <w:r w:rsidRPr="00091C4E">
        <w:rPr>
          <w:b/>
          <w:sz w:val="28"/>
        </w:rPr>
        <w:t>Data Scientist</w:t>
      </w:r>
    </w:p>
    <w:p w14:paraId="5911275C" w14:textId="5D07112A" w:rsidR="00EE32AC" w:rsidRDefault="00CF4881" w:rsidP="00EE32AC">
      <w:pPr>
        <w:spacing w:before="36"/>
        <w:ind w:left="110" w:right="31"/>
        <w:jc w:val="right"/>
        <w:rPr>
          <w:b/>
          <w:sz w:val="28"/>
        </w:rPr>
      </w:pPr>
      <w:r>
        <w:rPr>
          <w:b/>
          <w:bCs/>
          <w:sz w:val="32"/>
          <w:szCs w:val="32"/>
        </w:rPr>
        <w:t>REINFORCEDMENT PROJECT IN TABLEAU</w:t>
      </w:r>
    </w:p>
    <w:p w14:paraId="317F69ED" w14:textId="2D97635A" w:rsidR="001F1061" w:rsidRPr="001F1061" w:rsidRDefault="001F1061" w:rsidP="001F1061">
      <w:pPr>
        <w:jc w:val="center"/>
        <w:rPr>
          <w:b/>
          <w:bCs/>
          <w:sz w:val="32"/>
          <w:szCs w:val="32"/>
        </w:rPr>
      </w:pPr>
      <w:r w:rsidRPr="001F1061">
        <w:rPr>
          <w:b/>
          <w:bCs/>
          <w:sz w:val="32"/>
          <w:szCs w:val="32"/>
        </w:rPr>
        <w:lastRenderedPageBreak/>
        <w:t>ELECTRIC VEHICLE DATA ANALYSIS</w:t>
      </w:r>
    </w:p>
    <w:p w14:paraId="1635789E" w14:textId="28E698C4" w:rsidR="005E056B" w:rsidRPr="005E056B" w:rsidRDefault="005E056B" w:rsidP="005E056B">
      <w:pPr>
        <w:rPr>
          <w:b/>
          <w:bCs/>
        </w:rPr>
      </w:pPr>
      <w:r w:rsidRPr="005E056B">
        <w:rPr>
          <w:b/>
          <w:bCs/>
        </w:rPr>
        <w:t>Aim:</w:t>
      </w:r>
    </w:p>
    <w:p w14:paraId="1C60FD39" w14:textId="77777777" w:rsidR="005E056B" w:rsidRPr="005E056B" w:rsidRDefault="005E056B" w:rsidP="005E056B">
      <w:r w:rsidRPr="005E056B">
        <w:t>This report aims to analyze the electric vehicle (EV) landscape, focusing on market growth, technological advancements, and adoption trends. By examining Battery Electric Vehicles (BEVs) and Plug-in Hybrid Electric Vehicles (PHEVs), the study provides insights into their market share, average electric range, and regional distribution.</w:t>
      </w:r>
    </w:p>
    <w:p w14:paraId="5391DA3A" w14:textId="77777777" w:rsidR="005E056B" w:rsidRPr="005E056B" w:rsidRDefault="005E056B" w:rsidP="005E056B">
      <w:pPr>
        <w:rPr>
          <w:b/>
          <w:bCs/>
        </w:rPr>
      </w:pPr>
      <w:r w:rsidRPr="005E056B">
        <w:rPr>
          <w:b/>
          <w:bCs/>
        </w:rPr>
        <w:t>Scope:</w:t>
      </w:r>
    </w:p>
    <w:p w14:paraId="1D6DD138" w14:textId="77777777" w:rsidR="005E056B" w:rsidRDefault="005E056B" w:rsidP="005E056B">
      <w:r w:rsidRPr="005E056B">
        <w:t>This report analyzes the growth and adoption of electric vehicles (EVs) from 2010 onwards, focusing on BEVs and PHEVs. It examines market trends, average electric range, and manufacturer dominance. Additionally, it explores state-wise distribution and CAFV eligibility to assess regional adoption patterns. Visualizations include line charts, bar charts, and pie charts for better insights.</w:t>
      </w:r>
    </w:p>
    <w:p w14:paraId="5C62DB5F" w14:textId="77777777" w:rsidR="005E056B" w:rsidRPr="005E056B" w:rsidRDefault="005E056B" w:rsidP="005E056B">
      <w:pPr>
        <w:rPr>
          <w:b/>
          <w:bCs/>
        </w:rPr>
      </w:pPr>
      <w:r w:rsidRPr="005E056B">
        <w:rPr>
          <w:b/>
          <w:bCs/>
        </w:rPr>
        <w:t>Objective:</w:t>
      </w:r>
    </w:p>
    <w:p w14:paraId="5786B4A3" w14:textId="77777777" w:rsidR="005E056B" w:rsidRPr="005E056B" w:rsidRDefault="005E056B" w:rsidP="005E056B">
      <w:r w:rsidRPr="005E056B">
        <w:t>The objective of this report is to analyze the adoption and growth of electric vehicles (EVs), focusing on Battery Electric Vehicles (BEVs) and Plug-in Hybrid Electric Vehicles (PHEVs). It aims to:</w:t>
      </w:r>
    </w:p>
    <w:p w14:paraId="65CCA4FC" w14:textId="77777777" w:rsidR="005E056B" w:rsidRPr="005E056B" w:rsidRDefault="005E056B" w:rsidP="005E056B">
      <w:pPr>
        <w:numPr>
          <w:ilvl w:val="0"/>
          <w:numId w:val="1"/>
        </w:numPr>
      </w:pPr>
      <w:r w:rsidRPr="005E056B">
        <w:t>Assess the total number of EVs and their growth trends from 2010 onwards.</w:t>
      </w:r>
    </w:p>
    <w:p w14:paraId="76E2343B" w14:textId="77777777" w:rsidR="005E056B" w:rsidRPr="005E056B" w:rsidRDefault="005E056B" w:rsidP="005E056B">
      <w:pPr>
        <w:numPr>
          <w:ilvl w:val="0"/>
          <w:numId w:val="1"/>
        </w:numPr>
      </w:pPr>
      <w:r w:rsidRPr="005E056B">
        <w:t>Evaluate the average electric range to understand technological advancements.</w:t>
      </w:r>
    </w:p>
    <w:p w14:paraId="5EFAAFB9" w14:textId="77777777" w:rsidR="005E056B" w:rsidRPr="005E056B" w:rsidRDefault="005E056B" w:rsidP="005E056B">
      <w:pPr>
        <w:numPr>
          <w:ilvl w:val="0"/>
          <w:numId w:val="1"/>
        </w:numPr>
      </w:pPr>
      <w:r w:rsidRPr="005E056B">
        <w:t>Analyze the market share of BEVs and PHEVs, along with manufacturer and model dominance.</w:t>
      </w:r>
    </w:p>
    <w:p w14:paraId="52342273" w14:textId="77777777" w:rsidR="005E056B" w:rsidRPr="005E056B" w:rsidRDefault="005E056B" w:rsidP="005E056B">
      <w:pPr>
        <w:numPr>
          <w:ilvl w:val="0"/>
          <w:numId w:val="1"/>
        </w:numPr>
      </w:pPr>
      <w:r w:rsidRPr="005E056B">
        <w:t>Examine the geographical distribution of EVs across states to identify high-adoption regions.</w:t>
      </w:r>
    </w:p>
    <w:p w14:paraId="351A723D" w14:textId="77777777" w:rsidR="005E056B" w:rsidRPr="005E056B" w:rsidRDefault="005E056B" w:rsidP="005E056B">
      <w:pPr>
        <w:numPr>
          <w:ilvl w:val="0"/>
          <w:numId w:val="1"/>
        </w:numPr>
      </w:pPr>
      <w:r w:rsidRPr="005E056B">
        <w:t>Determine the impact of Clean Alternative Fuel Vehicle (CAFV) eligibility on EV adoption.</w:t>
      </w:r>
    </w:p>
    <w:p w14:paraId="08CC5D48" w14:textId="30759E5B" w:rsidR="005E056B" w:rsidRPr="005E056B" w:rsidRDefault="005E056B" w:rsidP="005E056B">
      <w:pPr>
        <w:numPr>
          <w:ilvl w:val="0"/>
          <w:numId w:val="1"/>
        </w:numPr>
      </w:pPr>
      <w:r w:rsidRPr="005E056B">
        <w:t>Provide visual insights through charts and graphs for better understanding of market trends.</w:t>
      </w:r>
    </w:p>
    <w:p w14:paraId="0F07479A" w14:textId="4366020D" w:rsidR="005E056B" w:rsidRPr="005E056B" w:rsidRDefault="005E056B" w:rsidP="005E056B">
      <w:pPr>
        <w:spacing w:after="0" w:line="240" w:lineRule="auto"/>
        <w:ind w:left="360"/>
        <w:rPr>
          <w:rFonts w:ascii="Times New Roman" w:eastAsia="Times New Roman" w:hAnsi="Times New Roman" w:cs="Times New Roman"/>
          <w:kern w:val="0"/>
          <w:lang w:eastAsia="en-IN"/>
          <w14:ligatures w14:val="none"/>
        </w:rPr>
      </w:pPr>
      <w:r w:rsidRPr="005E056B">
        <w:rPr>
          <w:rFonts w:ascii="Times New Roman" w:eastAsia="Times New Roman" w:hAnsi="Symbol" w:cs="Times New Roman"/>
          <w:kern w:val="0"/>
          <w:lang w:eastAsia="en-IN"/>
          <w14:ligatures w14:val="none"/>
        </w:rPr>
        <w:t></w:t>
      </w:r>
      <w:r w:rsidRPr="005E056B">
        <w:rPr>
          <w:rFonts w:ascii="Times New Roman" w:eastAsia="Times New Roman" w:hAnsi="Times New Roman" w:cs="Times New Roman"/>
          <w:kern w:val="0"/>
          <w:lang w:eastAsia="en-IN"/>
          <w14:ligatures w14:val="none"/>
        </w:rPr>
        <w:t xml:space="preserve">  </w:t>
      </w:r>
      <w:r w:rsidRPr="005E056B">
        <w:rPr>
          <w:rFonts w:ascii="Times New Roman" w:eastAsia="Times New Roman" w:hAnsi="Times New Roman" w:cs="Times New Roman"/>
          <w:b/>
          <w:bCs/>
          <w:kern w:val="0"/>
          <w:lang w:eastAsia="en-IN"/>
          <w14:ligatures w14:val="none"/>
        </w:rPr>
        <w:t>Total Vehicles:</w:t>
      </w:r>
      <w:r w:rsidRPr="005E056B">
        <w:rPr>
          <w:rFonts w:ascii="Times New Roman" w:eastAsia="Times New Roman" w:hAnsi="Times New Roman" w:cs="Times New Roman"/>
          <w:kern w:val="0"/>
          <w:lang w:eastAsia="en-IN"/>
          <w14:ligatures w14:val="none"/>
        </w:rPr>
        <w:t xml:space="preserve"> 150,4</w:t>
      </w:r>
      <w:r>
        <w:rPr>
          <w:rFonts w:ascii="Times New Roman" w:eastAsia="Times New Roman" w:hAnsi="Times New Roman" w:cs="Times New Roman"/>
          <w:kern w:val="0"/>
          <w:lang w:eastAsia="en-IN"/>
          <w14:ligatures w14:val="none"/>
        </w:rPr>
        <w:t>13</w:t>
      </w:r>
    </w:p>
    <w:p w14:paraId="2552A84D" w14:textId="5A171716" w:rsidR="005E056B" w:rsidRPr="005E056B" w:rsidRDefault="005E056B" w:rsidP="005E056B">
      <w:pPr>
        <w:spacing w:after="0" w:line="240" w:lineRule="auto"/>
        <w:ind w:left="360"/>
        <w:rPr>
          <w:rFonts w:ascii="Times New Roman" w:eastAsia="Times New Roman" w:hAnsi="Times New Roman" w:cs="Times New Roman"/>
          <w:kern w:val="0"/>
          <w:lang w:eastAsia="en-IN"/>
          <w14:ligatures w14:val="none"/>
        </w:rPr>
      </w:pPr>
      <w:r w:rsidRPr="005E056B">
        <w:rPr>
          <w:rFonts w:ascii="Times New Roman" w:eastAsia="Times New Roman" w:hAnsi="Symbol" w:cs="Times New Roman"/>
          <w:kern w:val="0"/>
          <w:lang w:eastAsia="en-IN"/>
          <w14:ligatures w14:val="none"/>
        </w:rPr>
        <w:t></w:t>
      </w:r>
      <w:r w:rsidRPr="005E056B">
        <w:rPr>
          <w:rFonts w:ascii="Times New Roman" w:eastAsia="Times New Roman" w:hAnsi="Times New Roman" w:cs="Times New Roman"/>
          <w:kern w:val="0"/>
          <w:lang w:eastAsia="en-IN"/>
          <w14:ligatures w14:val="none"/>
        </w:rPr>
        <w:t xml:space="preserve">  </w:t>
      </w:r>
      <w:r w:rsidRPr="005E056B">
        <w:rPr>
          <w:rFonts w:ascii="Times New Roman" w:eastAsia="Times New Roman" w:hAnsi="Times New Roman" w:cs="Times New Roman"/>
          <w:b/>
          <w:bCs/>
          <w:kern w:val="0"/>
          <w:lang w:eastAsia="en-IN"/>
          <w14:ligatures w14:val="none"/>
        </w:rPr>
        <w:t>Average Electric Range:</w:t>
      </w:r>
      <w:r w:rsidRPr="005E056B">
        <w:rPr>
          <w:rFonts w:ascii="Times New Roman" w:eastAsia="Times New Roman" w:hAnsi="Times New Roman" w:cs="Times New Roman"/>
          <w:kern w:val="0"/>
          <w:lang w:eastAsia="en-IN"/>
          <w14:ligatures w14:val="none"/>
        </w:rPr>
        <w:t xml:space="preserve"> 67.8</w:t>
      </w:r>
      <w:r>
        <w:rPr>
          <w:rFonts w:ascii="Times New Roman" w:eastAsia="Times New Roman" w:hAnsi="Times New Roman" w:cs="Times New Roman"/>
          <w:kern w:val="0"/>
          <w:lang w:eastAsia="en-IN"/>
          <w14:ligatures w14:val="none"/>
        </w:rPr>
        <w:t>3</w:t>
      </w:r>
      <w:r w:rsidRPr="005E056B">
        <w:rPr>
          <w:rFonts w:ascii="Times New Roman" w:eastAsia="Times New Roman" w:hAnsi="Times New Roman" w:cs="Times New Roman"/>
          <w:kern w:val="0"/>
          <w:lang w:eastAsia="en-IN"/>
          <w14:ligatures w14:val="none"/>
        </w:rPr>
        <w:t xml:space="preserve"> miles</w:t>
      </w:r>
    </w:p>
    <w:p w14:paraId="6F0F6524" w14:textId="19290291" w:rsidR="005E056B" w:rsidRPr="005E056B" w:rsidRDefault="005E056B" w:rsidP="005E056B">
      <w:pPr>
        <w:spacing w:after="0" w:line="240" w:lineRule="auto"/>
        <w:ind w:left="360"/>
        <w:rPr>
          <w:rFonts w:ascii="Times New Roman" w:eastAsia="Times New Roman" w:hAnsi="Times New Roman" w:cs="Times New Roman"/>
          <w:kern w:val="0"/>
          <w:lang w:eastAsia="en-IN"/>
          <w14:ligatures w14:val="none"/>
        </w:rPr>
      </w:pPr>
      <w:r w:rsidRPr="005E056B">
        <w:rPr>
          <w:rFonts w:ascii="Times New Roman" w:eastAsia="Times New Roman" w:hAnsi="Symbol" w:cs="Times New Roman"/>
          <w:kern w:val="0"/>
          <w:lang w:eastAsia="en-IN"/>
          <w14:ligatures w14:val="none"/>
        </w:rPr>
        <w:t></w:t>
      </w:r>
      <w:r w:rsidRPr="005E056B">
        <w:rPr>
          <w:rFonts w:ascii="Times New Roman" w:eastAsia="Times New Roman" w:hAnsi="Times New Roman" w:cs="Times New Roman"/>
          <w:kern w:val="0"/>
          <w:lang w:eastAsia="en-IN"/>
          <w14:ligatures w14:val="none"/>
        </w:rPr>
        <w:t xml:space="preserve">  </w:t>
      </w:r>
      <w:r w:rsidRPr="005E056B">
        <w:rPr>
          <w:rFonts w:ascii="Times New Roman" w:eastAsia="Times New Roman" w:hAnsi="Times New Roman" w:cs="Times New Roman"/>
          <w:b/>
          <w:bCs/>
          <w:kern w:val="0"/>
          <w:lang w:eastAsia="en-IN"/>
          <w14:ligatures w14:val="none"/>
        </w:rPr>
        <w:t>Total BEV Vehicles:</w:t>
      </w:r>
      <w:r w:rsidRPr="005E056B">
        <w:rPr>
          <w:rFonts w:ascii="Times New Roman" w:eastAsia="Times New Roman" w:hAnsi="Times New Roman" w:cs="Times New Roman"/>
          <w:kern w:val="0"/>
          <w:lang w:eastAsia="en-IN"/>
          <w14:ligatures w14:val="none"/>
        </w:rPr>
        <w:t xml:space="preserve"> 116,7</w:t>
      </w:r>
      <w:r>
        <w:rPr>
          <w:rFonts w:ascii="Times New Roman" w:eastAsia="Times New Roman" w:hAnsi="Times New Roman" w:cs="Times New Roman"/>
          <w:kern w:val="0"/>
          <w:lang w:eastAsia="en-IN"/>
          <w14:ligatures w14:val="none"/>
        </w:rPr>
        <w:t>45</w:t>
      </w:r>
      <w:r w:rsidRPr="005E056B">
        <w:rPr>
          <w:rFonts w:ascii="Times New Roman" w:eastAsia="Times New Roman" w:hAnsi="Times New Roman" w:cs="Times New Roman"/>
          <w:kern w:val="0"/>
          <w:lang w:eastAsia="en-IN"/>
          <w14:ligatures w14:val="none"/>
        </w:rPr>
        <w:t xml:space="preserve"> (77.62% of total EVs)</w:t>
      </w:r>
    </w:p>
    <w:p w14:paraId="51AA2A11" w14:textId="401F5D94" w:rsidR="005E056B" w:rsidRPr="005E056B" w:rsidRDefault="005E056B" w:rsidP="005E056B">
      <w:pPr>
        <w:ind w:left="360"/>
      </w:pPr>
      <w:r w:rsidRPr="005E056B">
        <w:rPr>
          <w:rFonts w:ascii="Times New Roman" w:eastAsia="Times New Roman" w:hAnsi="Symbol" w:cs="Times New Roman"/>
          <w:kern w:val="0"/>
          <w:lang w:eastAsia="en-IN"/>
          <w14:ligatures w14:val="none"/>
        </w:rPr>
        <w:t></w:t>
      </w:r>
      <w:r w:rsidRPr="005E056B">
        <w:rPr>
          <w:rFonts w:ascii="Times New Roman" w:eastAsia="Times New Roman" w:hAnsi="Times New Roman" w:cs="Times New Roman"/>
          <w:kern w:val="0"/>
          <w:lang w:eastAsia="en-IN"/>
          <w14:ligatures w14:val="none"/>
        </w:rPr>
        <w:t xml:space="preserve">  </w:t>
      </w:r>
      <w:r w:rsidRPr="005E056B">
        <w:rPr>
          <w:rFonts w:ascii="Times New Roman" w:eastAsia="Times New Roman" w:hAnsi="Times New Roman" w:cs="Times New Roman"/>
          <w:b/>
          <w:bCs/>
          <w:kern w:val="0"/>
          <w:lang w:eastAsia="en-IN"/>
          <w14:ligatures w14:val="none"/>
        </w:rPr>
        <w:t>Total PHEV Vehicles:</w:t>
      </w:r>
      <w:r w:rsidRPr="005E056B">
        <w:rPr>
          <w:rFonts w:ascii="Times New Roman" w:eastAsia="Times New Roman" w:hAnsi="Times New Roman" w:cs="Times New Roman"/>
          <w:kern w:val="0"/>
          <w:lang w:eastAsia="en-IN"/>
          <w14:ligatures w14:val="none"/>
        </w:rPr>
        <w:t xml:space="preserve"> 33,6</w:t>
      </w:r>
      <w:r>
        <w:rPr>
          <w:rFonts w:ascii="Times New Roman" w:eastAsia="Times New Roman" w:hAnsi="Times New Roman" w:cs="Times New Roman"/>
          <w:kern w:val="0"/>
          <w:lang w:eastAsia="en-IN"/>
          <w14:ligatures w14:val="none"/>
        </w:rPr>
        <w:t>68</w:t>
      </w:r>
      <w:r w:rsidRPr="005E056B">
        <w:rPr>
          <w:rFonts w:ascii="Times New Roman" w:eastAsia="Times New Roman" w:hAnsi="Times New Roman" w:cs="Times New Roman"/>
          <w:kern w:val="0"/>
          <w:lang w:eastAsia="en-IN"/>
          <w14:ligatures w14:val="none"/>
        </w:rPr>
        <w:t xml:space="preserve"> (22.38% of total EVs)</w:t>
      </w:r>
    </w:p>
    <w:p w14:paraId="7B08C68A" w14:textId="3697D1AE" w:rsidR="005E056B" w:rsidRDefault="005E056B">
      <w:r w:rsidRPr="005E056B">
        <w:drawing>
          <wp:inline distT="0" distB="0" distL="0" distR="0" wp14:anchorId="4248BB3C" wp14:editId="7157E6A9">
            <wp:extent cx="5731510" cy="504825"/>
            <wp:effectExtent l="0" t="0" r="2540" b="9525"/>
            <wp:docPr id="176101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11525" name=""/>
                    <pic:cNvPicPr/>
                  </pic:nvPicPr>
                  <pic:blipFill>
                    <a:blip r:embed="rId7"/>
                    <a:stretch>
                      <a:fillRect/>
                    </a:stretch>
                  </pic:blipFill>
                  <pic:spPr>
                    <a:xfrm>
                      <a:off x="0" y="0"/>
                      <a:ext cx="5731510" cy="504825"/>
                    </a:xfrm>
                    <a:prstGeom prst="rect">
                      <a:avLst/>
                    </a:prstGeom>
                  </pic:spPr>
                </pic:pic>
              </a:graphicData>
            </a:graphic>
          </wp:inline>
        </w:drawing>
      </w:r>
    </w:p>
    <w:p w14:paraId="208D9A26" w14:textId="77777777" w:rsidR="00F82C67" w:rsidRPr="00F82C67" w:rsidRDefault="00F82C67"/>
    <w:p w14:paraId="67198F24" w14:textId="1FA4974A" w:rsidR="005E056B" w:rsidRDefault="005E056B">
      <w:r w:rsidRPr="005E056B">
        <w:rPr>
          <w:b/>
          <w:bCs/>
        </w:rPr>
        <w:lastRenderedPageBreak/>
        <w:t>Total Vehicles by Model Year:</w:t>
      </w:r>
      <w:r w:rsidRPr="005E056B">
        <w:t xml:space="preserve"> Shows growth trends since 201</w:t>
      </w:r>
      <w:r>
        <w:t>1 till on January 2024</w:t>
      </w:r>
      <w:r w:rsidRPr="005E056B">
        <w:t>.</w:t>
      </w:r>
    </w:p>
    <w:p w14:paraId="2D20E293" w14:textId="67ABFDAC" w:rsidR="005E056B" w:rsidRDefault="005E056B">
      <w:r w:rsidRPr="005E056B">
        <w:drawing>
          <wp:inline distT="0" distB="0" distL="0" distR="0" wp14:anchorId="4C2F8EF1" wp14:editId="6D96A4D4">
            <wp:extent cx="5731510" cy="2901315"/>
            <wp:effectExtent l="0" t="0" r="2540" b="0"/>
            <wp:docPr id="187127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75880" name=""/>
                    <pic:cNvPicPr/>
                  </pic:nvPicPr>
                  <pic:blipFill>
                    <a:blip r:embed="rId8"/>
                    <a:stretch>
                      <a:fillRect/>
                    </a:stretch>
                  </pic:blipFill>
                  <pic:spPr>
                    <a:xfrm>
                      <a:off x="0" y="0"/>
                      <a:ext cx="5731510" cy="2901315"/>
                    </a:xfrm>
                    <a:prstGeom prst="rect">
                      <a:avLst/>
                    </a:prstGeom>
                  </pic:spPr>
                </pic:pic>
              </a:graphicData>
            </a:graphic>
          </wp:inline>
        </w:drawing>
      </w:r>
    </w:p>
    <w:p w14:paraId="2B8B093E" w14:textId="1C129D9F" w:rsidR="005E056B" w:rsidRDefault="005E056B">
      <w:r w:rsidRPr="005E056B">
        <w:rPr>
          <w:b/>
          <w:bCs/>
        </w:rPr>
        <w:t>Total Vehicles by State:</w:t>
      </w:r>
      <w:r w:rsidRPr="005E056B">
        <w:t xml:space="preserve"> A map visualization was attempted but faced technical limitations</w:t>
      </w:r>
      <w:r>
        <w:t xml:space="preserve"> and most of sales happened in WA</w:t>
      </w:r>
      <w:r w:rsidRPr="005E056B">
        <w:t>.</w:t>
      </w:r>
    </w:p>
    <w:p w14:paraId="00E07B8B" w14:textId="0F0333E2" w:rsidR="005E056B" w:rsidRDefault="005E056B">
      <w:r w:rsidRPr="005E056B">
        <w:drawing>
          <wp:inline distT="0" distB="0" distL="0" distR="0" wp14:anchorId="08EA1FB3" wp14:editId="2EAC3A22">
            <wp:extent cx="5731510" cy="3322955"/>
            <wp:effectExtent l="0" t="0" r="2540" b="0"/>
            <wp:docPr id="54192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29329" name=""/>
                    <pic:cNvPicPr/>
                  </pic:nvPicPr>
                  <pic:blipFill>
                    <a:blip r:embed="rId9"/>
                    <a:stretch>
                      <a:fillRect/>
                    </a:stretch>
                  </pic:blipFill>
                  <pic:spPr>
                    <a:xfrm>
                      <a:off x="0" y="0"/>
                      <a:ext cx="5731510" cy="3322955"/>
                    </a:xfrm>
                    <a:prstGeom prst="rect">
                      <a:avLst/>
                    </a:prstGeom>
                  </pic:spPr>
                </pic:pic>
              </a:graphicData>
            </a:graphic>
          </wp:inline>
        </w:drawing>
      </w:r>
    </w:p>
    <w:p w14:paraId="2569DA72" w14:textId="77777777" w:rsidR="00313D58" w:rsidRDefault="00313D58">
      <w:pPr>
        <w:rPr>
          <w:b/>
          <w:bCs/>
        </w:rPr>
      </w:pPr>
    </w:p>
    <w:p w14:paraId="0D658701" w14:textId="77777777" w:rsidR="00313D58" w:rsidRDefault="00313D58">
      <w:pPr>
        <w:rPr>
          <w:b/>
          <w:bCs/>
        </w:rPr>
      </w:pPr>
    </w:p>
    <w:p w14:paraId="080B6DD1" w14:textId="77777777" w:rsidR="00313D58" w:rsidRDefault="00313D58">
      <w:pPr>
        <w:rPr>
          <w:b/>
          <w:bCs/>
        </w:rPr>
      </w:pPr>
    </w:p>
    <w:p w14:paraId="180FD2A9" w14:textId="77777777" w:rsidR="00313D58" w:rsidRDefault="00313D58">
      <w:pPr>
        <w:rPr>
          <w:b/>
          <w:bCs/>
        </w:rPr>
      </w:pPr>
    </w:p>
    <w:p w14:paraId="5D6F4BA6" w14:textId="77777777" w:rsidR="00313D58" w:rsidRDefault="00313D58">
      <w:pPr>
        <w:rPr>
          <w:b/>
          <w:bCs/>
        </w:rPr>
      </w:pPr>
    </w:p>
    <w:p w14:paraId="4F2D62DB" w14:textId="32115179" w:rsidR="005E056B" w:rsidRDefault="005E056B">
      <w:r w:rsidRPr="005E056B">
        <w:rPr>
          <w:b/>
          <w:bCs/>
        </w:rPr>
        <w:lastRenderedPageBreak/>
        <w:t>Top 10 Electric Vehicle Manufacturers:</w:t>
      </w:r>
      <w:r w:rsidRPr="005E056B">
        <w:t xml:space="preserve"> Tesla, Nissan, and Chevrolet are among the leaders.</w:t>
      </w:r>
    </w:p>
    <w:p w14:paraId="2483E183" w14:textId="51178AF3" w:rsidR="005E056B" w:rsidRDefault="00313D58" w:rsidP="001F1061">
      <w:pPr>
        <w:jc w:val="center"/>
      </w:pPr>
      <w:r w:rsidRPr="00313D58">
        <w:drawing>
          <wp:inline distT="0" distB="0" distL="0" distR="0" wp14:anchorId="05F79A7D" wp14:editId="3FE67067">
            <wp:extent cx="3517900" cy="2006442"/>
            <wp:effectExtent l="0" t="0" r="6350" b="0"/>
            <wp:docPr id="141969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2564" name=""/>
                    <pic:cNvPicPr/>
                  </pic:nvPicPr>
                  <pic:blipFill>
                    <a:blip r:embed="rId10"/>
                    <a:stretch>
                      <a:fillRect/>
                    </a:stretch>
                  </pic:blipFill>
                  <pic:spPr>
                    <a:xfrm>
                      <a:off x="0" y="0"/>
                      <a:ext cx="3543252" cy="2020901"/>
                    </a:xfrm>
                    <a:prstGeom prst="rect">
                      <a:avLst/>
                    </a:prstGeom>
                  </pic:spPr>
                </pic:pic>
              </a:graphicData>
            </a:graphic>
          </wp:inline>
        </w:drawing>
      </w:r>
    </w:p>
    <w:p w14:paraId="2A2195A4" w14:textId="37A6A0F9" w:rsidR="00313D58" w:rsidRDefault="00313D58">
      <w:r w:rsidRPr="00313D58">
        <w:rPr>
          <w:b/>
          <w:bCs/>
        </w:rPr>
        <w:t>Total Vehicles by CAFV Eligibility:</w:t>
      </w:r>
      <w:r w:rsidRPr="00313D58">
        <w:t xml:space="preserve"> Displays eligibility distribution.</w:t>
      </w:r>
    </w:p>
    <w:p w14:paraId="6F366138" w14:textId="059ACA9C" w:rsidR="00313D58" w:rsidRPr="001F1061" w:rsidRDefault="001F1061">
      <w:pPr>
        <w:rPr>
          <w:b/>
          <w:bCs/>
        </w:rPr>
      </w:pPr>
      <w:r w:rsidRPr="00313D58">
        <w:drawing>
          <wp:anchor distT="0" distB="0" distL="114300" distR="114300" simplePos="0" relativeHeight="251658240" behindDoc="0" locked="0" layoutInCell="1" allowOverlap="1" wp14:anchorId="0C528DAA" wp14:editId="119B6124">
            <wp:simplePos x="0" y="0"/>
            <wp:positionH relativeFrom="margin">
              <wp:posOffset>1079500</wp:posOffset>
            </wp:positionH>
            <wp:positionV relativeFrom="paragraph">
              <wp:posOffset>6350</wp:posOffset>
            </wp:positionV>
            <wp:extent cx="4140200" cy="2033905"/>
            <wp:effectExtent l="0" t="0" r="0" b="4445"/>
            <wp:wrapSquare wrapText="bothSides"/>
            <wp:docPr id="15399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4605" name=""/>
                    <pic:cNvPicPr/>
                  </pic:nvPicPr>
                  <pic:blipFill>
                    <a:blip r:embed="rId11">
                      <a:extLst>
                        <a:ext uri="{28A0092B-C50C-407E-A947-70E740481C1C}">
                          <a14:useLocalDpi xmlns:a14="http://schemas.microsoft.com/office/drawing/2010/main" val="0"/>
                        </a:ext>
                      </a:extLst>
                    </a:blip>
                    <a:stretch>
                      <a:fillRect/>
                    </a:stretch>
                  </pic:blipFill>
                  <pic:spPr>
                    <a:xfrm>
                      <a:off x="0" y="0"/>
                      <a:ext cx="4140200" cy="2033905"/>
                    </a:xfrm>
                    <a:prstGeom prst="rect">
                      <a:avLst/>
                    </a:prstGeom>
                  </pic:spPr>
                </pic:pic>
              </a:graphicData>
            </a:graphic>
            <wp14:sizeRelH relativeFrom="margin">
              <wp14:pctWidth>0</wp14:pctWidth>
            </wp14:sizeRelH>
            <wp14:sizeRelV relativeFrom="margin">
              <wp14:pctHeight>0</wp14:pctHeight>
            </wp14:sizeRelV>
          </wp:anchor>
        </w:drawing>
      </w:r>
      <w:r w:rsidR="00313D58">
        <w:br w:type="textWrapping" w:clear="all"/>
      </w:r>
      <w:r w:rsidR="00313D58" w:rsidRPr="00313D58">
        <w:rPr>
          <w:b/>
          <w:bCs/>
        </w:rPr>
        <w:t>Top 10 Electric Vehicle Models:</w:t>
      </w:r>
      <w:r w:rsidR="00313D58" w:rsidRPr="00313D58">
        <w:t xml:space="preserve"> Highlights the most popular EV models.</w:t>
      </w:r>
    </w:p>
    <w:p w14:paraId="4CCE7EE3" w14:textId="45A40E7A" w:rsidR="001F1061" w:rsidRDefault="00313D58">
      <w:r w:rsidRPr="00313D58">
        <w:drawing>
          <wp:inline distT="0" distB="0" distL="0" distR="0" wp14:anchorId="2B28A5A2" wp14:editId="108C276C">
            <wp:extent cx="4679950" cy="3173095"/>
            <wp:effectExtent l="0" t="0" r="6350" b="8255"/>
            <wp:docPr id="43947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3193" name=""/>
                    <pic:cNvPicPr/>
                  </pic:nvPicPr>
                  <pic:blipFill>
                    <a:blip r:embed="rId12"/>
                    <a:stretch>
                      <a:fillRect/>
                    </a:stretch>
                  </pic:blipFill>
                  <pic:spPr>
                    <a:xfrm>
                      <a:off x="0" y="0"/>
                      <a:ext cx="4687947" cy="3178517"/>
                    </a:xfrm>
                    <a:prstGeom prst="rect">
                      <a:avLst/>
                    </a:prstGeom>
                  </pic:spPr>
                </pic:pic>
              </a:graphicData>
            </a:graphic>
          </wp:inline>
        </w:drawing>
      </w:r>
    </w:p>
    <w:p w14:paraId="2C3F6FD9" w14:textId="77777777" w:rsidR="00F82C67" w:rsidRDefault="00F82C67">
      <w:pPr>
        <w:rPr>
          <w:b/>
          <w:bCs/>
        </w:rPr>
      </w:pPr>
    </w:p>
    <w:p w14:paraId="35804A85" w14:textId="735F5B53" w:rsidR="001F1061" w:rsidRPr="001F1061" w:rsidRDefault="001F1061">
      <w:pPr>
        <w:rPr>
          <w:b/>
          <w:bCs/>
        </w:rPr>
      </w:pPr>
      <w:r w:rsidRPr="001F1061">
        <w:rPr>
          <w:b/>
          <w:bCs/>
        </w:rPr>
        <w:lastRenderedPageBreak/>
        <w:t>DASHBORD</w:t>
      </w:r>
    </w:p>
    <w:p w14:paraId="29E16E14" w14:textId="0BF8ECA2" w:rsidR="001F1061" w:rsidRDefault="001F1061">
      <w:pPr>
        <w:rPr>
          <w:b/>
          <w:bCs/>
          <w:sz w:val="32"/>
          <w:szCs w:val="32"/>
        </w:rPr>
      </w:pPr>
      <w:r w:rsidRPr="001F1061">
        <w:rPr>
          <w:b/>
          <w:bCs/>
          <w:sz w:val="32"/>
          <w:szCs w:val="32"/>
        </w:rPr>
        <w:drawing>
          <wp:inline distT="0" distB="0" distL="0" distR="0" wp14:anchorId="679AB3A1" wp14:editId="78330836">
            <wp:extent cx="5731510" cy="3248660"/>
            <wp:effectExtent l="0" t="0" r="2540" b="8890"/>
            <wp:docPr id="135405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56647" name=""/>
                    <pic:cNvPicPr/>
                  </pic:nvPicPr>
                  <pic:blipFill>
                    <a:blip r:embed="rId13"/>
                    <a:stretch>
                      <a:fillRect/>
                    </a:stretch>
                  </pic:blipFill>
                  <pic:spPr>
                    <a:xfrm>
                      <a:off x="0" y="0"/>
                      <a:ext cx="5731510" cy="3248660"/>
                    </a:xfrm>
                    <a:prstGeom prst="rect">
                      <a:avLst/>
                    </a:prstGeom>
                  </pic:spPr>
                </pic:pic>
              </a:graphicData>
            </a:graphic>
          </wp:inline>
        </w:drawing>
      </w:r>
    </w:p>
    <w:p w14:paraId="14F6439B" w14:textId="77777777" w:rsidR="001F1061" w:rsidRDefault="001F1061" w:rsidP="001F1061">
      <w:pPr>
        <w:rPr>
          <w:b/>
          <w:bCs/>
        </w:rPr>
      </w:pPr>
      <w:r w:rsidRPr="001F1061">
        <w:rPr>
          <w:b/>
          <w:bCs/>
        </w:rPr>
        <w:t>Conclusion</w:t>
      </w:r>
    </w:p>
    <w:p w14:paraId="500C9E73" w14:textId="4641247B" w:rsidR="001F1061" w:rsidRPr="001F1061" w:rsidRDefault="001F1061" w:rsidP="001F1061">
      <w:pPr>
        <w:rPr>
          <w:b/>
          <w:bCs/>
        </w:rPr>
      </w:pPr>
      <w:r w:rsidRPr="001F1061">
        <w:rPr>
          <w:b/>
          <w:bCs/>
        </w:rPr>
        <w:t>Strong Growth in EV Adoption</w:t>
      </w:r>
    </w:p>
    <w:p w14:paraId="0F278A28" w14:textId="0A60D412" w:rsidR="001F1061" w:rsidRPr="001F1061" w:rsidRDefault="001F1061" w:rsidP="001F1061">
      <w:pPr>
        <w:numPr>
          <w:ilvl w:val="0"/>
          <w:numId w:val="2"/>
        </w:numPr>
      </w:pPr>
      <w:r w:rsidRPr="001F1061">
        <w:t>The number of electric vehicles has increased significantly since 201</w:t>
      </w:r>
      <w:r>
        <w:t>1</w:t>
      </w:r>
      <w:r w:rsidRPr="001F1061">
        <w:t>, indicating strong market growth and adoption of EV technology.</w:t>
      </w:r>
    </w:p>
    <w:p w14:paraId="7AEBD4FA" w14:textId="77777777" w:rsidR="001F1061" w:rsidRPr="001F1061" w:rsidRDefault="001F1061" w:rsidP="001F1061">
      <w:pPr>
        <w:numPr>
          <w:ilvl w:val="0"/>
          <w:numId w:val="2"/>
        </w:numPr>
      </w:pPr>
      <w:r w:rsidRPr="001F1061">
        <w:t>The trend suggests a rising preference for sustainable transportation options.</w:t>
      </w:r>
    </w:p>
    <w:p w14:paraId="445680B8" w14:textId="7C944BB4" w:rsidR="001F1061" w:rsidRPr="001F1061" w:rsidRDefault="001F1061" w:rsidP="001F1061">
      <w:pPr>
        <w:rPr>
          <w:b/>
          <w:bCs/>
        </w:rPr>
      </w:pPr>
      <w:r w:rsidRPr="001F1061">
        <w:rPr>
          <w:b/>
          <w:bCs/>
        </w:rPr>
        <w:t>Battery Electric Vehicles (BEVs) Dominate the Market</w:t>
      </w:r>
    </w:p>
    <w:p w14:paraId="4594DD19" w14:textId="77777777" w:rsidR="001F1061" w:rsidRPr="001F1061" w:rsidRDefault="001F1061" w:rsidP="001F1061">
      <w:pPr>
        <w:numPr>
          <w:ilvl w:val="0"/>
          <w:numId w:val="3"/>
        </w:numPr>
      </w:pPr>
      <w:r w:rsidRPr="001F1061">
        <w:t>BEVs make up 77.62% of the total EVs, showing a strong shift towards fully electric models.</w:t>
      </w:r>
    </w:p>
    <w:p w14:paraId="7AF2E224" w14:textId="77777777" w:rsidR="001F1061" w:rsidRPr="001F1061" w:rsidRDefault="001F1061" w:rsidP="001F1061">
      <w:pPr>
        <w:numPr>
          <w:ilvl w:val="0"/>
          <w:numId w:val="3"/>
        </w:numPr>
      </w:pPr>
      <w:r w:rsidRPr="001F1061">
        <w:t>Plug-in Hybrid Electric Vehicles (PHEVs) account for 22.38%, indicating that hybrid technology still holds a significant share.</w:t>
      </w:r>
    </w:p>
    <w:p w14:paraId="52DA8C04" w14:textId="182F9676" w:rsidR="001F1061" w:rsidRPr="001F1061" w:rsidRDefault="001F1061" w:rsidP="001F1061">
      <w:pPr>
        <w:rPr>
          <w:b/>
          <w:bCs/>
        </w:rPr>
      </w:pPr>
      <w:r w:rsidRPr="001F1061">
        <w:rPr>
          <w:b/>
          <w:bCs/>
        </w:rPr>
        <w:t>Advancements in Battery Technology</w:t>
      </w:r>
    </w:p>
    <w:p w14:paraId="253A68EB" w14:textId="77777777" w:rsidR="001F1061" w:rsidRPr="001F1061" w:rsidRDefault="001F1061" w:rsidP="001F1061">
      <w:pPr>
        <w:numPr>
          <w:ilvl w:val="0"/>
          <w:numId w:val="4"/>
        </w:numPr>
      </w:pPr>
      <w:r w:rsidRPr="001F1061">
        <w:t>The average electric range of 67.86 miles suggests steady improvements in battery capacity and efficiency.</w:t>
      </w:r>
    </w:p>
    <w:p w14:paraId="4CD7D5B0" w14:textId="77777777" w:rsidR="001F1061" w:rsidRDefault="001F1061" w:rsidP="001F1061">
      <w:pPr>
        <w:numPr>
          <w:ilvl w:val="0"/>
          <w:numId w:val="4"/>
        </w:numPr>
      </w:pPr>
      <w:r w:rsidRPr="001F1061">
        <w:t>Newer BEV models show longer ranges, making them more viable for mainstream adoption.</w:t>
      </w:r>
    </w:p>
    <w:p w14:paraId="6089FD6D" w14:textId="77777777" w:rsidR="001F1061" w:rsidRDefault="001F1061" w:rsidP="001F1061"/>
    <w:p w14:paraId="3DB4BA1A" w14:textId="77777777" w:rsidR="001F1061" w:rsidRDefault="001F1061" w:rsidP="001F1061"/>
    <w:p w14:paraId="143D7DFE" w14:textId="77777777" w:rsidR="001F1061" w:rsidRPr="001F1061" w:rsidRDefault="001F1061" w:rsidP="001F1061"/>
    <w:p w14:paraId="0F2DA45F" w14:textId="3BE9E8D0" w:rsidR="001F1061" w:rsidRPr="001F1061" w:rsidRDefault="001F1061" w:rsidP="001F1061">
      <w:pPr>
        <w:rPr>
          <w:b/>
          <w:bCs/>
        </w:rPr>
      </w:pPr>
      <w:r w:rsidRPr="001F1061">
        <w:rPr>
          <w:b/>
          <w:bCs/>
        </w:rPr>
        <w:lastRenderedPageBreak/>
        <w:t>Geographical Concentration of EVs</w:t>
      </w:r>
    </w:p>
    <w:p w14:paraId="65078569" w14:textId="77777777" w:rsidR="001F1061" w:rsidRPr="001F1061" w:rsidRDefault="001F1061" w:rsidP="001F1061">
      <w:pPr>
        <w:numPr>
          <w:ilvl w:val="0"/>
          <w:numId w:val="5"/>
        </w:numPr>
      </w:pPr>
      <w:r w:rsidRPr="001F1061">
        <w:t>Certain states show significantly higher adoption rates of EVs, influenced by government incentives, infrastructure, and environmental awareness.</w:t>
      </w:r>
    </w:p>
    <w:p w14:paraId="6C95F01F" w14:textId="77777777" w:rsidR="001F1061" w:rsidRPr="001F1061" w:rsidRDefault="001F1061" w:rsidP="001F1061">
      <w:pPr>
        <w:numPr>
          <w:ilvl w:val="0"/>
          <w:numId w:val="5"/>
        </w:numPr>
      </w:pPr>
      <w:r w:rsidRPr="001F1061">
        <w:t>Policies such as Clean Alternative Fuel Vehicle (CAFV) incentives play a key role in promoting EV adoption.</w:t>
      </w:r>
    </w:p>
    <w:p w14:paraId="4F29D371" w14:textId="1460471F" w:rsidR="001F1061" w:rsidRPr="001F1061" w:rsidRDefault="001F1061" w:rsidP="001F1061">
      <w:pPr>
        <w:rPr>
          <w:b/>
          <w:bCs/>
        </w:rPr>
      </w:pPr>
      <w:r w:rsidRPr="001F1061">
        <w:rPr>
          <w:b/>
          <w:bCs/>
        </w:rPr>
        <w:t>Tesla and Other Leading EV Manufacturers</w:t>
      </w:r>
    </w:p>
    <w:p w14:paraId="12A16B66" w14:textId="77777777" w:rsidR="001F1061" w:rsidRPr="001F1061" w:rsidRDefault="001F1061" w:rsidP="001F1061">
      <w:pPr>
        <w:numPr>
          <w:ilvl w:val="0"/>
          <w:numId w:val="6"/>
        </w:numPr>
      </w:pPr>
      <w:r w:rsidRPr="001F1061">
        <w:t>Tesla, Nissan, and Chevrolet are among the top EV manufacturers, demonstrating strong brand dominance.</w:t>
      </w:r>
    </w:p>
    <w:p w14:paraId="55A1D742" w14:textId="77777777" w:rsidR="001F1061" w:rsidRPr="001F1061" w:rsidRDefault="001F1061" w:rsidP="001F1061">
      <w:pPr>
        <w:numPr>
          <w:ilvl w:val="0"/>
          <w:numId w:val="6"/>
        </w:numPr>
      </w:pPr>
      <w:r w:rsidRPr="001F1061">
        <w:t>The top 10 EV models include Tesla Model 3, Nissan Leaf, and Chevrolet Bolt, showing consumer preference for affordable and high-range EVs.</w:t>
      </w:r>
    </w:p>
    <w:p w14:paraId="3CCBE973" w14:textId="76B67C7A" w:rsidR="001F1061" w:rsidRPr="001F1061" w:rsidRDefault="001F1061" w:rsidP="001F1061">
      <w:pPr>
        <w:rPr>
          <w:b/>
          <w:bCs/>
        </w:rPr>
      </w:pPr>
      <w:r w:rsidRPr="001F1061">
        <w:rPr>
          <w:b/>
          <w:bCs/>
        </w:rPr>
        <w:t>Government Policies and Incentives Impact Adoption</w:t>
      </w:r>
    </w:p>
    <w:p w14:paraId="75C7BEE2" w14:textId="77777777" w:rsidR="001F1061" w:rsidRPr="001F1061" w:rsidRDefault="001F1061" w:rsidP="001F1061">
      <w:pPr>
        <w:numPr>
          <w:ilvl w:val="0"/>
          <w:numId w:val="7"/>
        </w:numPr>
      </w:pPr>
      <w:r w:rsidRPr="001F1061">
        <w:t>A significant number of vehicles are CAFV-eligible, suggesting that government incentives strongly influence EV purchases.</w:t>
      </w:r>
    </w:p>
    <w:p w14:paraId="0AF2E9B4" w14:textId="77777777" w:rsidR="001F1061" w:rsidRPr="001F1061" w:rsidRDefault="001F1061" w:rsidP="001F1061">
      <w:pPr>
        <w:numPr>
          <w:ilvl w:val="0"/>
          <w:numId w:val="7"/>
        </w:numPr>
      </w:pPr>
      <w:r w:rsidRPr="001F1061">
        <w:t>Policies that promote EV adoption, such as tax benefits and charging infrastructure development, have positively impacted the market.</w:t>
      </w:r>
    </w:p>
    <w:p w14:paraId="23FC4CC6" w14:textId="5B03BEED" w:rsidR="001F1061" w:rsidRPr="001F1061" w:rsidRDefault="001F1061" w:rsidP="001F1061">
      <w:pPr>
        <w:rPr>
          <w:b/>
          <w:bCs/>
        </w:rPr>
      </w:pPr>
      <w:r w:rsidRPr="001F1061">
        <w:rPr>
          <w:b/>
          <w:bCs/>
        </w:rPr>
        <w:t>Future Growth Potential</w:t>
      </w:r>
    </w:p>
    <w:p w14:paraId="211A0C1E" w14:textId="77777777" w:rsidR="001F1061" w:rsidRPr="001F1061" w:rsidRDefault="001F1061" w:rsidP="001F1061">
      <w:pPr>
        <w:numPr>
          <w:ilvl w:val="0"/>
          <w:numId w:val="8"/>
        </w:numPr>
      </w:pPr>
      <w:r w:rsidRPr="001F1061">
        <w:t>With continuous battery improvements, increasing charging stations, and policy support, the EV market is expected to grow further.</w:t>
      </w:r>
    </w:p>
    <w:p w14:paraId="7F4F999C" w14:textId="77777777" w:rsidR="001F1061" w:rsidRPr="001F1061" w:rsidRDefault="001F1061" w:rsidP="001F1061">
      <w:pPr>
        <w:numPr>
          <w:ilvl w:val="0"/>
          <w:numId w:val="8"/>
        </w:numPr>
      </w:pPr>
      <w:r w:rsidRPr="001F1061">
        <w:t>The transition to 100% electric transportation is becoming more viable, reducing dependency on fossil fuels.</w:t>
      </w:r>
    </w:p>
    <w:p w14:paraId="4C3DFB00" w14:textId="77777777" w:rsidR="001F1061" w:rsidRPr="001F1061" w:rsidRDefault="001F1061" w:rsidP="001F1061">
      <w:pPr>
        <w:rPr>
          <w:b/>
          <w:bCs/>
        </w:rPr>
      </w:pPr>
    </w:p>
    <w:p w14:paraId="6205D62C" w14:textId="77777777" w:rsidR="001F1061" w:rsidRDefault="001F1061">
      <w:pPr>
        <w:rPr>
          <w:b/>
          <w:bCs/>
          <w:sz w:val="32"/>
          <w:szCs w:val="32"/>
        </w:rPr>
      </w:pPr>
    </w:p>
    <w:p w14:paraId="15F7271C" w14:textId="77777777" w:rsidR="001F1061" w:rsidRDefault="001F1061">
      <w:pPr>
        <w:rPr>
          <w:b/>
          <w:bCs/>
          <w:sz w:val="32"/>
          <w:szCs w:val="32"/>
        </w:rPr>
      </w:pPr>
    </w:p>
    <w:p w14:paraId="687CB08B" w14:textId="77777777" w:rsidR="00313D58" w:rsidRPr="00313D58" w:rsidRDefault="00313D58">
      <w:pPr>
        <w:rPr>
          <w:b/>
          <w:bCs/>
          <w:sz w:val="32"/>
          <w:szCs w:val="32"/>
        </w:rPr>
      </w:pPr>
    </w:p>
    <w:p w14:paraId="5599F4D0" w14:textId="77777777" w:rsidR="00313D58" w:rsidRDefault="00313D58"/>
    <w:sectPr w:rsidR="00313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E068" w14:textId="77777777" w:rsidR="00C52761" w:rsidRDefault="00C52761" w:rsidP="005E056B">
      <w:pPr>
        <w:spacing w:after="0" w:line="240" w:lineRule="auto"/>
      </w:pPr>
      <w:r>
        <w:separator/>
      </w:r>
    </w:p>
  </w:endnote>
  <w:endnote w:type="continuationSeparator" w:id="0">
    <w:p w14:paraId="53D93CF6" w14:textId="77777777" w:rsidR="00C52761" w:rsidRDefault="00C52761" w:rsidP="005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C3F8F" w14:textId="77777777" w:rsidR="00C52761" w:rsidRDefault="00C52761" w:rsidP="005E056B">
      <w:pPr>
        <w:spacing w:after="0" w:line="240" w:lineRule="auto"/>
      </w:pPr>
      <w:r>
        <w:separator/>
      </w:r>
    </w:p>
  </w:footnote>
  <w:footnote w:type="continuationSeparator" w:id="0">
    <w:p w14:paraId="35BA2AB4" w14:textId="77777777" w:rsidR="00C52761" w:rsidRDefault="00C52761" w:rsidP="005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77055"/>
    <w:multiLevelType w:val="multilevel"/>
    <w:tmpl w:val="63A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86C0A"/>
    <w:multiLevelType w:val="multilevel"/>
    <w:tmpl w:val="064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33796"/>
    <w:multiLevelType w:val="multilevel"/>
    <w:tmpl w:val="6E0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64ABC"/>
    <w:multiLevelType w:val="multilevel"/>
    <w:tmpl w:val="A0C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57518"/>
    <w:multiLevelType w:val="multilevel"/>
    <w:tmpl w:val="D3B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D3B8A"/>
    <w:multiLevelType w:val="multilevel"/>
    <w:tmpl w:val="B6E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611E9"/>
    <w:multiLevelType w:val="multilevel"/>
    <w:tmpl w:val="99D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67738"/>
    <w:multiLevelType w:val="multilevel"/>
    <w:tmpl w:val="F86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131343">
    <w:abstractNumId w:val="4"/>
  </w:num>
  <w:num w:numId="2" w16cid:durableId="1207453656">
    <w:abstractNumId w:val="1"/>
  </w:num>
  <w:num w:numId="3" w16cid:durableId="1900087658">
    <w:abstractNumId w:val="7"/>
  </w:num>
  <w:num w:numId="4" w16cid:durableId="1711497451">
    <w:abstractNumId w:val="5"/>
  </w:num>
  <w:num w:numId="5" w16cid:durableId="260115374">
    <w:abstractNumId w:val="3"/>
  </w:num>
  <w:num w:numId="6" w16cid:durableId="302663657">
    <w:abstractNumId w:val="2"/>
  </w:num>
  <w:num w:numId="7" w16cid:durableId="1933196492">
    <w:abstractNumId w:val="6"/>
  </w:num>
  <w:num w:numId="8" w16cid:durableId="45051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6B"/>
    <w:rsid w:val="001F1061"/>
    <w:rsid w:val="00313D58"/>
    <w:rsid w:val="005E056B"/>
    <w:rsid w:val="00C52761"/>
    <w:rsid w:val="00CF4881"/>
    <w:rsid w:val="00EE32AC"/>
    <w:rsid w:val="00F77250"/>
    <w:rsid w:val="00F82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3138"/>
  <w15:chartTrackingRefBased/>
  <w15:docId w15:val="{B0C00FCC-4717-4431-9814-C56CD1AA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6B"/>
    <w:rPr>
      <w:rFonts w:eastAsiaTheme="majorEastAsia" w:cstheme="majorBidi"/>
      <w:color w:val="272727" w:themeColor="text1" w:themeTint="D8"/>
    </w:rPr>
  </w:style>
  <w:style w:type="paragraph" w:styleId="Title">
    <w:name w:val="Title"/>
    <w:basedOn w:val="Normal"/>
    <w:next w:val="Normal"/>
    <w:link w:val="TitleChar"/>
    <w:uiPriority w:val="10"/>
    <w:qFormat/>
    <w:rsid w:val="005E0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6B"/>
    <w:pPr>
      <w:spacing w:before="160"/>
      <w:jc w:val="center"/>
    </w:pPr>
    <w:rPr>
      <w:i/>
      <w:iCs/>
      <w:color w:val="404040" w:themeColor="text1" w:themeTint="BF"/>
    </w:rPr>
  </w:style>
  <w:style w:type="character" w:customStyle="1" w:styleId="QuoteChar">
    <w:name w:val="Quote Char"/>
    <w:basedOn w:val="DefaultParagraphFont"/>
    <w:link w:val="Quote"/>
    <w:uiPriority w:val="29"/>
    <w:rsid w:val="005E056B"/>
    <w:rPr>
      <w:i/>
      <w:iCs/>
      <w:color w:val="404040" w:themeColor="text1" w:themeTint="BF"/>
    </w:rPr>
  </w:style>
  <w:style w:type="paragraph" w:styleId="ListParagraph">
    <w:name w:val="List Paragraph"/>
    <w:basedOn w:val="Normal"/>
    <w:uiPriority w:val="34"/>
    <w:qFormat/>
    <w:rsid w:val="005E056B"/>
    <w:pPr>
      <w:ind w:left="720"/>
      <w:contextualSpacing/>
    </w:pPr>
  </w:style>
  <w:style w:type="character" w:styleId="IntenseEmphasis">
    <w:name w:val="Intense Emphasis"/>
    <w:basedOn w:val="DefaultParagraphFont"/>
    <w:uiPriority w:val="21"/>
    <w:qFormat/>
    <w:rsid w:val="005E056B"/>
    <w:rPr>
      <w:i/>
      <w:iCs/>
      <w:color w:val="2F5496" w:themeColor="accent1" w:themeShade="BF"/>
    </w:rPr>
  </w:style>
  <w:style w:type="paragraph" w:styleId="IntenseQuote">
    <w:name w:val="Intense Quote"/>
    <w:basedOn w:val="Normal"/>
    <w:next w:val="Normal"/>
    <w:link w:val="IntenseQuoteChar"/>
    <w:uiPriority w:val="30"/>
    <w:qFormat/>
    <w:rsid w:val="005E0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56B"/>
    <w:rPr>
      <w:i/>
      <w:iCs/>
      <w:color w:val="2F5496" w:themeColor="accent1" w:themeShade="BF"/>
    </w:rPr>
  </w:style>
  <w:style w:type="character" w:styleId="IntenseReference">
    <w:name w:val="Intense Reference"/>
    <w:basedOn w:val="DefaultParagraphFont"/>
    <w:uiPriority w:val="32"/>
    <w:qFormat/>
    <w:rsid w:val="005E056B"/>
    <w:rPr>
      <w:b/>
      <w:bCs/>
      <w:smallCaps/>
      <w:color w:val="2F5496" w:themeColor="accent1" w:themeShade="BF"/>
      <w:spacing w:val="5"/>
    </w:rPr>
  </w:style>
  <w:style w:type="paragraph" w:styleId="Header">
    <w:name w:val="header"/>
    <w:basedOn w:val="Normal"/>
    <w:link w:val="HeaderChar"/>
    <w:uiPriority w:val="99"/>
    <w:unhideWhenUsed/>
    <w:rsid w:val="005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6B"/>
  </w:style>
  <w:style w:type="paragraph" w:styleId="Footer">
    <w:name w:val="footer"/>
    <w:basedOn w:val="Normal"/>
    <w:link w:val="FooterChar"/>
    <w:uiPriority w:val="99"/>
    <w:unhideWhenUsed/>
    <w:rsid w:val="005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6B"/>
  </w:style>
  <w:style w:type="character" w:styleId="Strong">
    <w:name w:val="Strong"/>
    <w:basedOn w:val="DefaultParagraphFont"/>
    <w:uiPriority w:val="22"/>
    <w:qFormat/>
    <w:rsid w:val="005E0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8467">
      <w:bodyDiv w:val="1"/>
      <w:marLeft w:val="0"/>
      <w:marRight w:val="0"/>
      <w:marTop w:val="0"/>
      <w:marBottom w:val="0"/>
      <w:divBdr>
        <w:top w:val="none" w:sz="0" w:space="0" w:color="auto"/>
        <w:left w:val="none" w:sz="0" w:space="0" w:color="auto"/>
        <w:bottom w:val="none" w:sz="0" w:space="0" w:color="auto"/>
        <w:right w:val="none" w:sz="0" w:space="0" w:color="auto"/>
      </w:divBdr>
    </w:div>
    <w:div w:id="188760559">
      <w:bodyDiv w:val="1"/>
      <w:marLeft w:val="0"/>
      <w:marRight w:val="0"/>
      <w:marTop w:val="0"/>
      <w:marBottom w:val="0"/>
      <w:divBdr>
        <w:top w:val="none" w:sz="0" w:space="0" w:color="auto"/>
        <w:left w:val="none" w:sz="0" w:space="0" w:color="auto"/>
        <w:bottom w:val="none" w:sz="0" w:space="0" w:color="auto"/>
        <w:right w:val="none" w:sz="0" w:space="0" w:color="auto"/>
      </w:divBdr>
    </w:div>
    <w:div w:id="315040580">
      <w:bodyDiv w:val="1"/>
      <w:marLeft w:val="0"/>
      <w:marRight w:val="0"/>
      <w:marTop w:val="0"/>
      <w:marBottom w:val="0"/>
      <w:divBdr>
        <w:top w:val="none" w:sz="0" w:space="0" w:color="auto"/>
        <w:left w:val="none" w:sz="0" w:space="0" w:color="auto"/>
        <w:bottom w:val="none" w:sz="0" w:space="0" w:color="auto"/>
        <w:right w:val="none" w:sz="0" w:space="0" w:color="auto"/>
      </w:divBdr>
    </w:div>
    <w:div w:id="503712231">
      <w:bodyDiv w:val="1"/>
      <w:marLeft w:val="0"/>
      <w:marRight w:val="0"/>
      <w:marTop w:val="0"/>
      <w:marBottom w:val="0"/>
      <w:divBdr>
        <w:top w:val="none" w:sz="0" w:space="0" w:color="auto"/>
        <w:left w:val="none" w:sz="0" w:space="0" w:color="auto"/>
        <w:bottom w:val="none" w:sz="0" w:space="0" w:color="auto"/>
        <w:right w:val="none" w:sz="0" w:space="0" w:color="auto"/>
      </w:divBdr>
    </w:div>
    <w:div w:id="511651451">
      <w:bodyDiv w:val="1"/>
      <w:marLeft w:val="0"/>
      <w:marRight w:val="0"/>
      <w:marTop w:val="0"/>
      <w:marBottom w:val="0"/>
      <w:divBdr>
        <w:top w:val="none" w:sz="0" w:space="0" w:color="auto"/>
        <w:left w:val="none" w:sz="0" w:space="0" w:color="auto"/>
        <w:bottom w:val="none" w:sz="0" w:space="0" w:color="auto"/>
        <w:right w:val="none" w:sz="0" w:space="0" w:color="auto"/>
      </w:divBdr>
      <w:divsChild>
        <w:div w:id="932398272">
          <w:marLeft w:val="0"/>
          <w:marRight w:val="0"/>
          <w:marTop w:val="0"/>
          <w:marBottom w:val="0"/>
          <w:divBdr>
            <w:top w:val="none" w:sz="0" w:space="0" w:color="auto"/>
            <w:left w:val="none" w:sz="0" w:space="0" w:color="auto"/>
            <w:bottom w:val="none" w:sz="0" w:space="0" w:color="auto"/>
            <w:right w:val="none" w:sz="0" w:space="0" w:color="auto"/>
          </w:divBdr>
          <w:divsChild>
            <w:div w:id="1939672677">
              <w:marLeft w:val="0"/>
              <w:marRight w:val="0"/>
              <w:marTop w:val="0"/>
              <w:marBottom w:val="0"/>
              <w:divBdr>
                <w:top w:val="none" w:sz="0" w:space="0" w:color="auto"/>
                <w:left w:val="none" w:sz="0" w:space="0" w:color="auto"/>
                <w:bottom w:val="none" w:sz="0" w:space="0" w:color="auto"/>
                <w:right w:val="none" w:sz="0" w:space="0" w:color="auto"/>
              </w:divBdr>
              <w:divsChild>
                <w:div w:id="842356638">
                  <w:marLeft w:val="0"/>
                  <w:marRight w:val="0"/>
                  <w:marTop w:val="0"/>
                  <w:marBottom w:val="0"/>
                  <w:divBdr>
                    <w:top w:val="none" w:sz="0" w:space="0" w:color="auto"/>
                    <w:left w:val="none" w:sz="0" w:space="0" w:color="auto"/>
                    <w:bottom w:val="none" w:sz="0" w:space="0" w:color="auto"/>
                    <w:right w:val="none" w:sz="0" w:space="0" w:color="auto"/>
                  </w:divBdr>
                  <w:divsChild>
                    <w:div w:id="15174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066">
          <w:marLeft w:val="0"/>
          <w:marRight w:val="0"/>
          <w:marTop w:val="0"/>
          <w:marBottom w:val="0"/>
          <w:divBdr>
            <w:top w:val="none" w:sz="0" w:space="0" w:color="auto"/>
            <w:left w:val="none" w:sz="0" w:space="0" w:color="auto"/>
            <w:bottom w:val="none" w:sz="0" w:space="0" w:color="auto"/>
            <w:right w:val="none" w:sz="0" w:space="0" w:color="auto"/>
          </w:divBdr>
          <w:divsChild>
            <w:div w:id="890919667">
              <w:marLeft w:val="0"/>
              <w:marRight w:val="0"/>
              <w:marTop w:val="0"/>
              <w:marBottom w:val="0"/>
              <w:divBdr>
                <w:top w:val="none" w:sz="0" w:space="0" w:color="auto"/>
                <w:left w:val="none" w:sz="0" w:space="0" w:color="auto"/>
                <w:bottom w:val="none" w:sz="0" w:space="0" w:color="auto"/>
                <w:right w:val="none" w:sz="0" w:space="0" w:color="auto"/>
              </w:divBdr>
              <w:divsChild>
                <w:div w:id="1666588118">
                  <w:marLeft w:val="0"/>
                  <w:marRight w:val="0"/>
                  <w:marTop w:val="0"/>
                  <w:marBottom w:val="0"/>
                  <w:divBdr>
                    <w:top w:val="none" w:sz="0" w:space="0" w:color="auto"/>
                    <w:left w:val="none" w:sz="0" w:space="0" w:color="auto"/>
                    <w:bottom w:val="none" w:sz="0" w:space="0" w:color="auto"/>
                    <w:right w:val="none" w:sz="0" w:space="0" w:color="auto"/>
                  </w:divBdr>
                  <w:divsChild>
                    <w:div w:id="3471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2640">
      <w:bodyDiv w:val="1"/>
      <w:marLeft w:val="0"/>
      <w:marRight w:val="0"/>
      <w:marTop w:val="0"/>
      <w:marBottom w:val="0"/>
      <w:divBdr>
        <w:top w:val="none" w:sz="0" w:space="0" w:color="auto"/>
        <w:left w:val="none" w:sz="0" w:space="0" w:color="auto"/>
        <w:bottom w:val="none" w:sz="0" w:space="0" w:color="auto"/>
        <w:right w:val="none" w:sz="0" w:space="0" w:color="auto"/>
      </w:divBdr>
    </w:div>
    <w:div w:id="1168717417">
      <w:bodyDiv w:val="1"/>
      <w:marLeft w:val="0"/>
      <w:marRight w:val="0"/>
      <w:marTop w:val="0"/>
      <w:marBottom w:val="0"/>
      <w:divBdr>
        <w:top w:val="none" w:sz="0" w:space="0" w:color="auto"/>
        <w:left w:val="none" w:sz="0" w:space="0" w:color="auto"/>
        <w:bottom w:val="none" w:sz="0" w:space="0" w:color="auto"/>
        <w:right w:val="none" w:sz="0" w:space="0" w:color="auto"/>
      </w:divBdr>
      <w:divsChild>
        <w:div w:id="177044777">
          <w:marLeft w:val="0"/>
          <w:marRight w:val="0"/>
          <w:marTop w:val="0"/>
          <w:marBottom w:val="0"/>
          <w:divBdr>
            <w:top w:val="none" w:sz="0" w:space="0" w:color="auto"/>
            <w:left w:val="none" w:sz="0" w:space="0" w:color="auto"/>
            <w:bottom w:val="none" w:sz="0" w:space="0" w:color="auto"/>
            <w:right w:val="none" w:sz="0" w:space="0" w:color="auto"/>
          </w:divBdr>
          <w:divsChild>
            <w:div w:id="256443913">
              <w:marLeft w:val="0"/>
              <w:marRight w:val="0"/>
              <w:marTop w:val="0"/>
              <w:marBottom w:val="0"/>
              <w:divBdr>
                <w:top w:val="none" w:sz="0" w:space="0" w:color="auto"/>
                <w:left w:val="none" w:sz="0" w:space="0" w:color="auto"/>
                <w:bottom w:val="none" w:sz="0" w:space="0" w:color="auto"/>
                <w:right w:val="none" w:sz="0" w:space="0" w:color="auto"/>
              </w:divBdr>
              <w:divsChild>
                <w:div w:id="1772122627">
                  <w:marLeft w:val="0"/>
                  <w:marRight w:val="0"/>
                  <w:marTop w:val="0"/>
                  <w:marBottom w:val="0"/>
                  <w:divBdr>
                    <w:top w:val="none" w:sz="0" w:space="0" w:color="auto"/>
                    <w:left w:val="none" w:sz="0" w:space="0" w:color="auto"/>
                    <w:bottom w:val="none" w:sz="0" w:space="0" w:color="auto"/>
                    <w:right w:val="none" w:sz="0" w:space="0" w:color="auto"/>
                  </w:divBdr>
                  <w:divsChild>
                    <w:div w:id="17774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2617">
          <w:marLeft w:val="0"/>
          <w:marRight w:val="0"/>
          <w:marTop w:val="0"/>
          <w:marBottom w:val="0"/>
          <w:divBdr>
            <w:top w:val="none" w:sz="0" w:space="0" w:color="auto"/>
            <w:left w:val="none" w:sz="0" w:space="0" w:color="auto"/>
            <w:bottom w:val="none" w:sz="0" w:space="0" w:color="auto"/>
            <w:right w:val="none" w:sz="0" w:space="0" w:color="auto"/>
          </w:divBdr>
          <w:divsChild>
            <w:div w:id="465585843">
              <w:marLeft w:val="0"/>
              <w:marRight w:val="0"/>
              <w:marTop w:val="0"/>
              <w:marBottom w:val="0"/>
              <w:divBdr>
                <w:top w:val="none" w:sz="0" w:space="0" w:color="auto"/>
                <w:left w:val="none" w:sz="0" w:space="0" w:color="auto"/>
                <w:bottom w:val="none" w:sz="0" w:space="0" w:color="auto"/>
                <w:right w:val="none" w:sz="0" w:space="0" w:color="auto"/>
              </w:divBdr>
              <w:divsChild>
                <w:div w:id="480922346">
                  <w:marLeft w:val="0"/>
                  <w:marRight w:val="0"/>
                  <w:marTop w:val="0"/>
                  <w:marBottom w:val="0"/>
                  <w:divBdr>
                    <w:top w:val="none" w:sz="0" w:space="0" w:color="auto"/>
                    <w:left w:val="none" w:sz="0" w:space="0" w:color="auto"/>
                    <w:bottom w:val="none" w:sz="0" w:space="0" w:color="auto"/>
                    <w:right w:val="none" w:sz="0" w:space="0" w:color="auto"/>
                  </w:divBdr>
                  <w:divsChild>
                    <w:div w:id="706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92920">
      <w:bodyDiv w:val="1"/>
      <w:marLeft w:val="0"/>
      <w:marRight w:val="0"/>
      <w:marTop w:val="0"/>
      <w:marBottom w:val="0"/>
      <w:divBdr>
        <w:top w:val="none" w:sz="0" w:space="0" w:color="auto"/>
        <w:left w:val="none" w:sz="0" w:space="0" w:color="auto"/>
        <w:bottom w:val="none" w:sz="0" w:space="0" w:color="auto"/>
        <w:right w:val="none" w:sz="0" w:space="0" w:color="auto"/>
      </w:divBdr>
    </w:div>
    <w:div w:id="16034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Aravind K</dc:creator>
  <cp:keywords/>
  <dc:description/>
  <cp:lastModifiedBy>Sakthi Aravind K</cp:lastModifiedBy>
  <cp:revision>2</cp:revision>
  <dcterms:created xsi:type="dcterms:W3CDTF">2025-02-07T07:52:00Z</dcterms:created>
  <dcterms:modified xsi:type="dcterms:W3CDTF">2025-02-07T08:36:00Z</dcterms:modified>
</cp:coreProperties>
</file>