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80789" w14:textId="77777777" w:rsidR="00B839DE" w:rsidRDefault="006D101D">
      <w:pPr>
        <w:spacing w:after="0" w:line="216" w:lineRule="auto"/>
        <w:ind w:left="5127" w:hanging="750"/>
      </w:pPr>
      <w:r>
        <w:rPr>
          <w:rFonts w:cs="Calibri"/>
          <w:sz w:val="120"/>
        </w:rPr>
        <w:t xml:space="preserve">Measure energy consumption </w:t>
      </w:r>
    </w:p>
    <w:p w14:paraId="1215C619" w14:textId="77777777" w:rsidR="00B839DE" w:rsidRDefault="006D101D">
      <w:pPr>
        <w:spacing w:after="85"/>
        <w:ind w:left="10" w:right="70" w:hanging="10"/>
        <w:jc w:val="center"/>
      </w:pPr>
      <w:r>
        <w:rPr>
          <w:rFonts w:cs="Calibri"/>
          <w:b/>
          <w:sz w:val="48"/>
        </w:rPr>
        <w:t>Phase 1 submission</w:t>
      </w:r>
    </w:p>
    <w:p w14:paraId="685D70D1" w14:textId="518D1395" w:rsidR="00B839DE" w:rsidRDefault="006D101D">
      <w:pPr>
        <w:spacing w:after="85"/>
        <w:ind w:left="10" w:right="74" w:hanging="10"/>
        <w:jc w:val="center"/>
      </w:pPr>
      <w:r>
        <w:rPr>
          <w:rFonts w:cs="Calibri"/>
          <w:b/>
          <w:sz w:val="48"/>
        </w:rPr>
        <w:t>963321106</w:t>
      </w:r>
      <w:r>
        <w:rPr>
          <w:rFonts w:cs="Calibri"/>
          <w:b/>
          <w:sz w:val="48"/>
        </w:rPr>
        <w:t>0</w:t>
      </w:r>
      <w:r w:rsidR="00A17545">
        <w:rPr>
          <w:rFonts w:cs="Calibri"/>
          <w:b/>
          <w:sz w:val="48"/>
        </w:rPr>
        <w:t>90</w:t>
      </w:r>
      <w:r>
        <w:rPr>
          <w:rFonts w:cs="Calibri"/>
          <w:b/>
          <w:sz w:val="48"/>
        </w:rPr>
        <w:t xml:space="preserve">- </w:t>
      </w:r>
      <w:r w:rsidR="00A17545">
        <w:rPr>
          <w:rFonts w:cs="Calibri"/>
          <w:b/>
          <w:sz w:val="48"/>
        </w:rPr>
        <w:t>S</w:t>
      </w:r>
      <w:r>
        <w:rPr>
          <w:rFonts w:cs="Calibri"/>
          <w:b/>
          <w:sz w:val="48"/>
        </w:rPr>
        <w:t>.</w:t>
      </w:r>
      <w:r w:rsidR="003D29C9">
        <w:rPr>
          <w:rFonts w:cs="Calibri"/>
          <w:b/>
          <w:sz w:val="48"/>
        </w:rPr>
        <w:t>Sakthi priya</w:t>
      </w:r>
    </w:p>
    <w:p w14:paraId="63BDE38E" w14:textId="77777777" w:rsidR="00B839DE" w:rsidRDefault="006D101D">
      <w:pPr>
        <w:pStyle w:val="Heading1"/>
        <w:spacing w:after="404"/>
        <w:ind w:left="153"/>
      </w:pPr>
      <w:r>
        <w:t xml:space="preserve">Abstract </w:t>
      </w:r>
    </w:p>
    <w:p w14:paraId="06CFB26E" w14:textId="77777777" w:rsidR="00B839DE" w:rsidRDefault="006D101D">
      <w:pPr>
        <w:numPr>
          <w:ilvl w:val="0"/>
          <w:numId w:val="1"/>
        </w:numPr>
        <w:spacing w:after="0" w:line="216" w:lineRule="auto"/>
        <w:ind w:hanging="361"/>
      </w:pPr>
      <w:r>
        <w:rPr>
          <w:rFonts w:cs="Calibri"/>
          <w:sz w:val="56"/>
        </w:rPr>
        <w:t>Energy consumption has been widely studied in the computer architecture field for decades. While the adoption of energy as a metric in machine learning is emerging, the majority of research is still primarily focused on obtaining high levels of accuracy wi</w:t>
      </w:r>
      <w:r>
        <w:rPr>
          <w:rFonts w:cs="Calibri"/>
          <w:sz w:val="56"/>
        </w:rPr>
        <w:t xml:space="preserve">thout any </w:t>
      </w:r>
      <w:r>
        <w:rPr>
          <w:rFonts w:cs="Calibri"/>
          <w:sz w:val="56"/>
        </w:rPr>
        <w:lastRenderedPageBreak/>
        <w:t>computational constraint. We believe that one of the reasons for this lack of interest is due to their lack of familiarity with approaches to evaluate energy consumption.</w:t>
      </w:r>
    </w:p>
    <w:p w14:paraId="68FCD264" w14:textId="77777777" w:rsidR="00B839DE" w:rsidRDefault="006D101D">
      <w:pPr>
        <w:numPr>
          <w:ilvl w:val="0"/>
          <w:numId w:val="1"/>
        </w:numPr>
        <w:spacing w:after="140" w:line="216" w:lineRule="auto"/>
        <w:ind w:hanging="361"/>
      </w:pPr>
      <w:r>
        <w:rPr>
          <w:rFonts w:cs="Calibri"/>
          <w:sz w:val="30"/>
        </w:rPr>
        <w:t>Approaches to estimate energy consumption</w:t>
      </w:r>
    </w:p>
    <w:p w14:paraId="46203B84" w14:textId="77777777" w:rsidR="00B839DE" w:rsidRDefault="006D101D">
      <w:pPr>
        <w:numPr>
          <w:ilvl w:val="0"/>
          <w:numId w:val="1"/>
        </w:numPr>
        <w:spacing w:after="140" w:line="216" w:lineRule="auto"/>
        <w:ind w:hanging="361"/>
      </w:pPr>
      <w:r>
        <w:rPr>
          <w:rFonts w:cs="Calibri"/>
          <w:sz w:val="30"/>
        </w:rPr>
        <w:t>The goal of this section is to in</w:t>
      </w:r>
      <w:r>
        <w:rPr>
          <w:rFonts w:cs="Calibri"/>
          <w:sz w:val="30"/>
        </w:rPr>
        <w:t>troduce key approaches to estimate energy to the machine learning expert. First, we give a general overview of the energy estimation field, providing the reader with the basic knowledge. Second, we explain in detail how the energy estimation models are bui</w:t>
      </w:r>
      <w:r>
        <w:rPr>
          <w:rFonts w:cs="Calibri"/>
          <w:sz w:val="30"/>
        </w:rPr>
        <w:t>lt, to give the machine learning expert or computer architecture researcher the starting point to build or use more specific machine learning energy models.</w:t>
      </w:r>
    </w:p>
    <w:p w14:paraId="5D981416" w14:textId="77777777" w:rsidR="00B839DE" w:rsidRDefault="006D101D">
      <w:pPr>
        <w:numPr>
          <w:ilvl w:val="0"/>
          <w:numId w:val="1"/>
        </w:numPr>
        <w:spacing w:after="140" w:line="216" w:lineRule="auto"/>
        <w:ind w:hanging="361"/>
      </w:pPr>
      <w:r>
        <w:rPr>
          <w:rFonts w:cs="Calibri"/>
          <w:sz w:val="30"/>
        </w:rPr>
        <w:t>The papers reviewed in this section are chosen from a more general survey [30] on power measurement</w:t>
      </w:r>
      <w:r>
        <w:rPr>
          <w:rFonts w:cs="Calibri"/>
          <w:sz w:val="30"/>
        </w:rPr>
        <w:t>, estimation, and management. We also include papers that we discovered from researching the field on ways to estimate the energy consumption that could be applied in machine learning scenarios. This was achieved by searching on online databases (e.g. Goog</w:t>
      </w:r>
      <w:r>
        <w:rPr>
          <w:rFonts w:cs="Calibri"/>
          <w:sz w:val="30"/>
        </w:rPr>
        <w:t>le Scholar) and by looking at the references from some key papers in the area.</w:t>
      </w:r>
    </w:p>
    <w:p w14:paraId="2E4787BB" w14:textId="77777777" w:rsidR="00B839DE" w:rsidRDefault="006D101D">
      <w:pPr>
        <w:numPr>
          <w:ilvl w:val="0"/>
          <w:numId w:val="1"/>
        </w:numPr>
        <w:spacing w:after="140" w:line="216" w:lineRule="auto"/>
        <w:ind w:hanging="361"/>
      </w:pPr>
      <w:r>
        <w:rPr>
          <w:rFonts w:cs="Calibri"/>
          <w:sz w:val="30"/>
        </w:rPr>
        <w:t>The surveyed papers can be clustered into four groups: (i) papers that obtain the activity factors with performance counters and use regression or correlation techniques to obta</w:t>
      </w:r>
      <w:r>
        <w:rPr>
          <w:rFonts w:cs="Calibri"/>
          <w:sz w:val="30"/>
        </w:rPr>
        <w:t>in the power or energy; (ii) papers that use simulation data to obtain the activity factors; (iii) papers providing architecture or instruction level information; (iv) papers that provide real-time power or energy estimation. Table 1 provides the connectio</w:t>
      </w:r>
      <w:r>
        <w:rPr>
          <w:rFonts w:cs="Calibri"/>
          <w:sz w:val="30"/>
        </w:rPr>
        <w:t>n between the general categories from the taxonomy presented in Section 3 and the specific techniques mentioned above (PMC, simulation, architecture or instruction level, and real-time estimation).</w:t>
      </w:r>
    </w:p>
    <w:p w14:paraId="092ECE74" w14:textId="77777777" w:rsidR="00B839DE" w:rsidRDefault="006D101D">
      <w:pPr>
        <w:numPr>
          <w:ilvl w:val="0"/>
          <w:numId w:val="1"/>
        </w:numPr>
        <w:spacing w:after="0" w:line="216" w:lineRule="auto"/>
        <w:ind w:hanging="361"/>
      </w:pPr>
      <w:r>
        <w:rPr>
          <w:rFonts w:cs="Calibri"/>
          <w:sz w:val="30"/>
        </w:rPr>
        <w:lastRenderedPageBreak/>
        <w:t>Table 2 summarizes the advantages and disadvantages of eac</w:t>
      </w:r>
      <w:r>
        <w:rPr>
          <w:rFonts w:cs="Calibri"/>
          <w:sz w:val="30"/>
        </w:rPr>
        <w:t>h technique, together with examples of possible machine learning applications of such techniques. More details are given in Sections 4.1 Performance counters using regression or correlation techniques, 4.2 Simulation, 4.3 Instruction-level or architecture-</w:t>
      </w:r>
      <w:r>
        <w:rPr>
          <w:rFonts w:cs="Calibri"/>
          <w:sz w:val="30"/>
        </w:rPr>
        <w:t>level estimation, 4.4 Real-time power estimation, where we provide a synthesis of the reviewed papers grouping them in the mentioned categories.</w:t>
      </w:r>
    </w:p>
    <w:p w14:paraId="63B2F07C" w14:textId="77777777" w:rsidR="00B839DE" w:rsidRDefault="006D101D">
      <w:pPr>
        <w:numPr>
          <w:ilvl w:val="0"/>
          <w:numId w:val="1"/>
        </w:numPr>
        <w:spacing w:after="98"/>
        <w:ind w:hanging="361"/>
      </w:pPr>
      <w:r>
        <w:rPr>
          <w:rFonts w:cs="Calibri"/>
          <w:sz w:val="26"/>
        </w:rPr>
        <w:t>Table 1. Connection between the categories from the taxonomy (Section 3) and the techniques from Section 4.</w:t>
      </w:r>
    </w:p>
    <w:p w14:paraId="62C0B5AA" w14:textId="77777777" w:rsidR="00B839DE" w:rsidRDefault="006D101D">
      <w:pPr>
        <w:spacing w:after="121"/>
        <w:ind w:left="-5" w:hanging="10"/>
      </w:pPr>
      <w:r>
        <w:rPr>
          <w:rFonts w:ascii="Arial" w:eastAsia="Arial" w:hAnsi="Arial" w:cs="Arial"/>
          <w:sz w:val="26"/>
        </w:rPr>
        <w:t>•</w:t>
      </w:r>
    </w:p>
    <w:p w14:paraId="160614D3" w14:textId="77777777" w:rsidR="00B839DE" w:rsidRDefault="006D101D">
      <w:pPr>
        <w:numPr>
          <w:ilvl w:val="0"/>
          <w:numId w:val="1"/>
        </w:numPr>
        <w:spacing w:after="98"/>
        <w:ind w:hanging="361"/>
      </w:pPr>
      <w:r>
        <w:rPr>
          <w:rFonts w:cs="Calibri"/>
          <w:sz w:val="26"/>
        </w:rPr>
        <w:t>T</w:t>
      </w:r>
      <w:r>
        <w:rPr>
          <w:rFonts w:cs="Calibri"/>
          <w:sz w:val="26"/>
        </w:rPr>
        <w:t xml:space="preserve">axonomy </w:t>
      </w:r>
      <w:r>
        <w:rPr>
          <w:rFonts w:cs="Calibri"/>
          <w:sz w:val="26"/>
        </w:rPr>
        <w:tab/>
        <w:t>Technique</w:t>
      </w:r>
    </w:p>
    <w:p w14:paraId="0259A2DF" w14:textId="77777777" w:rsidR="00B839DE" w:rsidRDefault="006D101D">
      <w:pPr>
        <w:numPr>
          <w:ilvl w:val="0"/>
          <w:numId w:val="1"/>
        </w:numPr>
        <w:spacing w:after="98"/>
        <w:ind w:hanging="361"/>
      </w:pPr>
      <w:r>
        <w:rPr>
          <w:rFonts w:cs="Calibri"/>
          <w:sz w:val="26"/>
        </w:rPr>
        <w:t xml:space="preserve">Software-level </w:t>
      </w:r>
      <w:r>
        <w:rPr>
          <w:rFonts w:cs="Calibri"/>
          <w:sz w:val="26"/>
        </w:rPr>
        <w:tab/>
        <w:t xml:space="preserve"> </w:t>
      </w:r>
    </w:p>
    <w:p w14:paraId="43C9EBAD" w14:textId="77777777" w:rsidR="00B839DE" w:rsidRDefault="006D101D">
      <w:pPr>
        <w:numPr>
          <w:ilvl w:val="0"/>
          <w:numId w:val="1"/>
        </w:numPr>
        <w:spacing w:after="98"/>
        <w:ind w:hanging="361"/>
      </w:pPr>
      <w:r>
        <w:rPr>
          <w:rFonts w:cs="Calibri"/>
          <w:sz w:val="26"/>
        </w:rPr>
        <w:t xml:space="preserve">Application-level </w:t>
      </w:r>
      <w:r>
        <w:rPr>
          <w:rFonts w:cs="Calibri"/>
          <w:sz w:val="26"/>
        </w:rPr>
        <w:tab/>
        <w:t xml:space="preserve"> </w:t>
      </w:r>
      <w:r>
        <w:rPr>
          <w:rFonts w:cs="Calibri"/>
          <w:sz w:val="26"/>
        </w:rPr>
        <w:tab/>
        <w:t>PMC, Simulation, Real-time power estimation</w:t>
      </w:r>
    </w:p>
    <w:p w14:paraId="34631B33" w14:textId="77777777" w:rsidR="00B839DE" w:rsidRDefault="006D101D">
      <w:pPr>
        <w:numPr>
          <w:ilvl w:val="0"/>
          <w:numId w:val="1"/>
        </w:numPr>
        <w:spacing w:after="98"/>
        <w:ind w:hanging="361"/>
      </w:pPr>
      <w:r>
        <w:rPr>
          <w:rFonts w:cs="Calibri"/>
          <w:sz w:val="26"/>
        </w:rPr>
        <w:t xml:space="preserve">Instruction-level </w:t>
      </w:r>
      <w:r>
        <w:rPr>
          <w:rFonts w:cs="Calibri"/>
          <w:sz w:val="26"/>
        </w:rPr>
        <w:tab/>
        <w:t xml:space="preserve"> </w:t>
      </w:r>
      <w:r>
        <w:rPr>
          <w:rFonts w:cs="Calibri"/>
          <w:sz w:val="26"/>
        </w:rPr>
        <w:tab/>
        <w:t>Instruction-level estimation</w:t>
      </w:r>
    </w:p>
    <w:p w14:paraId="59174BB7" w14:textId="77777777" w:rsidR="00B839DE" w:rsidRDefault="006D101D">
      <w:pPr>
        <w:numPr>
          <w:ilvl w:val="0"/>
          <w:numId w:val="1"/>
        </w:numPr>
        <w:spacing w:after="98"/>
        <w:ind w:hanging="361"/>
      </w:pPr>
      <w:r>
        <w:rPr>
          <w:rFonts w:cs="Calibri"/>
          <w:sz w:val="26"/>
        </w:rPr>
        <w:t xml:space="preserve">Hardware-level </w:t>
      </w:r>
      <w:r>
        <w:rPr>
          <w:rFonts w:cs="Calibri"/>
          <w:sz w:val="26"/>
        </w:rPr>
        <w:tab/>
        <w:t xml:space="preserve"> </w:t>
      </w:r>
      <w:r>
        <w:rPr>
          <w:rFonts w:cs="Calibri"/>
          <w:sz w:val="26"/>
        </w:rPr>
        <w:tab/>
        <w:t>Hardware-level estimation</w:t>
      </w:r>
    </w:p>
    <w:p w14:paraId="6DC0A3AA" w14:textId="77777777" w:rsidR="00B839DE" w:rsidRDefault="006D101D">
      <w:pPr>
        <w:numPr>
          <w:ilvl w:val="0"/>
          <w:numId w:val="1"/>
        </w:numPr>
        <w:spacing w:after="98"/>
        <w:ind w:hanging="361"/>
      </w:pPr>
      <w:r>
        <w:rPr>
          <w:rFonts w:cs="Calibri"/>
          <w:sz w:val="26"/>
        </w:rPr>
        <w:t>Table 2. Advantages, disadvantages, and possible machine learning applications of the techniques summarized in Sections 4.1 Performance counters using regression or correlation techniques, 4.2 Simulation, 4.3 Instruction-level or architecture-level estimat</w:t>
      </w:r>
      <w:r>
        <w:rPr>
          <w:rFonts w:cs="Calibri"/>
          <w:sz w:val="26"/>
        </w:rPr>
        <w:t>ion, 4.4 Real-time power estimation.</w:t>
      </w:r>
    </w:p>
    <w:p w14:paraId="12539816" w14:textId="77777777" w:rsidR="00B839DE" w:rsidRDefault="006D101D">
      <w:pPr>
        <w:spacing w:after="121"/>
        <w:ind w:left="-5" w:hanging="10"/>
      </w:pPr>
      <w:r>
        <w:rPr>
          <w:rFonts w:ascii="Arial" w:eastAsia="Arial" w:hAnsi="Arial" w:cs="Arial"/>
          <w:sz w:val="26"/>
        </w:rPr>
        <w:t>•</w:t>
      </w:r>
    </w:p>
    <w:p w14:paraId="2BFE4A0D" w14:textId="77777777" w:rsidR="00B839DE" w:rsidRDefault="006D101D">
      <w:pPr>
        <w:numPr>
          <w:ilvl w:val="0"/>
          <w:numId w:val="1"/>
        </w:numPr>
        <w:spacing w:after="98"/>
        <w:ind w:hanging="361"/>
      </w:pPr>
      <w:r>
        <w:rPr>
          <w:rFonts w:cs="Calibri"/>
          <w:sz w:val="26"/>
        </w:rPr>
        <w:t xml:space="preserve">Technique </w:t>
      </w:r>
      <w:r>
        <w:rPr>
          <w:rFonts w:cs="Calibri"/>
          <w:sz w:val="26"/>
        </w:rPr>
        <w:tab/>
        <w:t xml:space="preserve">    ML Application </w:t>
      </w:r>
      <w:r>
        <w:rPr>
          <w:rFonts w:cs="Calibri"/>
          <w:sz w:val="26"/>
        </w:rPr>
        <w:tab/>
        <w:t xml:space="preserve">                                                    Advantages </w:t>
      </w:r>
      <w:r>
        <w:rPr>
          <w:rFonts w:cs="Calibri"/>
          <w:sz w:val="26"/>
        </w:rPr>
        <w:tab/>
        <w:t>.                         Disadvantages</w:t>
      </w:r>
    </w:p>
    <w:p w14:paraId="556BA831" w14:textId="77777777" w:rsidR="00B839DE" w:rsidRDefault="006D101D">
      <w:pPr>
        <w:numPr>
          <w:ilvl w:val="0"/>
          <w:numId w:val="1"/>
        </w:numPr>
        <w:spacing w:after="98"/>
        <w:ind w:hanging="361"/>
      </w:pPr>
      <w:r>
        <w:rPr>
          <w:rFonts w:cs="Calibri"/>
          <w:sz w:val="26"/>
        </w:rPr>
        <w:lastRenderedPageBreak/>
        <w:t xml:space="preserve">PMC </w:t>
      </w:r>
      <w:r>
        <w:rPr>
          <w:rFonts w:cs="Calibri"/>
          <w:sz w:val="26"/>
        </w:rPr>
        <w:tab/>
        <w:t xml:space="preserve">              Energy consumption analysis of any ML model No overhead. Applic</w:t>
      </w:r>
      <w:r>
        <w:rPr>
          <w:rFonts w:cs="Calibri"/>
          <w:sz w:val="26"/>
        </w:rPr>
        <w:t xml:space="preserve">ation independent </w:t>
      </w:r>
      <w:r>
        <w:rPr>
          <w:rFonts w:cs="Calibri"/>
          <w:sz w:val="26"/>
        </w:rPr>
        <w:tab/>
        <w:t>No per-processor results</w:t>
      </w:r>
    </w:p>
    <w:p w14:paraId="1E2046FB" w14:textId="77777777" w:rsidR="00B839DE" w:rsidRDefault="006D101D">
      <w:pPr>
        <w:numPr>
          <w:ilvl w:val="0"/>
          <w:numId w:val="1"/>
        </w:numPr>
        <w:spacing w:after="98"/>
        <w:ind w:hanging="361"/>
      </w:pPr>
      <w:r>
        <w:rPr>
          <w:rFonts w:cs="Calibri"/>
          <w:sz w:val="26"/>
        </w:rPr>
        <w:t xml:space="preserve">Simulation.           Analysis of algorithms behavior on ML specific hardware </w:t>
      </w:r>
      <w:r>
        <w:rPr>
          <w:rFonts w:cs="Calibri"/>
          <w:sz w:val="26"/>
        </w:rPr>
        <w:tab/>
        <w:t xml:space="preserve">Detailed results </w:t>
      </w:r>
      <w:r>
        <w:rPr>
          <w:rFonts w:cs="Calibri"/>
          <w:sz w:val="26"/>
        </w:rPr>
        <w:tab/>
        <w:t>Significant Overhead</w:t>
      </w:r>
    </w:p>
    <w:p w14:paraId="574FC33B" w14:textId="77777777" w:rsidR="00B839DE" w:rsidRDefault="006D101D">
      <w:pPr>
        <w:numPr>
          <w:ilvl w:val="0"/>
          <w:numId w:val="1"/>
        </w:numPr>
        <w:spacing w:after="98"/>
        <w:ind w:hanging="361"/>
      </w:pPr>
      <w:r>
        <w:rPr>
          <w:rFonts w:cs="Calibri"/>
          <w:sz w:val="26"/>
        </w:rPr>
        <w:t xml:space="preserve">Instruction           Energy consumption analysis of specific layers       </w:t>
      </w:r>
      <w:r>
        <w:rPr>
          <w:rFonts w:cs="Calibri"/>
          <w:sz w:val="26"/>
        </w:rPr>
        <w:tab/>
        <w:t>Detailed breakdown</w:t>
      </w:r>
      <w:r>
        <w:rPr>
          <w:rFonts w:cs="Calibri"/>
          <w:sz w:val="26"/>
        </w:rPr>
        <w:t xml:space="preserve"> of energy consumption </w:t>
      </w:r>
      <w:r>
        <w:rPr>
          <w:rFonts w:cs="Calibri"/>
          <w:sz w:val="26"/>
        </w:rPr>
        <w:tab/>
        <w:t>Not easily available</w:t>
      </w:r>
    </w:p>
    <w:p w14:paraId="2A01832E" w14:textId="77777777" w:rsidR="00B839DE" w:rsidRDefault="006D101D">
      <w:pPr>
        <w:numPr>
          <w:ilvl w:val="0"/>
          <w:numId w:val="1"/>
        </w:numPr>
        <w:spacing w:after="98"/>
        <w:ind w:hanging="361"/>
      </w:pPr>
      <w:r>
        <w:rPr>
          <w:rFonts w:cs="Calibri"/>
          <w:sz w:val="26"/>
        </w:rPr>
        <w:t>Architecture.         Improve programming hardware for ad-hoc ML applications Detailed view Usually not generalizable to dresults</w:t>
      </w:r>
    </w:p>
    <w:p w14:paraId="17123FE6" w14:textId="77777777" w:rsidR="00B839DE" w:rsidRDefault="006D101D">
      <w:pPr>
        <w:pStyle w:val="Heading1"/>
        <w:ind w:left="153"/>
      </w:pPr>
      <w:r>
        <w:t xml:space="preserve">Problem </w:t>
      </w:r>
    </w:p>
    <w:p w14:paraId="322A1945" w14:textId="77777777" w:rsidR="00B839DE" w:rsidRDefault="006D101D">
      <w:pPr>
        <w:spacing w:after="48"/>
        <w:ind w:left="158"/>
      </w:pPr>
      <w:r>
        <w:rPr>
          <w:rFonts w:cs="Calibri"/>
          <w:sz w:val="53"/>
        </w:rPr>
        <w:t>Energy and accuracy of the VFDT and the HAT in concept drift and nonconc</w:t>
      </w:r>
      <w:r>
        <w:rPr>
          <w:rFonts w:cs="Calibri"/>
          <w:sz w:val="53"/>
        </w:rPr>
        <w:t>ept drift datasets with 5 million instances.</w:t>
      </w:r>
    </w:p>
    <w:tbl>
      <w:tblPr>
        <w:tblStyle w:val="TableGrid"/>
        <w:tblW w:w="14530" w:type="dxa"/>
        <w:tblInd w:w="158" w:type="dxa"/>
        <w:tblCellMar>
          <w:top w:w="0" w:type="dxa"/>
          <w:left w:w="0" w:type="dxa"/>
          <w:bottom w:w="0" w:type="dxa"/>
          <w:right w:w="0" w:type="dxa"/>
        </w:tblCellMar>
        <w:tblLook w:val="04A0" w:firstRow="1" w:lastRow="0" w:firstColumn="1" w:lastColumn="0" w:noHBand="0" w:noVBand="1"/>
      </w:tblPr>
      <w:tblGrid>
        <w:gridCol w:w="11529"/>
        <w:gridCol w:w="3001"/>
      </w:tblGrid>
      <w:tr w:rsidR="00B839DE" w14:paraId="0B44C02D" w14:textId="77777777">
        <w:trPr>
          <w:trHeight w:val="906"/>
        </w:trPr>
        <w:tc>
          <w:tcPr>
            <w:tcW w:w="11529" w:type="dxa"/>
            <w:tcBorders>
              <w:top w:val="nil"/>
              <w:left w:val="nil"/>
              <w:bottom w:val="nil"/>
              <w:right w:val="nil"/>
            </w:tcBorders>
          </w:tcPr>
          <w:p w14:paraId="1418472F" w14:textId="77777777" w:rsidR="00B839DE" w:rsidRDefault="006D101D">
            <w:pPr>
              <w:tabs>
                <w:tab w:val="center" w:pos="2272"/>
                <w:tab w:val="center" w:pos="5101"/>
                <w:tab w:val="center" w:pos="8955"/>
              </w:tabs>
              <w:spacing w:after="0"/>
            </w:pPr>
            <w:r>
              <w:rPr>
                <w:sz w:val="53"/>
              </w:rPr>
              <w:t xml:space="preserve">Alg </w:t>
            </w:r>
            <w:r>
              <w:rPr>
                <w:sz w:val="53"/>
              </w:rPr>
              <w:tab/>
              <w:t xml:space="preserve">Dataset </w:t>
            </w:r>
            <w:r>
              <w:rPr>
                <w:sz w:val="53"/>
              </w:rPr>
              <w:tab/>
              <w:t xml:space="preserve">Acc (%) </w:t>
            </w:r>
            <w:r>
              <w:rPr>
                <w:sz w:val="53"/>
              </w:rPr>
              <w:tab/>
              <w:t xml:space="preserve">Total Processor </w:t>
            </w:r>
          </w:p>
        </w:tc>
        <w:tc>
          <w:tcPr>
            <w:tcW w:w="3001" w:type="dxa"/>
            <w:tcBorders>
              <w:top w:val="nil"/>
              <w:left w:val="nil"/>
              <w:bottom w:val="nil"/>
              <w:right w:val="nil"/>
            </w:tcBorders>
          </w:tcPr>
          <w:p w14:paraId="026F84C2" w14:textId="77777777" w:rsidR="00B839DE" w:rsidRDefault="006D101D">
            <w:pPr>
              <w:spacing w:after="0"/>
            </w:pPr>
            <w:r>
              <w:rPr>
                <w:sz w:val="53"/>
              </w:rPr>
              <w:t xml:space="preserve">DRAM </w:t>
            </w:r>
          </w:p>
        </w:tc>
      </w:tr>
      <w:tr w:rsidR="00B839DE" w14:paraId="698E39C5" w14:textId="77777777">
        <w:trPr>
          <w:trHeight w:val="1390"/>
        </w:trPr>
        <w:tc>
          <w:tcPr>
            <w:tcW w:w="11529" w:type="dxa"/>
            <w:tcBorders>
              <w:top w:val="nil"/>
              <w:left w:val="nil"/>
              <w:bottom w:val="nil"/>
              <w:right w:val="nil"/>
            </w:tcBorders>
            <w:vAlign w:val="bottom"/>
          </w:tcPr>
          <w:p w14:paraId="678D2C94" w14:textId="77777777" w:rsidR="00B839DE" w:rsidRDefault="006D101D">
            <w:pPr>
              <w:tabs>
                <w:tab w:val="center" w:pos="5783"/>
              </w:tabs>
              <w:spacing w:after="0"/>
            </w:pPr>
            <w:r>
              <w:rPr>
                <w:sz w:val="53"/>
              </w:rPr>
              <w:t xml:space="preserve">HAT </w:t>
            </w:r>
            <w:r>
              <w:rPr>
                <w:sz w:val="53"/>
              </w:rPr>
              <w:tab/>
              <w:t xml:space="preserve">RandomRBF 65.75          578.03 558.34 </w:t>
            </w:r>
          </w:p>
          <w:p w14:paraId="2DF41D5F" w14:textId="77777777" w:rsidR="00B839DE" w:rsidRDefault="006D101D">
            <w:pPr>
              <w:tabs>
                <w:tab w:val="center" w:pos="2211"/>
              </w:tabs>
              <w:spacing w:after="0"/>
            </w:pPr>
            <w:r>
              <w:rPr>
                <w:sz w:val="53"/>
              </w:rPr>
              <w:t xml:space="preserve"> </w:t>
            </w:r>
            <w:r>
              <w:rPr>
                <w:sz w:val="53"/>
              </w:rPr>
              <w:tab/>
              <w:t>(0.001)</w:t>
            </w:r>
          </w:p>
        </w:tc>
        <w:tc>
          <w:tcPr>
            <w:tcW w:w="3001" w:type="dxa"/>
            <w:tcBorders>
              <w:top w:val="nil"/>
              <w:left w:val="nil"/>
              <w:bottom w:val="nil"/>
              <w:right w:val="nil"/>
            </w:tcBorders>
          </w:tcPr>
          <w:p w14:paraId="09179A7C" w14:textId="77777777" w:rsidR="00B839DE" w:rsidRDefault="006D101D">
            <w:pPr>
              <w:tabs>
                <w:tab w:val="center" w:pos="2882"/>
              </w:tabs>
              <w:spacing w:after="0"/>
            </w:pPr>
            <w:r>
              <w:rPr>
                <w:sz w:val="53"/>
              </w:rPr>
              <w:t xml:space="preserve">19.69  </w:t>
            </w:r>
            <w:r>
              <w:rPr>
                <w:sz w:val="53"/>
              </w:rPr>
              <w:tab/>
              <w:t xml:space="preserve"> </w:t>
            </w:r>
          </w:p>
        </w:tc>
      </w:tr>
      <w:tr w:rsidR="00B839DE" w14:paraId="68759667" w14:textId="77777777">
        <w:trPr>
          <w:trHeight w:val="1074"/>
        </w:trPr>
        <w:tc>
          <w:tcPr>
            <w:tcW w:w="11529" w:type="dxa"/>
            <w:tcBorders>
              <w:top w:val="nil"/>
              <w:left w:val="nil"/>
              <w:bottom w:val="nil"/>
              <w:right w:val="nil"/>
            </w:tcBorders>
          </w:tcPr>
          <w:p w14:paraId="104B39A6" w14:textId="77777777" w:rsidR="00B839DE" w:rsidRDefault="006D101D">
            <w:pPr>
              <w:tabs>
                <w:tab w:val="center" w:pos="5783"/>
              </w:tabs>
              <w:spacing w:after="0"/>
            </w:pPr>
            <w:r>
              <w:rPr>
                <w:sz w:val="53"/>
              </w:rPr>
              <w:lastRenderedPageBreak/>
              <w:t xml:space="preserve">HAT </w:t>
            </w:r>
            <w:r>
              <w:rPr>
                <w:sz w:val="53"/>
              </w:rPr>
              <w:tab/>
              <w:t xml:space="preserve">RandomTree 97.75         758.80 728.32 </w:t>
            </w:r>
          </w:p>
          <w:p w14:paraId="30EF4B2E" w14:textId="77777777" w:rsidR="00B839DE" w:rsidRDefault="006D101D">
            <w:pPr>
              <w:spacing w:after="0"/>
            </w:pPr>
            <w:r>
              <w:rPr>
                <w:sz w:val="53"/>
              </w:rPr>
              <w:t xml:space="preserve"> </w:t>
            </w:r>
          </w:p>
        </w:tc>
        <w:tc>
          <w:tcPr>
            <w:tcW w:w="3001" w:type="dxa"/>
            <w:tcBorders>
              <w:top w:val="nil"/>
              <w:left w:val="nil"/>
              <w:bottom w:val="nil"/>
              <w:right w:val="nil"/>
            </w:tcBorders>
          </w:tcPr>
          <w:p w14:paraId="6723EE30" w14:textId="77777777" w:rsidR="00B839DE" w:rsidRDefault="006D101D">
            <w:pPr>
              <w:tabs>
                <w:tab w:val="center" w:pos="2882"/>
              </w:tabs>
              <w:spacing w:after="0"/>
            </w:pPr>
            <w:r>
              <w:rPr>
                <w:sz w:val="53"/>
              </w:rPr>
              <w:t xml:space="preserve">30.49  </w:t>
            </w:r>
            <w:r>
              <w:rPr>
                <w:sz w:val="53"/>
              </w:rPr>
              <w:tab/>
              <w:t xml:space="preserve"> </w:t>
            </w:r>
          </w:p>
        </w:tc>
      </w:tr>
      <w:tr w:rsidR="00B839DE" w14:paraId="70D3BFCB" w14:textId="77777777">
        <w:trPr>
          <w:trHeight w:val="1074"/>
        </w:trPr>
        <w:tc>
          <w:tcPr>
            <w:tcW w:w="11529" w:type="dxa"/>
            <w:tcBorders>
              <w:top w:val="nil"/>
              <w:left w:val="nil"/>
              <w:bottom w:val="nil"/>
              <w:right w:val="nil"/>
            </w:tcBorders>
          </w:tcPr>
          <w:p w14:paraId="0217EE00" w14:textId="77777777" w:rsidR="00B839DE" w:rsidRDefault="006D101D">
            <w:pPr>
              <w:spacing w:after="0"/>
            </w:pPr>
            <w:r>
              <w:rPr>
                <w:sz w:val="53"/>
              </w:rPr>
              <w:t xml:space="preserve">VFDT RandomRBF 56.45          </w:t>
            </w:r>
            <w:r>
              <w:rPr>
                <w:sz w:val="53"/>
              </w:rPr>
              <w:t xml:space="preserve">516.92 496.43 </w:t>
            </w:r>
          </w:p>
          <w:p w14:paraId="6B121DC9" w14:textId="77777777" w:rsidR="00B839DE" w:rsidRDefault="006D101D">
            <w:pPr>
              <w:tabs>
                <w:tab w:val="center" w:pos="2211"/>
              </w:tabs>
              <w:spacing w:after="0"/>
            </w:pPr>
            <w:r>
              <w:rPr>
                <w:sz w:val="53"/>
              </w:rPr>
              <w:t xml:space="preserve"> </w:t>
            </w:r>
            <w:r>
              <w:rPr>
                <w:sz w:val="53"/>
              </w:rPr>
              <w:tab/>
              <w:t>(0.001)</w:t>
            </w:r>
          </w:p>
        </w:tc>
        <w:tc>
          <w:tcPr>
            <w:tcW w:w="3001" w:type="dxa"/>
            <w:tcBorders>
              <w:top w:val="nil"/>
              <w:left w:val="nil"/>
              <w:bottom w:val="nil"/>
              <w:right w:val="nil"/>
            </w:tcBorders>
          </w:tcPr>
          <w:p w14:paraId="310D932C" w14:textId="77777777" w:rsidR="00B839DE" w:rsidRDefault="006D101D">
            <w:pPr>
              <w:tabs>
                <w:tab w:val="center" w:pos="2882"/>
              </w:tabs>
              <w:spacing w:after="0"/>
            </w:pPr>
            <w:r>
              <w:rPr>
                <w:sz w:val="53"/>
              </w:rPr>
              <w:t xml:space="preserve">20.49  </w:t>
            </w:r>
            <w:r>
              <w:rPr>
                <w:sz w:val="53"/>
              </w:rPr>
              <w:tab/>
              <w:t xml:space="preserve"> </w:t>
            </w:r>
          </w:p>
        </w:tc>
      </w:tr>
      <w:tr w:rsidR="00B839DE" w14:paraId="580DABFF" w14:textId="77777777">
        <w:trPr>
          <w:trHeight w:val="583"/>
        </w:trPr>
        <w:tc>
          <w:tcPr>
            <w:tcW w:w="11529" w:type="dxa"/>
            <w:tcBorders>
              <w:top w:val="nil"/>
              <w:left w:val="nil"/>
              <w:bottom w:val="nil"/>
              <w:right w:val="nil"/>
            </w:tcBorders>
          </w:tcPr>
          <w:p w14:paraId="0671D386" w14:textId="77777777" w:rsidR="00B839DE" w:rsidRDefault="006D101D">
            <w:pPr>
              <w:spacing w:after="0"/>
            </w:pPr>
            <w:r>
              <w:rPr>
                <w:sz w:val="53"/>
              </w:rPr>
              <w:t xml:space="preserve">VFDT RandomTree 97.40         363.30 348.60 </w:t>
            </w:r>
          </w:p>
        </w:tc>
        <w:tc>
          <w:tcPr>
            <w:tcW w:w="3001" w:type="dxa"/>
            <w:tcBorders>
              <w:top w:val="nil"/>
              <w:left w:val="nil"/>
              <w:bottom w:val="nil"/>
              <w:right w:val="nil"/>
            </w:tcBorders>
          </w:tcPr>
          <w:p w14:paraId="57CC6A0F" w14:textId="77777777" w:rsidR="00B839DE" w:rsidRDefault="006D101D">
            <w:pPr>
              <w:spacing w:after="0"/>
            </w:pPr>
            <w:r>
              <w:rPr>
                <w:sz w:val="53"/>
              </w:rPr>
              <w:t>14.70</w:t>
            </w:r>
          </w:p>
        </w:tc>
      </w:tr>
    </w:tbl>
    <w:p w14:paraId="1F8C3AB8" w14:textId="77777777" w:rsidR="003D29C9" w:rsidRDefault="003D29C9"/>
    <w:sectPr w:rsidR="003D29C9">
      <w:pgSz w:w="19200" w:h="10800" w:orient="landscape"/>
      <w:pgMar w:top="1201" w:right="1235" w:bottom="1174" w:left="13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26DE3"/>
    <w:multiLevelType w:val="hybridMultilevel"/>
    <w:tmpl w:val="FFFFFFFF"/>
    <w:lvl w:ilvl="0" w:tplc="FEBC1B90">
      <w:start w:val="1"/>
      <w:numFmt w:val="bullet"/>
      <w:lvlText w:val="•"/>
      <w:lvlJc w:val="left"/>
      <w:pPr>
        <w:ind w:left="361"/>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1" w:tplc="E98E68C0">
      <w:start w:val="1"/>
      <w:numFmt w:val="bullet"/>
      <w:lvlText w:val="o"/>
      <w:lvlJc w:val="left"/>
      <w:pPr>
        <w:ind w:left="10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2" w:tplc="25CC7746">
      <w:start w:val="1"/>
      <w:numFmt w:val="bullet"/>
      <w:lvlText w:val="▪"/>
      <w:lvlJc w:val="left"/>
      <w:pPr>
        <w:ind w:left="18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3" w:tplc="5AF6EB32">
      <w:start w:val="1"/>
      <w:numFmt w:val="bullet"/>
      <w:lvlText w:val="•"/>
      <w:lvlJc w:val="left"/>
      <w:pPr>
        <w:ind w:left="25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4" w:tplc="8098B2CA">
      <w:start w:val="1"/>
      <w:numFmt w:val="bullet"/>
      <w:lvlText w:val="o"/>
      <w:lvlJc w:val="left"/>
      <w:pPr>
        <w:ind w:left="324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5" w:tplc="8BA8105A">
      <w:start w:val="1"/>
      <w:numFmt w:val="bullet"/>
      <w:lvlText w:val="▪"/>
      <w:lvlJc w:val="left"/>
      <w:pPr>
        <w:ind w:left="396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6" w:tplc="B33A50C2">
      <w:start w:val="1"/>
      <w:numFmt w:val="bullet"/>
      <w:lvlText w:val="•"/>
      <w:lvlJc w:val="left"/>
      <w:pPr>
        <w:ind w:left="468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7" w:tplc="71846868">
      <w:start w:val="1"/>
      <w:numFmt w:val="bullet"/>
      <w:lvlText w:val="o"/>
      <w:lvlJc w:val="left"/>
      <w:pPr>
        <w:ind w:left="540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lvl w:ilvl="8" w:tplc="F498290C">
      <w:start w:val="1"/>
      <w:numFmt w:val="bullet"/>
      <w:lvlText w:val="▪"/>
      <w:lvlJc w:val="left"/>
      <w:pPr>
        <w:ind w:left="6120"/>
      </w:pPr>
      <w:rPr>
        <w:rFonts w:ascii="Arial" w:eastAsia="Arial" w:hAnsi="Arial" w:cs="Arial"/>
        <w:b w:val="0"/>
        <w:i w:val="0"/>
        <w:strike w:val="0"/>
        <w:dstrike w:val="0"/>
        <w:color w:val="000000"/>
        <w:sz w:val="56"/>
        <w:szCs w:val="5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9DE"/>
    <w:rsid w:val="003D29C9"/>
    <w:rsid w:val="006D101D"/>
    <w:rsid w:val="00A17545"/>
    <w:rsid w:val="00B83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467766"/>
  <w15:docId w15:val="{23A8C6D0-C416-604E-83AC-C7B9FD86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247"/>
      <w:ind w:left="168" w:hanging="10"/>
      <w:outlineLvl w:val="0"/>
    </w:pPr>
    <w:rPr>
      <w:rFonts w:ascii="Calibri" w:eastAsia="Calibri" w:hAnsi="Calibri" w:cs="Calibri"/>
      <w:color w:val="000000"/>
      <w:sz w:val="8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8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priyadarling2004@gmail.com</dc:creator>
  <cp:keywords/>
  <dc:description/>
  <cp:lastModifiedBy>priyadarling2004@gmail.com</cp:lastModifiedBy>
  <cp:revision>2</cp:revision>
  <dcterms:created xsi:type="dcterms:W3CDTF">2023-10-04T16:54:00Z</dcterms:created>
  <dcterms:modified xsi:type="dcterms:W3CDTF">2023-10-04T16:54:00Z</dcterms:modified>
</cp:coreProperties>
</file>